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_GBK" w:eastAsia="方正小标宋_GBK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隆回县统计局2017年度</w:t>
      </w:r>
      <w:r>
        <w:rPr>
          <w:rFonts w:hint="eastAsia" w:ascii="方正小标宋_GBK" w:eastAsia="方正小标宋_GBK"/>
          <w:b/>
          <w:bCs w:val="0"/>
          <w:kern w:val="0"/>
          <w:sz w:val="32"/>
          <w:szCs w:val="32"/>
        </w:rPr>
        <w:t>部门整体支出绩效自评基础数据表</w:t>
      </w:r>
    </w:p>
    <w:tbl>
      <w:tblPr>
        <w:tblStyle w:val="2"/>
        <w:tblW w:w="943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106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659" w:type="dxa"/>
            <w:gridSpan w:val="9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312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65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完成国家和地方统计调查任务；查处各类统计违法行为；核算全县地方生产总值、汇编提供国民经济核算资料；组织全县人口、经济、农业等重大普查；组织实施各统计项目的统计调查，收集、汇总、整理和提供有关调查的统计数据；定期发布全县国民经济和社会发展情况的统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609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303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306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24.2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    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☑否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2017年  4 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26 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单位内部☑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hint="eastAsia"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65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65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spacing w:line="580" w:lineRule="exact"/>
              <w:ind w:firstLine="422" w:firstLineChars="201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（一）规模企业培育申报取得好成绩。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全年共申报规模工业企业25家，退出6家，净增19家，申报限额以上批发零售住宿餐饮业企业36家，退出7家，净增29家，已成功26家，申报新增规模服务业企业13家，申报新增规模房地产建筑业企业1家，规模企业净增家数居全市第二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（二）主要经济的指标取得好名次。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2017年，实现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地区生产总值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（GDP）171.88 亿元，同比增长8.5%,增速排全市第三；完成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规模工业总产值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188.46亿元，同比增长15.2%，完成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规模工业增加值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52.27亿元，同比增长8.5%，增速排全市第二；完成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固定资产投资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176.11亿元，同比增长14.1%，增速排全市第三。实现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社会消费品零售总额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97.17亿元，同比增长10.6%，增速排全市第四。实现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城乡居民可支配收入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13055元，同比增长12.8%，增速排全市第二。实际利用内资3124万美元，同比增长32.1%，增速排全市第一，实际利用内资158.63亿元，同比增长21.03%，增速排全市第二，进出品总额15278万美元，同比增长71.3%，增速排全市第五。7个主要经济的指标综合排名全市第二,全年四个季度均获全市前三的好成绩。</w:t>
            </w:r>
          </w:p>
          <w:p>
            <w:pPr>
              <w:spacing w:line="580" w:lineRule="exact"/>
              <w:ind w:firstLine="424" w:firstLineChars="201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（三）农业普查任务如期完成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。主要开展了全县三农普正式入户登记、PDA录入上传、审核纠错、验收和归档等工作。收集先进事迹81篇，向市农普办推荐了55篇。</w:t>
            </w:r>
          </w:p>
          <w:p>
            <w:pPr>
              <w:spacing w:line="580" w:lineRule="exact"/>
              <w:ind w:firstLine="422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（四）统计调查基础工作获得省市好评。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省国调总队先后对我们县的贫困监测、粮食监测统计基础工作进行检查，没有发现基础不实的问题。在5月份召开全市统计调查基础工作现场会上，我局做了典型发言。</w:t>
            </w:r>
          </w:p>
          <w:p>
            <w:pPr>
              <w:spacing w:line="580" w:lineRule="exact"/>
              <w:ind w:firstLine="424" w:firstLineChars="201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（五）统计服务水平有所提高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一 是做好统计分析研究工作。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今年共撰写统计分析36篇，精选21篇刊登《隆回统计》，分送县级领导和相关主管部门。承担全市统计科研课题两个、省级统计科研课题1个，申报和结项课题项目居12个县市区之首，向各级媒体投送统计、普查工作宣传报道、统计方法研究探讨方面的信息、有效地提高了隆回统计形象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二是做好统计咨询服务工作。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提供统计资料和统计指标数据服务达1900余人次。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三是扎实做好三项主要统计监测工作。15个粮食监测点粮食播种面积稳定，稻谷单产稳中有增，监测粮食产量有望略有增加，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10个畜禽监测散养户监测点户均存栏稳中有增，推算全县农户生猪散养出栏量可达到60万头以上。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四是文明县城测评获得好结果。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受市文明办的委托，市国调队对我们县县城文明程度进行测评，测评得分93.7分，位列全市九个县市第1名，为市级文明县城验收提供了统计基础。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172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827" w:type="dxa"/>
            <w:gridSpan w:val="1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1、固定资产核算欠规范、管理水平有待提高。</w:t>
            </w:r>
          </w:p>
          <w:p>
            <w:pPr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目前，我局固定资金产损毁严重，可能造成资金台账与账面资产金额存在差异，固定资产管理有待加强。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2、内控管理制度有待完善。</w:t>
            </w:r>
          </w:p>
          <w:p>
            <w:pPr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我局根据省、市、县财务管理制度、“三公经费”要求，制订较为健全的内控制度，但离上级的要求还有一定的差距，有待进一步完善。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3、经费保障水平偏低。</w:t>
            </w:r>
          </w:p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年来，全县部门预算公用经费标准有了较大幅度提高，但从单位实际支出执行情况看存在较大缺口。主要体现如下：一是部份项目无定额，无预算。如公务接待费、印刷费、会议费、劳务费、扶贫资金、创卫经费、绩效考核奖等。二是部份项目定额标准较低。如办公费、工会费、交通费，定额标准偏离实际，执行预算面临巨大压力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82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   周湘平         联系电话： 18163</w:t>
      </w:r>
      <w:r>
        <w:rPr>
          <w:rFonts w:hint="eastAsia" w:ascii="宋体" w:hAnsi="宋体"/>
          <w:szCs w:val="21"/>
          <w:lang w:val="en-US" w:eastAsia="zh-CN"/>
        </w:rPr>
        <w:t>****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11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时间: 2018 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8 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8  日</w:t>
      </w: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</w:rPr>
        <w:t>注：自评结论填“优、良、中、差”</w:t>
      </w:r>
      <w:r>
        <w:rPr>
          <w:rFonts w:hint="eastAsia" w:eastAsia="黑体"/>
          <w:kern w:val="0"/>
          <w:lang w:eastAsia="zh-CN"/>
        </w:rPr>
        <w:t>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9B6075"/>
    <w:rsid w:val="00704AB6"/>
    <w:rsid w:val="00AC6043"/>
    <w:rsid w:val="00E27C58"/>
    <w:rsid w:val="04C319BB"/>
    <w:rsid w:val="08433625"/>
    <w:rsid w:val="0A0760C7"/>
    <w:rsid w:val="0B984D9D"/>
    <w:rsid w:val="0D286C36"/>
    <w:rsid w:val="0E754917"/>
    <w:rsid w:val="16256971"/>
    <w:rsid w:val="17513704"/>
    <w:rsid w:val="1D0C62C7"/>
    <w:rsid w:val="1F3A6F8B"/>
    <w:rsid w:val="205F2424"/>
    <w:rsid w:val="234B057A"/>
    <w:rsid w:val="25DD08A4"/>
    <w:rsid w:val="2879603F"/>
    <w:rsid w:val="2ED851A2"/>
    <w:rsid w:val="2FEA2000"/>
    <w:rsid w:val="359B6075"/>
    <w:rsid w:val="37743D6B"/>
    <w:rsid w:val="3C1B6EC7"/>
    <w:rsid w:val="4AFD33E2"/>
    <w:rsid w:val="4D710C25"/>
    <w:rsid w:val="4D8D3A89"/>
    <w:rsid w:val="4F136765"/>
    <w:rsid w:val="64274AF8"/>
    <w:rsid w:val="69D66839"/>
    <w:rsid w:val="6D5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1027</Words>
  <Characters>5855</Characters>
  <Lines>48</Lines>
  <Paragraphs>13</Paragraphs>
  <TotalTime>17</TotalTime>
  <ScaleCrop>false</ScaleCrop>
  <LinksUpToDate>false</LinksUpToDate>
  <CharactersWithSpaces>6869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2018-07-18T03:18:00Z</dcterms:created>
  <dc:creator>Administrator</dc:creator>
  <cp:lastModifiedBy>Administrator</cp:lastModifiedBy>
  <cp:lastPrinted>2018-08-14T03:13:00Z</cp:lastPrinted>
  <dcterms:modified xsi:type="dcterms:W3CDTF">2022-04-18T00:22:59Z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1F90A67F07B949E2B4FFA13FE7F65E2B</vt:lpwstr>
  </property>
</Properties>
</file>