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5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2018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隆回县信访局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县委、县人民政府联系各级各部门、联系人民群众议事、协调的办事机构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534.73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614.73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80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525.04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10.77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3.5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3.1</w:t>
            </w:r>
            <w:r>
              <w:rPr>
                <w:rFonts w:hint="eastAsia" w:ascii="楷体" w:hAnsi="楷体" w:eastAsia="楷体" w:cs="楷体"/>
                <w:szCs w:val="21"/>
              </w:rPr>
              <w:t>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252.2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89.69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2019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年，根据我局年初工作规划和重点工作，围绕县委、县政府的工作部署，积极履行职责，强化管理，较好地完成了工作目标，同时加强预算收支的管理，建立健全内部管理制度，严格内部管理流程，部门整体支出管理得到了提升。201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年度本部门整体支出绩效情况如下：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1、本年预算配置控制较好，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严格控制财政供养人员，“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三公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经费支出总额较上年有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所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减少。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2、预算管理方面，制订了切实有效的内部财务、车辆、资产管理制度，执行总体较为有效。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一方面，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严格预算支出管理。在支出预算编制上，人员经费按照配置定额，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用经费分类分档，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按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定额编制，根据“总量控制，计划管理”的要求从严控制行政经费，压缩公务开支，严格控制“三公经费”，资产的配置严格政府采购，按照预算科目和项目资金的规定使用财政资金，保障部门整体支出的规范化、制度化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另一方面，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财务管理上，按照国家相关法律法规，制定了机关财务、公物购置使用、接待会务、车辆使用等管理制度，并严格按照制度管理和执行，防范风险，保证财政资金的安全和高效运行。</w:t>
            </w:r>
          </w:p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问题：1、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预算编制与实际支出项目有的存在差异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，预算编制有待更科学更合理，适当增加预算。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2、信访救助资金必须严格履行审核审批程序，导致不能及时到位，从而影响信访救助工作的有效开展。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建议：1、经费预算足额编制。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建议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加强新《预算法》、《行政单位会计制度》等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</w:rPr>
              <w:t>学习培训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eastAsia="zh-CN"/>
              </w:rPr>
              <w:t>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谭浏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0739-8232340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  <w:lang w:val="en-US" w:eastAsia="zh-CN"/>
        </w:rPr>
        <w:t>2019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B0796"/>
    <w:rsid w:val="077B0796"/>
    <w:rsid w:val="0BEE03BC"/>
    <w:rsid w:val="17E45127"/>
    <w:rsid w:val="48923132"/>
    <w:rsid w:val="4DAB0C7B"/>
    <w:rsid w:val="5E87714A"/>
    <w:rsid w:val="78275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2019-07-10T01:58:00Z</dcterms:created>
  <dc:creator>Administrator</dc:creator>
  <cp:lastModifiedBy>Administrator</cp:lastModifiedBy>
  <dcterms:modified xsi:type="dcterms:W3CDTF">2019-07-29T01:45:32Z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