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bookmarkEnd w:id="0"/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(盖章）:隆回县档案馆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ab/>
      </w:r>
    </w:p>
    <w:tbl>
      <w:tblPr>
        <w:tblStyle w:val="4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934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4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主要职责:（一）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接收按规定应移交进馆的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县直各单位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档案资料；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征集散存在社会上的反映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隆回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各个历史时期具有重要价值的档案资料；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负责收集重要会议、重要人物、重大活动档案资料；负责提供县直改制企业档案寄存服务；负责接收县直单位现行文件。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（二）负责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对所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征集的档案资料进行鉴定、整理、归档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；负责对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馆藏档案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科学分类和保管，建立全宗卷，记载立档单位和全宗历史演变情况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负责馆藏档案的鉴定开放，编制检索工具，提供档案信息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及政府现行文件的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查阅利用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；负责馆藏档案安全，维护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馆藏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档案完整，保守党和国家机密。（三）围绕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委和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政府工作需要，开展档案史料的研究和编辑工作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利用馆藏档案资料举办展览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活动，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编辑档案文件汇集和其他有利用价值的参考资料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经批准后公开档案文件和史料。（四）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推进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县档案馆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数字化建设，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按照档案工作信息化发展方向，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全方位有效地开发档案信息资源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，开展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档案管理技术研究，提高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县档案馆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档案管理现代化水平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，实现档案管理由智能化向智慧化发展。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承担县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办公室和上级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交办的其他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177.74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8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979.74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802</w:t>
            </w: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182.59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800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982.73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0.14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是□  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33.35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33.35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否□, 追加金额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54.23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,结余金额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</w:t>
            </w:r>
            <w:r>
              <w:rPr>
                <w:rFonts w:hint="eastAsia" w:ascii="仿宋" w:hAnsi="仿宋" w:eastAsia="仿宋" w:cs="仿宋"/>
                <w:lang w:eastAsia="zh-CN"/>
              </w:rPr>
              <w:t>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885" w:hanging="3885" w:hangingChars="1850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47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47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6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1、大力开展档案信息化工作，年内完成32万页的档案信息化扫描加工。2、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2022年底档案新馆已完成主体工程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。3、档案安全与保管保护。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消除安全隐患，筹措资金近40万元，全面加固档案库房。对馆藏档案进行盘底，重点关注馆藏档案数量是否账物相符、排架次序是否准确，并逐卷逐盒仔细核对档案全宗号、目录号、案卷号等卷内信息与卷内目录齐全性和规范性，对核对中发现的问题逐一登记并修正。定期对库房进行全面的安全排查及卫生清理，轮换防虫杀菌药物，对重点档案以及破损、褪色档案进行修裱复制。4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全年共接待查阅利用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3660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人次，查阅档案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  <w:t>12519卷册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/>
              </w:rPr>
              <w:t>5、扎实开展档案业务指导与接收，规范档案整理。6、做好32个单位档案事业统计调查工作。7、6.9国际档案日创新宣传《中华人民共和国档案法》，以手机报播报，总站电子显示屏滚动播放档案宣传标语，各乡镇、县直机关以电子屏幕宣传、张贴标语、微信传播等多种形式开展了档案日宣传活动。8、扎实开展乡村振兴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6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6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63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360" w:firstLineChars="16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360" w:firstLineChars="16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360" w:firstLineChars="16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360" w:firstLineChars="1600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360" w:firstLineChars="160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填报人： </w:t>
      </w:r>
      <w:r>
        <w:rPr>
          <w:rFonts w:hint="eastAsia" w:ascii="仿宋" w:hAnsi="仿宋" w:eastAsia="仿宋" w:cs="仿宋"/>
          <w:szCs w:val="21"/>
          <w:lang w:eastAsia="zh-CN"/>
        </w:rPr>
        <w:t>陈曦</w:t>
      </w:r>
      <w:r>
        <w:rPr>
          <w:rFonts w:hint="eastAsia" w:ascii="仿宋" w:hAnsi="仿宋" w:eastAsia="仿宋" w:cs="仿宋"/>
          <w:szCs w:val="21"/>
        </w:rPr>
        <w:t xml:space="preserve">              联系电话： </w:t>
      </w:r>
      <w:r>
        <w:rPr>
          <w:rFonts w:hint="eastAsia" w:ascii="仿宋" w:hAnsi="仿宋" w:eastAsia="仿宋" w:cs="仿宋"/>
          <w:szCs w:val="21"/>
          <w:lang w:val="en-US" w:eastAsia="zh-CN"/>
        </w:rPr>
        <w:t>15973969190</w:t>
      </w:r>
      <w:r>
        <w:rPr>
          <w:rFonts w:hint="eastAsia" w:ascii="仿宋" w:hAnsi="仿宋" w:eastAsia="仿宋" w:cs="仿宋"/>
          <w:szCs w:val="21"/>
        </w:rPr>
        <w:t xml:space="preserve">            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27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kern w:val="0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MTM3OGJiYjIzYWE5NDc2OTk5Mzc5MWU5ODU5YmEifQ=="/>
  </w:docVars>
  <w:rsids>
    <w:rsidRoot w:val="4BC05D44"/>
    <w:rsid w:val="4BC0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2023-05-18T08:41:00Z</dcterms:created>
  <dc:creator>晨惟曦</dc:creator>
  <cp:lastModifiedBy>晨惟曦</cp:lastModifiedBy>
  <dcterms:modified xsi:type="dcterms:W3CDTF">2023-05-18T08:42:12Z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92A6E63D10DF4E13A0BAC469DA6C7018_11</vt:lpwstr>
  </property>
</Properties>
</file>