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81663">
      <w:pPr>
        <w:spacing w:line="600" w:lineRule="exact"/>
        <w:rPr>
          <w:rFonts w:ascii="方正仿宋简体" w:hAnsi="宋体" w:eastAsia="方正仿宋简体" w:cs="宋体"/>
          <w:kern w:val="0"/>
          <w:sz w:val="32"/>
          <w:szCs w:val="32"/>
        </w:rPr>
      </w:pPr>
      <w:bookmarkStart w:id="0" w:name="_GoBack"/>
      <w:bookmarkEnd w:id="0"/>
      <w:r>
        <w:rPr>
          <w:rFonts w:hint="eastAsia" w:ascii="方正仿宋简体" w:hAnsi="宋体" w:eastAsia="方正仿宋简体" w:cs="宋体"/>
          <w:kern w:val="0"/>
          <w:sz w:val="32"/>
          <w:szCs w:val="32"/>
        </w:rPr>
        <w:t>附件</w:t>
      </w:r>
      <w:r>
        <w:rPr>
          <w:rFonts w:ascii="方正仿宋简体" w:hAnsi="宋体" w:eastAsia="方正仿宋简体" w:cs="宋体"/>
          <w:kern w:val="0"/>
          <w:sz w:val="32"/>
          <w:szCs w:val="32"/>
        </w:rPr>
        <w:t>3</w:t>
      </w:r>
    </w:p>
    <w:p w14:paraId="6723FF25">
      <w:pPr>
        <w:spacing w:line="600" w:lineRule="exact"/>
        <w:jc w:val="center"/>
        <w:rPr>
          <w:rFonts w:ascii="方正小标宋简体" w:eastAsia="方正小标宋简体"/>
          <w:bCs/>
          <w:kern w:val="0"/>
          <w:sz w:val="36"/>
          <w:szCs w:val="36"/>
        </w:rPr>
      </w:pPr>
      <w:r>
        <w:rPr>
          <w:rFonts w:hint="eastAsia" w:ascii="方正小标宋简体" w:eastAsia="方正小标宋简体"/>
          <w:bCs/>
          <w:kern w:val="0"/>
          <w:sz w:val="36"/>
          <w:szCs w:val="36"/>
        </w:rPr>
        <w:t>部门整体支出绩效自评基础数据表</w:t>
      </w:r>
    </w:p>
    <w:tbl>
      <w:tblPr>
        <w:tblStyle w:val="10"/>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
        <w:gridCol w:w="533"/>
        <w:gridCol w:w="1168"/>
        <w:gridCol w:w="2372"/>
        <w:gridCol w:w="605"/>
        <w:gridCol w:w="567"/>
        <w:gridCol w:w="992"/>
        <w:gridCol w:w="421"/>
        <w:gridCol w:w="960"/>
        <w:gridCol w:w="495"/>
        <w:gridCol w:w="850"/>
        <w:gridCol w:w="37"/>
      </w:tblGrid>
      <w:tr w14:paraId="72427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7" w:type="dxa"/>
          <w:trHeight w:val="480" w:hRule="atLeast"/>
          <w:jc w:val="center"/>
        </w:trPr>
        <w:tc>
          <w:tcPr>
            <w:tcW w:w="9071" w:type="dxa"/>
            <w:gridSpan w:val="11"/>
            <w:tcBorders>
              <w:top w:val="nil"/>
              <w:left w:val="nil"/>
              <w:bottom w:val="nil"/>
              <w:right w:val="nil"/>
            </w:tcBorders>
            <w:vAlign w:val="center"/>
          </w:tcPr>
          <w:p w14:paraId="30ED32D2">
            <w:pPr>
              <w:spacing w:line="600" w:lineRule="exact"/>
              <w:jc w:val="center"/>
              <w:rPr>
                <w:rFonts w:ascii="黑体" w:hAnsi="黑体" w:eastAsia="黑体" w:cs="黑体"/>
              </w:rPr>
            </w:pPr>
            <w:r>
              <w:rPr>
                <w:rFonts w:hint="eastAsia" w:ascii="黑体" w:hAnsi="黑体" w:eastAsia="黑体" w:cs="黑体"/>
                <w:sz w:val="24"/>
              </w:rPr>
              <w:t>（2021年度）</w:t>
            </w:r>
          </w:p>
        </w:tc>
      </w:tr>
      <w:tr w14:paraId="612B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036" w:hRule="exact"/>
          <w:jc w:val="center"/>
        </w:trPr>
        <w:tc>
          <w:tcPr>
            <w:tcW w:w="533" w:type="dxa"/>
            <w:vMerge w:val="restart"/>
            <w:vAlign w:val="center"/>
          </w:tcPr>
          <w:p w14:paraId="5AB9A163">
            <w:pPr>
              <w:spacing w:line="560" w:lineRule="exact"/>
              <w:jc w:val="center"/>
              <w:rPr>
                <w:rFonts w:ascii="楷体" w:hAnsi="楷体" w:eastAsia="楷体" w:cs="楷体"/>
                <w:szCs w:val="21"/>
              </w:rPr>
            </w:pPr>
            <w:r>
              <w:rPr>
                <w:rFonts w:hint="eastAsia" w:ascii="楷体" w:hAnsi="楷体" w:eastAsia="楷体" w:cs="楷体"/>
                <w:szCs w:val="21"/>
              </w:rPr>
              <w:t>基本情况</w:t>
            </w:r>
          </w:p>
        </w:tc>
        <w:tc>
          <w:tcPr>
            <w:tcW w:w="1168" w:type="dxa"/>
            <w:vAlign w:val="center"/>
          </w:tcPr>
          <w:p w14:paraId="05863B5E">
            <w:pPr>
              <w:jc w:val="center"/>
              <w:rPr>
                <w:rFonts w:ascii="楷体" w:hAnsi="楷体" w:eastAsia="楷体" w:cs="楷体"/>
                <w:szCs w:val="21"/>
              </w:rPr>
            </w:pPr>
            <w:r>
              <w:rPr>
                <w:rFonts w:hint="eastAsia" w:ascii="楷体" w:hAnsi="楷体" w:eastAsia="楷体" w:cs="楷体"/>
                <w:szCs w:val="21"/>
              </w:rPr>
              <w:t>单位名称（盖章）</w:t>
            </w:r>
          </w:p>
        </w:tc>
        <w:tc>
          <w:tcPr>
            <w:tcW w:w="7299" w:type="dxa"/>
            <w:gridSpan w:val="9"/>
          </w:tcPr>
          <w:p w14:paraId="45E05B5B">
            <w:pPr>
              <w:spacing w:line="540" w:lineRule="exact"/>
              <w:jc w:val="center"/>
              <w:rPr>
                <w:rFonts w:ascii="楷体" w:hAnsi="楷体" w:eastAsia="楷体" w:cs="楷体"/>
                <w:szCs w:val="21"/>
              </w:rPr>
            </w:pPr>
            <w:r>
              <w:rPr>
                <w:rFonts w:hint="eastAsia" w:ascii="楷体" w:hAnsi="楷体" w:eastAsia="楷体" w:cs="楷体"/>
                <w:szCs w:val="21"/>
              </w:rPr>
              <w:t>隆回县供销社</w:t>
            </w:r>
          </w:p>
          <w:p w14:paraId="29A6D1C7">
            <w:pPr>
              <w:spacing w:line="540" w:lineRule="exact"/>
              <w:jc w:val="left"/>
              <w:rPr>
                <w:rFonts w:ascii="楷体" w:hAnsi="楷体" w:eastAsia="楷体" w:cs="楷体"/>
                <w:szCs w:val="21"/>
              </w:rPr>
            </w:pPr>
          </w:p>
        </w:tc>
      </w:tr>
      <w:tr w14:paraId="03CB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466" w:hRule="exact"/>
          <w:jc w:val="center"/>
        </w:trPr>
        <w:tc>
          <w:tcPr>
            <w:tcW w:w="533" w:type="dxa"/>
            <w:vMerge w:val="continue"/>
            <w:vAlign w:val="center"/>
          </w:tcPr>
          <w:p w14:paraId="7380744B">
            <w:pPr>
              <w:widowControl/>
              <w:jc w:val="left"/>
              <w:rPr>
                <w:rFonts w:ascii="楷体" w:hAnsi="楷体" w:eastAsia="楷体" w:cs="楷体"/>
                <w:szCs w:val="21"/>
              </w:rPr>
            </w:pPr>
          </w:p>
        </w:tc>
        <w:tc>
          <w:tcPr>
            <w:tcW w:w="1168" w:type="dxa"/>
            <w:vAlign w:val="center"/>
          </w:tcPr>
          <w:p w14:paraId="6E871A55">
            <w:pPr>
              <w:jc w:val="center"/>
              <w:rPr>
                <w:rFonts w:ascii="楷体" w:hAnsi="楷体" w:eastAsia="楷体" w:cs="楷体"/>
                <w:szCs w:val="21"/>
              </w:rPr>
            </w:pPr>
            <w:r>
              <w:rPr>
                <w:rFonts w:hint="eastAsia" w:ascii="楷体" w:hAnsi="楷体" w:eastAsia="楷体" w:cs="楷体"/>
                <w:szCs w:val="21"/>
              </w:rPr>
              <w:t>编制人数</w:t>
            </w:r>
          </w:p>
        </w:tc>
        <w:tc>
          <w:tcPr>
            <w:tcW w:w="2977" w:type="dxa"/>
            <w:gridSpan w:val="2"/>
          </w:tcPr>
          <w:p w14:paraId="45B918B5">
            <w:pPr>
              <w:spacing w:line="540" w:lineRule="exact"/>
              <w:ind w:firstLine="105" w:firstLineChars="50"/>
              <w:jc w:val="center"/>
              <w:rPr>
                <w:rFonts w:ascii="楷体" w:hAnsi="楷体" w:eastAsia="楷体" w:cs="楷体"/>
                <w:szCs w:val="21"/>
              </w:rPr>
            </w:pPr>
            <w:r>
              <w:rPr>
                <w:rFonts w:hint="eastAsia" w:ascii="楷体" w:hAnsi="楷体" w:eastAsia="楷体" w:cs="楷体"/>
                <w:szCs w:val="21"/>
              </w:rPr>
              <w:t>14</w:t>
            </w:r>
          </w:p>
        </w:tc>
        <w:tc>
          <w:tcPr>
            <w:tcW w:w="1559" w:type="dxa"/>
            <w:gridSpan w:val="2"/>
            <w:vAlign w:val="center"/>
          </w:tcPr>
          <w:p w14:paraId="56FE1636">
            <w:pPr>
              <w:ind w:firstLine="105" w:firstLineChars="50"/>
              <w:jc w:val="center"/>
              <w:rPr>
                <w:rFonts w:ascii="楷体" w:hAnsi="楷体" w:eastAsia="楷体" w:cs="楷体"/>
                <w:szCs w:val="21"/>
              </w:rPr>
            </w:pPr>
            <w:r>
              <w:rPr>
                <w:rFonts w:hint="eastAsia" w:ascii="楷体" w:hAnsi="楷体" w:eastAsia="楷体" w:cs="楷体"/>
                <w:szCs w:val="21"/>
              </w:rPr>
              <w:t>实有人数</w:t>
            </w:r>
          </w:p>
        </w:tc>
        <w:tc>
          <w:tcPr>
            <w:tcW w:w="2763" w:type="dxa"/>
            <w:gridSpan w:val="5"/>
          </w:tcPr>
          <w:p w14:paraId="49146F6E">
            <w:pPr>
              <w:spacing w:line="540" w:lineRule="exact"/>
              <w:ind w:firstLine="105" w:firstLineChars="50"/>
              <w:jc w:val="center"/>
              <w:rPr>
                <w:rFonts w:ascii="楷体" w:hAnsi="楷体" w:eastAsia="楷体" w:cs="楷体"/>
                <w:szCs w:val="21"/>
              </w:rPr>
            </w:pPr>
            <w:r>
              <w:rPr>
                <w:rFonts w:hint="eastAsia" w:ascii="楷体" w:hAnsi="楷体" w:eastAsia="楷体" w:cs="楷体"/>
                <w:szCs w:val="21"/>
              </w:rPr>
              <w:t>13</w:t>
            </w:r>
          </w:p>
        </w:tc>
      </w:tr>
      <w:tr w14:paraId="2535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867" w:hRule="exact"/>
          <w:jc w:val="center"/>
        </w:trPr>
        <w:tc>
          <w:tcPr>
            <w:tcW w:w="533" w:type="dxa"/>
            <w:vMerge w:val="continue"/>
            <w:vAlign w:val="center"/>
          </w:tcPr>
          <w:p w14:paraId="62B448C0">
            <w:pPr>
              <w:widowControl/>
              <w:jc w:val="left"/>
              <w:rPr>
                <w:rFonts w:ascii="楷体" w:hAnsi="楷体" w:eastAsia="楷体" w:cs="楷体"/>
                <w:szCs w:val="21"/>
              </w:rPr>
            </w:pPr>
          </w:p>
        </w:tc>
        <w:tc>
          <w:tcPr>
            <w:tcW w:w="1168" w:type="dxa"/>
            <w:vAlign w:val="center"/>
          </w:tcPr>
          <w:p w14:paraId="5071C030">
            <w:pPr>
              <w:jc w:val="center"/>
              <w:rPr>
                <w:rFonts w:ascii="楷体" w:hAnsi="楷体" w:eastAsia="楷体" w:cs="楷体"/>
                <w:sz w:val="13"/>
                <w:szCs w:val="13"/>
              </w:rPr>
            </w:pPr>
            <w:r>
              <w:rPr>
                <w:rFonts w:hint="eastAsia" w:ascii="楷体" w:hAnsi="楷体" w:eastAsia="楷体" w:cs="楷体"/>
                <w:szCs w:val="21"/>
              </w:rPr>
              <w:t>部门职能概述</w:t>
            </w:r>
          </w:p>
        </w:tc>
        <w:tc>
          <w:tcPr>
            <w:tcW w:w="7299" w:type="dxa"/>
            <w:gridSpan w:val="9"/>
          </w:tcPr>
          <w:p w14:paraId="47E32C05">
            <w:pPr>
              <w:pStyle w:val="8"/>
              <w:widowControl/>
              <w:spacing w:before="0" w:beforeAutospacing="0" w:after="0" w:afterAutospacing="0" w:line="360" w:lineRule="auto"/>
              <w:jc w:val="both"/>
              <w:rPr>
                <w:rFonts w:ascii="楷体" w:hAnsi="楷体" w:eastAsia="楷体" w:cs="楷体"/>
                <w:sz w:val="13"/>
                <w:szCs w:val="13"/>
              </w:rPr>
            </w:pPr>
          </w:p>
          <w:p w14:paraId="127E62B7">
            <w:pPr>
              <w:spacing w:line="340" w:lineRule="exact"/>
              <w:jc w:val="left"/>
              <w:rPr>
                <w:rFonts w:ascii="楷体" w:hAnsi="楷体" w:eastAsia="楷体" w:cs="楷体"/>
                <w:sz w:val="13"/>
                <w:szCs w:val="13"/>
              </w:rPr>
            </w:pPr>
            <w:r>
              <w:rPr>
                <w:rFonts w:hint="eastAsia" w:ascii="楷体" w:hAnsi="楷体" w:eastAsia="楷体" w:cs="楷体"/>
                <w:szCs w:val="21"/>
              </w:rPr>
              <w:t>宣传贯彻各级党委政府关于农村经济工作和社会发展的方针政策，实施“新网工程”，打造为“三农”服务平台，创办专业合作社、综合服务社和农民经济协会，指导、扶持成员社的发展，发挥供销社在组织农民进入市场、发展农业产业化经营等方面的积极作用，做好企业改制后的工作，完成县委、县政府交办的各项中心工作。</w:t>
            </w:r>
          </w:p>
        </w:tc>
      </w:tr>
      <w:tr w14:paraId="5D6D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72" w:hRule="exact"/>
          <w:jc w:val="center"/>
        </w:trPr>
        <w:tc>
          <w:tcPr>
            <w:tcW w:w="533" w:type="dxa"/>
            <w:vMerge w:val="continue"/>
            <w:vAlign w:val="center"/>
          </w:tcPr>
          <w:p w14:paraId="27927476">
            <w:pPr>
              <w:widowControl/>
              <w:jc w:val="left"/>
              <w:rPr>
                <w:rFonts w:ascii="楷体" w:hAnsi="楷体" w:eastAsia="楷体" w:cs="楷体"/>
                <w:szCs w:val="21"/>
              </w:rPr>
            </w:pPr>
          </w:p>
        </w:tc>
        <w:tc>
          <w:tcPr>
            <w:tcW w:w="1168" w:type="dxa"/>
            <w:vMerge w:val="restart"/>
            <w:vAlign w:val="center"/>
          </w:tcPr>
          <w:p w14:paraId="770E86EA">
            <w:pPr>
              <w:spacing w:line="240" w:lineRule="atLeast"/>
              <w:jc w:val="center"/>
              <w:rPr>
                <w:rFonts w:ascii="楷体" w:hAnsi="楷体" w:eastAsia="楷体" w:cs="楷体"/>
                <w:szCs w:val="21"/>
              </w:rPr>
            </w:pPr>
            <w:r>
              <w:rPr>
                <w:rFonts w:hint="eastAsia" w:ascii="楷体" w:hAnsi="楷体" w:eastAsia="楷体" w:cs="楷体"/>
                <w:szCs w:val="21"/>
              </w:rPr>
              <w:t>年度收入（万元）</w:t>
            </w:r>
          </w:p>
        </w:tc>
        <w:tc>
          <w:tcPr>
            <w:tcW w:w="2372" w:type="dxa"/>
            <w:vAlign w:val="center"/>
          </w:tcPr>
          <w:p w14:paraId="4EBC04CA">
            <w:pPr>
              <w:jc w:val="center"/>
              <w:rPr>
                <w:rFonts w:ascii="楷体" w:hAnsi="楷体" w:eastAsia="楷体" w:cs="楷体"/>
                <w:szCs w:val="21"/>
              </w:rPr>
            </w:pPr>
            <w:r>
              <w:rPr>
                <w:rFonts w:hint="eastAsia" w:ascii="楷体" w:hAnsi="楷体" w:eastAsia="楷体" w:cs="楷体"/>
                <w:szCs w:val="21"/>
              </w:rPr>
              <w:t>县财政预算安排</w:t>
            </w:r>
          </w:p>
        </w:tc>
        <w:tc>
          <w:tcPr>
            <w:tcW w:w="1172" w:type="dxa"/>
            <w:gridSpan w:val="2"/>
            <w:vAlign w:val="center"/>
          </w:tcPr>
          <w:p w14:paraId="24C37CF9">
            <w:pPr>
              <w:jc w:val="center"/>
              <w:rPr>
                <w:rFonts w:ascii="楷体" w:hAnsi="楷体" w:eastAsia="楷体" w:cs="楷体"/>
                <w:szCs w:val="21"/>
              </w:rPr>
            </w:pPr>
            <w:r>
              <w:rPr>
                <w:rFonts w:hint="eastAsia" w:ascii="楷体" w:hAnsi="楷体" w:eastAsia="楷体" w:cs="楷体"/>
                <w:szCs w:val="21"/>
              </w:rPr>
              <w:t>228.13万</w:t>
            </w:r>
          </w:p>
        </w:tc>
        <w:tc>
          <w:tcPr>
            <w:tcW w:w="1413" w:type="dxa"/>
            <w:gridSpan w:val="2"/>
            <w:vAlign w:val="center"/>
          </w:tcPr>
          <w:p w14:paraId="74A34780">
            <w:pPr>
              <w:spacing w:line="560" w:lineRule="exact"/>
              <w:jc w:val="center"/>
              <w:rPr>
                <w:rFonts w:ascii="楷体" w:hAnsi="楷体" w:eastAsia="楷体" w:cs="楷体"/>
                <w:szCs w:val="21"/>
              </w:rPr>
            </w:pPr>
            <w:r>
              <w:rPr>
                <w:rFonts w:hint="eastAsia" w:ascii="楷体" w:hAnsi="楷体" w:eastAsia="楷体" w:cs="楷体"/>
                <w:szCs w:val="21"/>
              </w:rPr>
              <w:t>非税收入</w:t>
            </w:r>
          </w:p>
        </w:tc>
        <w:tc>
          <w:tcPr>
            <w:tcW w:w="960" w:type="dxa"/>
          </w:tcPr>
          <w:p w14:paraId="5175E9AB">
            <w:pPr>
              <w:spacing w:line="560" w:lineRule="exact"/>
              <w:jc w:val="left"/>
              <w:rPr>
                <w:rFonts w:ascii="楷体" w:hAnsi="楷体" w:eastAsia="楷体" w:cs="楷体"/>
                <w:szCs w:val="21"/>
              </w:rPr>
            </w:pPr>
          </w:p>
        </w:tc>
        <w:tc>
          <w:tcPr>
            <w:tcW w:w="495" w:type="dxa"/>
            <w:vMerge w:val="restart"/>
            <w:vAlign w:val="center"/>
          </w:tcPr>
          <w:p w14:paraId="6B588A5A">
            <w:pPr>
              <w:spacing w:line="560" w:lineRule="exact"/>
              <w:jc w:val="center"/>
              <w:rPr>
                <w:rFonts w:ascii="楷体" w:hAnsi="楷体" w:eastAsia="楷体" w:cs="楷体"/>
                <w:szCs w:val="21"/>
              </w:rPr>
            </w:pPr>
            <w:r>
              <w:rPr>
                <w:rFonts w:hint="eastAsia" w:ascii="楷体" w:hAnsi="楷体" w:eastAsia="楷体" w:cs="楷体"/>
                <w:szCs w:val="21"/>
              </w:rPr>
              <w:t>合计</w:t>
            </w:r>
          </w:p>
        </w:tc>
        <w:tc>
          <w:tcPr>
            <w:tcW w:w="887" w:type="dxa"/>
            <w:gridSpan w:val="2"/>
            <w:vMerge w:val="restart"/>
          </w:tcPr>
          <w:p w14:paraId="3ED86461">
            <w:pPr>
              <w:spacing w:line="560" w:lineRule="exact"/>
              <w:jc w:val="left"/>
              <w:rPr>
                <w:rFonts w:ascii="楷体" w:hAnsi="楷体" w:eastAsia="楷体" w:cs="楷体"/>
                <w:szCs w:val="21"/>
              </w:rPr>
            </w:pPr>
            <w:r>
              <w:rPr>
                <w:rFonts w:hint="eastAsia" w:ascii="楷体" w:hAnsi="楷体" w:eastAsia="楷体" w:cs="楷体"/>
                <w:szCs w:val="21"/>
              </w:rPr>
              <w:t>228.13万</w:t>
            </w:r>
          </w:p>
        </w:tc>
      </w:tr>
      <w:tr w14:paraId="37CB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55" w:hRule="exact"/>
          <w:jc w:val="center"/>
        </w:trPr>
        <w:tc>
          <w:tcPr>
            <w:tcW w:w="533" w:type="dxa"/>
            <w:vMerge w:val="continue"/>
            <w:vAlign w:val="center"/>
          </w:tcPr>
          <w:p w14:paraId="7688878B">
            <w:pPr>
              <w:widowControl/>
              <w:jc w:val="left"/>
              <w:rPr>
                <w:rFonts w:ascii="楷体" w:hAnsi="楷体" w:eastAsia="楷体" w:cs="楷体"/>
                <w:szCs w:val="21"/>
              </w:rPr>
            </w:pPr>
          </w:p>
        </w:tc>
        <w:tc>
          <w:tcPr>
            <w:tcW w:w="1168" w:type="dxa"/>
            <w:vMerge w:val="continue"/>
            <w:vAlign w:val="center"/>
          </w:tcPr>
          <w:p w14:paraId="0CBF7E70">
            <w:pPr>
              <w:spacing w:line="240" w:lineRule="atLeast"/>
              <w:jc w:val="center"/>
              <w:rPr>
                <w:rFonts w:ascii="楷体" w:hAnsi="楷体" w:eastAsia="楷体" w:cs="楷体"/>
                <w:szCs w:val="21"/>
              </w:rPr>
            </w:pPr>
          </w:p>
        </w:tc>
        <w:tc>
          <w:tcPr>
            <w:tcW w:w="2372" w:type="dxa"/>
            <w:vAlign w:val="center"/>
          </w:tcPr>
          <w:p w14:paraId="17B40557">
            <w:pPr>
              <w:jc w:val="center"/>
              <w:rPr>
                <w:rFonts w:ascii="楷体" w:hAnsi="楷体" w:eastAsia="楷体" w:cs="楷体"/>
                <w:szCs w:val="21"/>
              </w:rPr>
            </w:pPr>
            <w:r>
              <w:rPr>
                <w:rFonts w:hint="eastAsia" w:ascii="楷体" w:hAnsi="楷体" w:eastAsia="楷体" w:cs="楷体"/>
                <w:szCs w:val="21"/>
              </w:rPr>
              <w:t>中央省市安排资金</w:t>
            </w:r>
          </w:p>
        </w:tc>
        <w:tc>
          <w:tcPr>
            <w:tcW w:w="1172" w:type="dxa"/>
            <w:gridSpan w:val="2"/>
            <w:vAlign w:val="center"/>
          </w:tcPr>
          <w:p w14:paraId="04FB9B62">
            <w:pPr>
              <w:jc w:val="center"/>
              <w:rPr>
                <w:rFonts w:ascii="楷体" w:hAnsi="楷体" w:eastAsia="楷体" w:cs="楷体"/>
                <w:szCs w:val="21"/>
              </w:rPr>
            </w:pPr>
          </w:p>
        </w:tc>
        <w:tc>
          <w:tcPr>
            <w:tcW w:w="1413" w:type="dxa"/>
            <w:gridSpan w:val="2"/>
            <w:vAlign w:val="center"/>
          </w:tcPr>
          <w:p w14:paraId="0F63577A">
            <w:pPr>
              <w:spacing w:line="560" w:lineRule="exact"/>
              <w:ind w:firstLine="315" w:firstLineChars="150"/>
              <w:rPr>
                <w:rFonts w:ascii="楷体" w:hAnsi="楷体" w:eastAsia="楷体" w:cs="楷体"/>
                <w:szCs w:val="21"/>
              </w:rPr>
            </w:pPr>
            <w:r>
              <w:rPr>
                <w:rFonts w:hint="eastAsia" w:ascii="楷体" w:hAnsi="楷体" w:eastAsia="楷体" w:cs="楷体"/>
                <w:szCs w:val="21"/>
              </w:rPr>
              <w:t>其他收入</w:t>
            </w:r>
          </w:p>
        </w:tc>
        <w:tc>
          <w:tcPr>
            <w:tcW w:w="960" w:type="dxa"/>
          </w:tcPr>
          <w:p w14:paraId="35493067">
            <w:pPr>
              <w:spacing w:line="560" w:lineRule="exact"/>
              <w:jc w:val="left"/>
              <w:rPr>
                <w:rFonts w:ascii="楷体" w:hAnsi="楷体" w:eastAsia="楷体" w:cs="楷体"/>
                <w:szCs w:val="21"/>
              </w:rPr>
            </w:pPr>
          </w:p>
        </w:tc>
        <w:tc>
          <w:tcPr>
            <w:tcW w:w="495" w:type="dxa"/>
            <w:vMerge w:val="continue"/>
            <w:vAlign w:val="center"/>
          </w:tcPr>
          <w:p w14:paraId="4D816A0E">
            <w:pPr>
              <w:spacing w:line="560" w:lineRule="exact"/>
              <w:jc w:val="center"/>
              <w:rPr>
                <w:rFonts w:ascii="楷体" w:hAnsi="楷体" w:eastAsia="楷体" w:cs="楷体"/>
                <w:szCs w:val="21"/>
              </w:rPr>
            </w:pPr>
          </w:p>
        </w:tc>
        <w:tc>
          <w:tcPr>
            <w:tcW w:w="887" w:type="dxa"/>
            <w:gridSpan w:val="2"/>
            <w:vMerge w:val="continue"/>
          </w:tcPr>
          <w:p w14:paraId="7F450DF2">
            <w:pPr>
              <w:spacing w:line="560" w:lineRule="exact"/>
              <w:jc w:val="left"/>
              <w:rPr>
                <w:rFonts w:ascii="楷体" w:hAnsi="楷体" w:eastAsia="楷体" w:cs="楷体"/>
                <w:szCs w:val="21"/>
              </w:rPr>
            </w:pPr>
          </w:p>
        </w:tc>
      </w:tr>
      <w:tr w14:paraId="5E3F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0" w:hRule="exact"/>
          <w:jc w:val="center"/>
        </w:trPr>
        <w:tc>
          <w:tcPr>
            <w:tcW w:w="533" w:type="dxa"/>
            <w:vMerge w:val="continue"/>
            <w:vAlign w:val="center"/>
          </w:tcPr>
          <w:p w14:paraId="4BED9ADA">
            <w:pPr>
              <w:widowControl/>
              <w:jc w:val="left"/>
              <w:rPr>
                <w:rFonts w:ascii="楷体" w:hAnsi="楷体" w:eastAsia="楷体" w:cs="楷体"/>
                <w:szCs w:val="21"/>
              </w:rPr>
            </w:pPr>
          </w:p>
        </w:tc>
        <w:tc>
          <w:tcPr>
            <w:tcW w:w="1168" w:type="dxa"/>
            <w:vMerge w:val="restart"/>
            <w:vAlign w:val="center"/>
          </w:tcPr>
          <w:p w14:paraId="27F3C2A2">
            <w:pPr>
              <w:jc w:val="center"/>
              <w:rPr>
                <w:rFonts w:ascii="楷体" w:hAnsi="楷体" w:eastAsia="楷体" w:cs="楷体"/>
                <w:szCs w:val="21"/>
              </w:rPr>
            </w:pPr>
            <w:r>
              <w:rPr>
                <w:rFonts w:hint="eastAsia" w:ascii="楷体" w:hAnsi="楷体" w:eastAsia="楷体" w:cs="楷体"/>
                <w:szCs w:val="21"/>
              </w:rPr>
              <w:t>年度支出</w:t>
            </w:r>
          </w:p>
          <w:p w14:paraId="5B85804F">
            <w:pPr>
              <w:jc w:val="center"/>
              <w:rPr>
                <w:rFonts w:ascii="楷体" w:hAnsi="楷体" w:eastAsia="楷体" w:cs="楷体"/>
                <w:szCs w:val="21"/>
              </w:rPr>
            </w:pPr>
            <w:r>
              <w:rPr>
                <w:rFonts w:hint="eastAsia" w:ascii="楷体" w:hAnsi="楷体" w:eastAsia="楷体" w:cs="楷体"/>
                <w:szCs w:val="21"/>
              </w:rPr>
              <w:t>（万元）</w:t>
            </w:r>
          </w:p>
        </w:tc>
        <w:tc>
          <w:tcPr>
            <w:tcW w:w="2372" w:type="dxa"/>
            <w:vAlign w:val="center"/>
          </w:tcPr>
          <w:p w14:paraId="3AC7B9AD">
            <w:pPr>
              <w:jc w:val="center"/>
              <w:rPr>
                <w:rFonts w:ascii="楷体" w:hAnsi="楷体" w:eastAsia="楷体" w:cs="楷体"/>
                <w:szCs w:val="21"/>
              </w:rPr>
            </w:pPr>
            <w:r>
              <w:rPr>
                <w:rFonts w:hint="eastAsia" w:ascii="楷体" w:hAnsi="楷体" w:eastAsia="楷体" w:cs="楷体"/>
                <w:szCs w:val="21"/>
              </w:rPr>
              <w:t>基本支出</w:t>
            </w:r>
          </w:p>
        </w:tc>
        <w:tc>
          <w:tcPr>
            <w:tcW w:w="1172" w:type="dxa"/>
            <w:gridSpan w:val="2"/>
            <w:vAlign w:val="center"/>
          </w:tcPr>
          <w:p w14:paraId="67D1EBBF">
            <w:pPr>
              <w:jc w:val="center"/>
              <w:rPr>
                <w:rFonts w:ascii="楷体" w:hAnsi="楷体" w:eastAsia="楷体" w:cs="楷体"/>
                <w:szCs w:val="21"/>
              </w:rPr>
            </w:pPr>
            <w:r>
              <w:rPr>
                <w:rFonts w:hint="eastAsia" w:ascii="楷体" w:hAnsi="楷体" w:eastAsia="楷体" w:cs="楷体"/>
                <w:szCs w:val="21"/>
              </w:rPr>
              <w:t>163.14万</w:t>
            </w:r>
          </w:p>
        </w:tc>
        <w:tc>
          <w:tcPr>
            <w:tcW w:w="1413" w:type="dxa"/>
            <w:gridSpan w:val="2"/>
            <w:vMerge w:val="restart"/>
            <w:vAlign w:val="center"/>
          </w:tcPr>
          <w:p w14:paraId="6A804169">
            <w:pPr>
              <w:jc w:val="center"/>
              <w:rPr>
                <w:rFonts w:ascii="楷体" w:hAnsi="楷体" w:eastAsia="楷体" w:cs="楷体"/>
                <w:szCs w:val="21"/>
              </w:rPr>
            </w:pPr>
            <w:r>
              <w:rPr>
                <w:rFonts w:hint="eastAsia" w:ascii="楷体" w:hAnsi="楷体" w:eastAsia="楷体" w:cs="楷体"/>
                <w:szCs w:val="21"/>
              </w:rPr>
              <w:t>项目支出</w:t>
            </w:r>
          </w:p>
        </w:tc>
        <w:tc>
          <w:tcPr>
            <w:tcW w:w="960" w:type="dxa"/>
            <w:vMerge w:val="restart"/>
            <w:vAlign w:val="center"/>
          </w:tcPr>
          <w:p w14:paraId="1C105F0B">
            <w:pPr>
              <w:jc w:val="center"/>
              <w:rPr>
                <w:rFonts w:ascii="楷体" w:hAnsi="楷体" w:eastAsia="楷体" w:cs="楷体"/>
                <w:szCs w:val="21"/>
              </w:rPr>
            </w:pPr>
            <w:r>
              <w:rPr>
                <w:rFonts w:hint="eastAsia" w:ascii="楷体" w:hAnsi="楷体" w:eastAsia="楷体" w:cs="楷体"/>
                <w:szCs w:val="21"/>
              </w:rPr>
              <w:t>64.99万</w:t>
            </w:r>
          </w:p>
        </w:tc>
        <w:tc>
          <w:tcPr>
            <w:tcW w:w="495" w:type="dxa"/>
            <w:vMerge w:val="restart"/>
            <w:vAlign w:val="center"/>
          </w:tcPr>
          <w:p w14:paraId="74974F9C">
            <w:pPr>
              <w:jc w:val="center"/>
              <w:rPr>
                <w:rFonts w:ascii="楷体" w:hAnsi="楷体" w:eastAsia="楷体" w:cs="楷体"/>
                <w:szCs w:val="21"/>
              </w:rPr>
            </w:pPr>
            <w:r>
              <w:rPr>
                <w:rFonts w:hint="eastAsia" w:ascii="楷体" w:hAnsi="楷体" w:eastAsia="楷体" w:cs="楷体"/>
                <w:szCs w:val="21"/>
              </w:rPr>
              <w:t>合计</w:t>
            </w:r>
          </w:p>
        </w:tc>
        <w:tc>
          <w:tcPr>
            <w:tcW w:w="887" w:type="dxa"/>
            <w:gridSpan w:val="2"/>
            <w:vMerge w:val="restart"/>
            <w:vAlign w:val="center"/>
          </w:tcPr>
          <w:p w14:paraId="41F2588A">
            <w:pPr>
              <w:rPr>
                <w:rFonts w:ascii="楷体" w:hAnsi="楷体" w:eastAsia="楷体" w:cs="楷体"/>
                <w:szCs w:val="21"/>
              </w:rPr>
            </w:pPr>
            <w:r>
              <w:rPr>
                <w:rFonts w:hint="eastAsia" w:ascii="楷体" w:hAnsi="楷体" w:eastAsia="楷体" w:cs="楷体"/>
                <w:szCs w:val="21"/>
              </w:rPr>
              <w:t>228.13万</w:t>
            </w:r>
          </w:p>
        </w:tc>
      </w:tr>
      <w:tr w14:paraId="07A5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708" w:hRule="exact"/>
          <w:jc w:val="center"/>
        </w:trPr>
        <w:tc>
          <w:tcPr>
            <w:tcW w:w="533" w:type="dxa"/>
            <w:vMerge w:val="continue"/>
            <w:vAlign w:val="center"/>
          </w:tcPr>
          <w:p w14:paraId="1AFF5D39">
            <w:pPr>
              <w:widowControl/>
              <w:jc w:val="left"/>
              <w:rPr>
                <w:rFonts w:ascii="楷体" w:hAnsi="楷体" w:eastAsia="楷体" w:cs="楷体"/>
                <w:szCs w:val="21"/>
              </w:rPr>
            </w:pPr>
          </w:p>
        </w:tc>
        <w:tc>
          <w:tcPr>
            <w:tcW w:w="1168" w:type="dxa"/>
            <w:vMerge w:val="continue"/>
            <w:vAlign w:val="center"/>
          </w:tcPr>
          <w:p w14:paraId="2A417C65">
            <w:pPr>
              <w:jc w:val="center"/>
              <w:rPr>
                <w:rFonts w:ascii="楷体" w:hAnsi="楷体" w:eastAsia="楷体" w:cs="楷体"/>
                <w:szCs w:val="21"/>
              </w:rPr>
            </w:pPr>
          </w:p>
        </w:tc>
        <w:tc>
          <w:tcPr>
            <w:tcW w:w="2372" w:type="dxa"/>
            <w:tcMar>
              <w:left w:w="0" w:type="dxa"/>
              <w:right w:w="0" w:type="dxa"/>
            </w:tcMar>
            <w:vAlign w:val="center"/>
          </w:tcPr>
          <w:p w14:paraId="2E67CBF5">
            <w:pPr>
              <w:jc w:val="center"/>
              <w:rPr>
                <w:rFonts w:ascii="楷体" w:hAnsi="楷体" w:eastAsia="楷体" w:cs="楷体"/>
                <w:szCs w:val="21"/>
              </w:rPr>
            </w:pPr>
            <w:r>
              <w:rPr>
                <w:rFonts w:hint="eastAsia" w:ascii="楷体" w:hAnsi="楷体" w:eastAsia="楷体" w:cs="楷体"/>
                <w:szCs w:val="21"/>
              </w:rPr>
              <w:t>其中三公经费支出</w:t>
            </w:r>
          </w:p>
        </w:tc>
        <w:tc>
          <w:tcPr>
            <w:tcW w:w="1172" w:type="dxa"/>
            <w:gridSpan w:val="2"/>
            <w:vAlign w:val="center"/>
          </w:tcPr>
          <w:p w14:paraId="1E9F62AD">
            <w:pPr>
              <w:jc w:val="center"/>
              <w:rPr>
                <w:rFonts w:ascii="楷体" w:hAnsi="楷体" w:eastAsia="楷体" w:cs="楷体"/>
                <w:szCs w:val="21"/>
              </w:rPr>
            </w:pPr>
            <w:r>
              <w:rPr>
                <w:rFonts w:hint="eastAsia" w:ascii="楷体" w:hAnsi="楷体" w:eastAsia="楷体" w:cs="楷体"/>
                <w:szCs w:val="21"/>
              </w:rPr>
              <w:t>0.99万</w:t>
            </w:r>
          </w:p>
        </w:tc>
        <w:tc>
          <w:tcPr>
            <w:tcW w:w="1413" w:type="dxa"/>
            <w:gridSpan w:val="2"/>
            <w:vMerge w:val="continue"/>
          </w:tcPr>
          <w:p w14:paraId="7D08AA64">
            <w:pPr>
              <w:jc w:val="center"/>
              <w:rPr>
                <w:rFonts w:ascii="楷体" w:hAnsi="楷体" w:eastAsia="楷体" w:cs="楷体"/>
                <w:szCs w:val="21"/>
              </w:rPr>
            </w:pPr>
          </w:p>
        </w:tc>
        <w:tc>
          <w:tcPr>
            <w:tcW w:w="960" w:type="dxa"/>
            <w:vMerge w:val="continue"/>
          </w:tcPr>
          <w:p w14:paraId="0DF48685">
            <w:pPr>
              <w:jc w:val="center"/>
              <w:rPr>
                <w:rFonts w:ascii="楷体" w:hAnsi="楷体" w:eastAsia="楷体" w:cs="楷体"/>
                <w:szCs w:val="21"/>
              </w:rPr>
            </w:pPr>
          </w:p>
        </w:tc>
        <w:tc>
          <w:tcPr>
            <w:tcW w:w="495" w:type="dxa"/>
            <w:vMerge w:val="continue"/>
            <w:vAlign w:val="center"/>
          </w:tcPr>
          <w:p w14:paraId="69B90594">
            <w:pPr>
              <w:jc w:val="center"/>
              <w:rPr>
                <w:rFonts w:ascii="楷体" w:hAnsi="楷体" w:eastAsia="楷体" w:cs="楷体"/>
                <w:szCs w:val="21"/>
              </w:rPr>
            </w:pPr>
          </w:p>
        </w:tc>
        <w:tc>
          <w:tcPr>
            <w:tcW w:w="887" w:type="dxa"/>
            <w:gridSpan w:val="2"/>
            <w:vMerge w:val="continue"/>
            <w:vAlign w:val="center"/>
          </w:tcPr>
          <w:p w14:paraId="62720951">
            <w:pPr>
              <w:jc w:val="center"/>
              <w:rPr>
                <w:rFonts w:ascii="楷体" w:hAnsi="楷体" w:eastAsia="楷体" w:cs="楷体"/>
                <w:szCs w:val="21"/>
              </w:rPr>
            </w:pPr>
          </w:p>
        </w:tc>
      </w:tr>
      <w:tr w14:paraId="4736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6" w:hRule="exact"/>
          <w:jc w:val="center"/>
        </w:trPr>
        <w:tc>
          <w:tcPr>
            <w:tcW w:w="533" w:type="dxa"/>
            <w:vMerge w:val="restart"/>
            <w:vAlign w:val="center"/>
          </w:tcPr>
          <w:p w14:paraId="326B686D">
            <w:pPr>
              <w:spacing w:line="560" w:lineRule="exact"/>
              <w:jc w:val="center"/>
              <w:rPr>
                <w:rFonts w:ascii="楷体" w:hAnsi="楷体" w:eastAsia="楷体" w:cs="楷体"/>
                <w:szCs w:val="21"/>
              </w:rPr>
            </w:pPr>
            <w:r>
              <w:rPr>
                <w:rFonts w:hint="eastAsia" w:ascii="楷体" w:hAnsi="楷体" w:eastAsia="楷体" w:cs="楷体"/>
                <w:szCs w:val="21"/>
              </w:rPr>
              <w:t>实施情况</w:t>
            </w:r>
          </w:p>
        </w:tc>
        <w:tc>
          <w:tcPr>
            <w:tcW w:w="1168" w:type="dxa"/>
            <w:vAlign w:val="center"/>
          </w:tcPr>
          <w:p w14:paraId="0F62C2EF">
            <w:pPr>
              <w:jc w:val="center"/>
              <w:rPr>
                <w:rFonts w:ascii="楷体" w:hAnsi="楷体" w:eastAsia="楷体" w:cs="楷体"/>
                <w:szCs w:val="21"/>
              </w:rPr>
            </w:pPr>
            <w:r>
              <w:rPr>
                <w:rFonts w:hint="eastAsia" w:ascii="楷体" w:hAnsi="楷体" w:eastAsia="楷体" w:cs="楷体"/>
                <w:szCs w:val="21"/>
              </w:rPr>
              <w:t>财政供养人员控制情况</w:t>
            </w:r>
          </w:p>
        </w:tc>
        <w:tc>
          <w:tcPr>
            <w:tcW w:w="7299" w:type="dxa"/>
            <w:gridSpan w:val="9"/>
            <w:vAlign w:val="center"/>
          </w:tcPr>
          <w:p w14:paraId="621FC4B9">
            <w:pPr>
              <w:rPr>
                <w:rFonts w:ascii="楷体" w:hAnsi="楷体" w:eastAsia="楷体" w:cs="楷体"/>
                <w:szCs w:val="21"/>
              </w:rPr>
            </w:pPr>
            <w:r>
              <w:rPr>
                <w:rFonts w:hint="eastAsia" w:ascii="楷体" w:hAnsi="楷体" w:eastAsia="楷体" w:cs="楷体"/>
                <w:szCs w:val="21"/>
              </w:rPr>
              <w:t>是否存在超编超配人员：</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p>
        </w:tc>
      </w:tr>
      <w:tr w14:paraId="271F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437" w:hRule="exact"/>
          <w:jc w:val="center"/>
        </w:trPr>
        <w:tc>
          <w:tcPr>
            <w:tcW w:w="533" w:type="dxa"/>
            <w:vMerge w:val="continue"/>
            <w:vAlign w:val="center"/>
          </w:tcPr>
          <w:p w14:paraId="26FC20D6">
            <w:pPr>
              <w:widowControl/>
              <w:jc w:val="left"/>
              <w:rPr>
                <w:rFonts w:ascii="楷体" w:hAnsi="楷体" w:eastAsia="楷体" w:cs="楷体"/>
                <w:szCs w:val="21"/>
              </w:rPr>
            </w:pPr>
          </w:p>
        </w:tc>
        <w:tc>
          <w:tcPr>
            <w:tcW w:w="1168" w:type="dxa"/>
            <w:vAlign w:val="center"/>
          </w:tcPr>
          <w:p w14:paraId="498BA94C">
            <w:pPr>
              <w:spacing w:line="240" w:lineRule="atLeast"/>
              <w:jc w:val="center"/>
              <w:rPr>
                <w:rFonts w:ascii="楷体" w:hAnsi="楷体" w:eastAsia="楷体" w:cs="楷体"/>
                <w:szCs w:val="21"/>
              </w:rPr>
            </w:pPr>
            <w:r>
              <w:rPr>
                <w:rFonts w:hint="eastAsia" w:ascii="楷体" w:hAnsi="楷体" w:eastAsia="楷体" w:cs="楷体"/>
                <w:szCs w:val="21"/>
              </w:rPr>
              <w:t>三公经费管理情况</w:t>
            </w:r>
          </w:p>
        </w:tc>
        <w:tc>
          <w:tcPr>
            <w:tcW w:w="7299" w:type="dxa"/>
            <w:gridSpan w:val="9"/>
            <w:vAlign w:val="center"/>
          </w:tcPr>
          <w:p w14:paraId="5DE6D471">
            <w:pPr>
              <w:rPr>
                <w:rFonts w:ascii="楷体" w:hAnsi="楷体" w:eastAsia="楷体" w:cs="楷体"/>
                <w:szCs w:val="21"/>
              </w:rPr>
            </w:pPr>
            <w:r>
              <w:rPr>
                <w:rFonts w:hint="eastAsia" w:ascii="楷体" w:hAnsi="楷体" w:eastAsia="楷体" w:cs="楷体"/>
                <w:szCs w:val="21"/>
              </w:rPr>
              <w:t>是否制定“三公”经费管理办法：是☑</w:t>
            </w:r>
            <w:r>
              <w:rPr>
                <w:rFonts w:ascii="楷体" w:hAnsi="楷体" w:eastAsia="楷体" w:cs="楷体"/>
                <w:szCs w:val="21"/>
              </w:rPr>
              <w:t xml:space="preserve">     </w:t>
            </w:r>
            <w:r>
              <w:rPr>
                <w:rFonts w:hint="eastAsia" w:ascii="楷体" w:hAnsi="楷体" w:eastAsia="楷体" w:cs="楷体"/>
                <w:szCs w:val="21"/>
              </w:rPr>
              <w:t>否□</w:t>
            </w:r>
          </w:p>
          <w:p w14:paraId="25BB4770">
            <w:pPr>
              <w:rPr>
                <w:rFonts w:ascii="楷体" w:hAnsi="楷体" w:eastAsia="楷体" w:cs="楷体"/>
                <w:szCs w:val="21"/>
              </w:rPr>
            </w:pPr>
            <w:r>
              <w:rPr>
                <w:rFonts w:hint="eastAsia" w:ascii="楷体" w:hAnsi="楷体" w:eastAsia="楷体" w:cs="楷体"/>
                <w:szCs w:val="21"/>
              </w:rPr>
              <w:t>招待费用是否明确招待标准和招待人数：是☑</w:t>
            </w:r>
            <w:r>
              <w:rPr>
                <w:rFonts w:ascii="楷体" w:hAnsi="楷体" w:eastAsia="楷体" w:cs="楷体"/>
                <w:szCs w:val="21"/>
              </w:rPr>
              <w:t xml:space="preserve">     </w:t>
            </w:r>
            <w:r>
              <w:rPr>
                <w:rFonts w:hint="eastAsia" w:ascii="楷体" w:hAnsi="楷体" w:eastAsia="楷体" w:cs="楷体"/>
                <w:szCs w:val="21"/>
              </w:rPr>
              <w:t>否□</w:t>
            </w:r>
          </w:p>
          <w:p w14:paraId="3E186BD6">
            <w:pPr>
              <w:jc w:val="left"/>
              <w:rPr>
                <w:rFonts w:ascii="楷体" w:hAnsi="楷体" w:eastAsia="楷体" w:cs="楷体"/>
                <w:szCs w:val="21"/>
              </w:rPr>
            </w:pPr>
            <w:r>
              <w:rPr>
                <w:rFonts w:hint="eastAsia" w:ascii="楷体" w:hAnsi="楷体" w:eastAsia="楷体" w:cs="楷体"/>
                <w:szCs w:val="21"/>
              </w:rPr>
              <w:t>公务用车购置运行费是否比上年度下降</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p>
          <w:p w14:paraId="0A28CB2C">
            <w:pPr>
              <w:jc w:val="left"/>
              <w:rPr>
                <w:rFonts w:ascii="楷体" w:hAnsi="楷体" w:eastAsia="楷体" w:cs="楷体"/>
                <w:szCs w:val="21"/>
              </w:rPr>
            </w:pPr>
            <w:r>
              <w:rPr>
                <w:rFonts w:hint="eastAsia" w:ascii="楷体" w:hAnsi="楷体" w:eastAsia="楷体" w:cs="楷体"/>
                <w:szCs w:val="21"/>
              </w:rPr>
              <w:t>三公经费是否比年度下降：是☑</w:t>
            </w:r>
            <w:r>
              <w:rPr>
                <w:rFonts w:ascii="楷体" w:hAnsi="楷体" w:eastAsia="楷体" w:cs="楷体"/>
                <w:szCs w:val="21"/>
              </w:rPr>
              <w:t xml:space="preserve">  </w:t>
            </w:r>
            <w:r>
              <w:rPr>
                <w:rFonts w:hint="eastAsia" w:ascii="楷体" w:hAnsi="楷体" w:eastAsia="楷体" w:cs="楷体"/>
                <w:szCs w:val="21"/>
              </w:rPr>
              <w:t>否□</w:t>
            </w:r>
          </w:p>
        </w:tc>
      </w:tr>
      <w:tr w14:paraId="1ABE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125" w:hRule="exact"/>
          <w:jc w:val="center"/>
        </w:trPr>
        <w:tc>
          <w:tcPr>
            <w:tcW w:w="533" w:type="dxa"/>
            <w:vMerge w:val="continue"/>
            <w:vAlign w:val="center"/>
          </w:tcPr>
          <w:p w14:paraId="5C684D5C">
            <w:pPr>
              <w:widowControl/>
              <w:jc w:val="left"/>
              <w:rPr>
                <w:rFonts w:ascii="楷体" w:hAnsi="楷体" w:eastAsia="楷体" w:cs="楷体"/>
                <w:szCs w:val="21"/>
              </w:rPr>
            </w:pPr>
          </w:p>
        </w:tc>
        <w:tc>
          <w:tcPr>
            <w:tcW w:w="1168" w:type="dxa"/>
            <w:vAlign w:val="center"/>
          </w:tcPr>
          <w:p w14:paraId="6403A71A">
            <w:pPr>
              <w:spacing w:line="240" w:lineRule="atLeast"/>
              <w:jc w:val="center"/>
              <w:rPr>
                <w:rFonts w:ascii="楷体" w:hAnsi="楷体" w:eastAsia="楷体" w:cs="楷体"/>
                <w:szCs w:val="21"/>
              </w:rPr>
            </w:pPr>
            <w:r>
              <w:rPr>
                <w:rFonts w:hint="eastAsia" w:ascii="楷体" w:hAnsi="楷体" w:eastAsia="楷体" w:cs="楷体"/>
                <w:szCs w:val="21"/>
              </w:rPr>
              <w:t>非税收入完成情况</w:t>
            </w:r>
          </w:p>
        </w:tc>
        <w:tc>
          <w:tcPr>
            <w:tcW w:w="7299" w:type="dxa"/>
            <w:gridSpan w:val="9"/>
            <w:vAlign w:val="center"/>
          </w:tcPr>
          <w:p w14:paraId="3325971C">
            <w:pPr>
              <w:rPr>
                <w:rFonts w:ascii="楷体" w:hAnsi="楷体" w:eastAsia="楷体" w:cs="楷体"/>
                <w:szCs w:val="21"/>
              </w:rPr>
            </w:pPr>
            <w:r>
              <w:rPr>
                <w:rFonts w:hint="eastAsia" w:ascii="楷体" w:hAnsi="楷体" w:eastAsia="楷体" w:cs="楷体"/>
                <w:szCs w:val="21"/>
              </w:rPr>
              <w:t>年度非税收入是否完成</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p>
          <w:p w14:paraId="4092FD44">
            <w:pPr>
              <w:rPr>
                <w:rFonts w:ascii="楷体" w:hAnsi="楷体" w:eastAsia="楷体" w:cs="楷体"/>
                <w:szCs w:val="21"/>
              </w:rPr>
            </w:pPr>
            <w:r>
              <w:rPr>
                <w:rFonts w:hint="eastAsia" w:ascii="楷体" w:hAnsi="楷体" w:eastAsia="楷体" w:cs="楷体"/>
                <w:szCs w:val="21"/>
              </w:rPr>
              <w:t>是否实行收支两条线管理：是☑</w:t>
            </w:r>
            <w:r>
              <w:rPr>
                <w:rFonts w:ascii="楷体" w:hAnsi="楷体" w:eastAsia="楷体" w:cs="楷体"/>
                <w:szCs w:val="21"/>
              </w:rPr>
              <w:t xml:space="preserve">     </w:t>
            </w:r>
            <w:r>
              <w:rPr>
                <w:rFonts w:hint="eastAsia" w:ascii="楷体" w:hAnsi="楷体" w:eastAsia="楷体" w:cs="楷体"/>
                <w:szCs w:val="21"/>
              </w:rPr>
              <w:t>否□</w:t>
            </w:r>
          </w:p>
          <w:p w14:paraId="4300C62F">
            <w:pPr>
              <w:rPr>
                <w:rFonts w:ascii="楷体" w:hAnsi="楷体" w:eastAsia="楷体" w:cs="楷体"/>
                <w:szCs w:val="21"/>
              </w:rPr>
            </w:pPr>
            <w:r>
              <w:rPr>
                <w:rFonts w:hint="eastAsia" w:ascii="楷体" w:hAnsi="楷体" w:eastAsia="楷体" w:cs="楷体"/>
                <w:szCs w:val="21"/>
              </w:rPr>
              <w:t>有无截留、坐支、转移等现象</w:t>
            </w:r>
            <w:r>
              <w:rPr>
                <w:rFonts w:ascii="楷体" w:hAnsi="楷体" w:eastAsia="楷体" w:cs="楷体"/>
                <w:szCs w:val="21"/>
              </w:rPr>
              <w:t>:</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p>
        </w:tc>
      </w:tr>
      <w:tr w14:paraId="37B9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4" w:hRule="exact"/>
          <w:jc w:val="center"/>
        </w:trPr>
        <w:tc>
          <w:tcPr>
            <w:tcW w:w="533" w:type="dxa"/>
            <w:vMerge w:val="continue"/>
            <w:vAlign w:val="center"/>
          </w:tcPr>
          <w:p w14:paraId="43A612FB">
            <w:pPr>
              <w:widowControl/>
              <w:jc w:val="left"/>
              <w:rPr>
                <w:rFonts w:ascii="楷体" w:hAnsi="楷体" w:eastAsia="楷体" w:cs="楷体"/>
                <w:szCs w:val="21"/>
              </w:rPr>
            </w:pPr>
          </w:p>
        </w:tc>
        <w:tc>
          <w:tcPr>
            <w:tcW w:w="1168" w:type="dxa"/>
            <w:vAlign w:val="center"/>
          </w:tcPr>
          <w:p w14:paraId="50A865F2">
            <w:pPr>
              <w:spacing w:line="360" w:lineRule="exact"/>
              <w:jc w:val="center"/>
              <w:rPr>
                <w:rFonts w:ascii="楷体" w:hAnsi="楷体" w:eastAsia="楷体" w:cs="楷体"/>
                <w:szCs w:val="21"/>
              </w:rPr>
            </w:pPr>
            <w:r>
              <w:rPr>
                <w:rFonts w:hint="eastAsia" w:ascii="楷体" w:hAnsi="楷体" w:eastAsia="楷体" w:cs="楷体"/>
                <w:szCs w:val="21"/>
              </w:rPr>
              <w:t>政府采购及金额</w:t>
            </w:r>
          </w:p>
        </w:tc>
        <w:tc>
          <w:tcPr>
            <w:tcW w:w="7299" w:type="dxa"/>
            <w:gridSpan w:val="9"/>
            <w:vAlign w:val="center"/>
          </w:tcPr>
          <w:p w14:paraId="07376B20">
            <w:pPr>
              <w:spacing w:line="360" w:lineRule="exact"/>
              <w:rPr>
                <w:rFonts w:ascii="楷体" w:hAnsi="楷体" w:eastAsia="楷体" w:cs="楷体"/>
                <w:szCs w:val="21"/>
              </w:rPr>
            </w:pPr>
            <w:r>
              <w:rPr>
                <w:rFonts w:hint="eastAsia" w:ascii="楷体" w:hAnsi="楷体" w:eastAsia="楷体" w:cs="楷体"/>
                <w:szCs w:val="21"/>
              </w:rPr>
              <w:t>年度是否制定了政府采购计划：是</w:t>
            </w:r>
            <w:r>
              <w:rPr>
                <w:rFonts w:ascii="楷体" w:hAnsi="楷体" w:eastAsia="楷体" w:cs="楷体"/>
                <w:szCs w:val="21"/>
              </w:rPr>
              <w:t xml:space="preserve"> </w:t>
            </w:r>
            <w:r>
              <w:rPr>
                <w:rFonts w:hint="eastAsia" w:ascii="楷体" w:hAnsi="楷体" w:eastAsia="楷体" w:cs="楷体"/>
                <w:szCs w:val="21"/>
              </w:rPr>
              <w:t>☑</w:t>
            </w:r>
            <w:r>
              <w:rPr>
                <w:rFonts w:ascii="楷体" w:hAnsi="楷体" w:eastAsia="楷体" w:cs="楷体"/>
                <w:szCs w:val="21"/>
              </w:rPr>
              <w:t xml:space="preserve">    </w:t>
            </w:r>
            <w:r>
              <w:rPr>
                <w:rFonts w:hint="eastAsia" w:ascii="楷体" w:hAnsi="楷体" w:eastAsia="楷体" w:cs="楷体"/>
                <w:szCs w:val="21"/>
              </w:rPr>
              <w:t>□否</w:t>
            </w:r>
          </w:p>
          <w:p w14:paraId="2F4A6339">
            <w:pPr>
              <w:spacing w:line="360" w:lineRule="exact"/>
              <w:rPr>
                <w:rFonts w:ascii="楷体" w:hAnsi="楷体" w:eastAsia="楷体" w:cs="楷体"/>
                <w:szCs w:val="21"/>
              </w:rPr>
            </w:pPr>
            <w:r>
              <w:rPr>
                <w:rFonts w:hint="eastAsia" w:ascii="楷体" w:hAnsi="楷体" w:eastAsia="楷体" w:cs="楷体"/>
                <w:szCs w:val="21"/>
              </w:rPr>
              <w:t>应采购金额</w:t>
            </w:r>
            <w:r>
              <w:rPr>
                <w:rFonts w:ascii="楷体" w:hAnsi="楷体" w:eastAsia="楷体" w:cs="楷体"/>
                <w:szCs w:val="21"/>
              </w:rPr>
              <w:t xml:space="preserve"> </w:t>
            </w:r>
            <w:r>
              <w:rPr>
                <w:rFonts w:hint="eastAsia" w:ascii="楷体" w:hAnsi="楷体" w:eastAsia="楷体" w:cs="楷体"/>
                <w:szCs w:val="21"/>
              </w:rPr>
              <w:t>1.9万元，实际采购金额2.14万元</w:t>
            </w:r>
          </w:p>
        </w:tc>
      </w:tr>
      <w:tr w14:paraId="7E2F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740" w:hRule="exact"/>
          <w:jc w:val="center"/>
        </w:trPr>
        <w:tc>
          <w:tcPr>
            <w:tcW w:w="533" w:type="dxa"/>
            <w:vMerge w:val="continue"/>
            <w:vAlign w:val="center"/>
          </w:tcPr>
          <w:p w14:paraId="5738F2D4">
            <w:pPr>
              <w:widowControl/>
              <w:jc w:val="left"/>
              <w:rPr>
                <w:rFonts w:ascii="楷体" w:hAnsi="楷体" w:eastAsia="楷体" w:cs="楷体"/>
                <w:szCs w:val="21"/>
              </w:rPr>
            </w:pPr>
          </w:p>
        </w:tc>
        <w:tc>
          <w:tcPr>
            <w:tcW w:w="1168" w:type="dxa"/>
            <w:vAlign w:val="center"/>
          </w:tcPr>
          <w:p w14:paraId="2AFD9488">
            <w:pPr>
              <w:spacing w:line="360" w:lineRule="exact"/>
              <w:jc w:val="center"/>
              <w:rPr>
                <w:rFonts w:ascii="楷体" w:hAnsi="楷体" w:eastAsia="楷体" w:cs="楷体"/>
                <w:szCs w:val="21"/>
              </w:rPr>
            </w:pPr>
            <w:r>
              <w:rPr>
                <w:rFonts w:hint="eastAsia" w:ascii="楷体" w:hAnsi="楷体" w:eastAsia="楷体" w:cs="楷体"/>
                <w:szCs w:val="21"/>
              </w:rPr>
              <w:t>预算执行</w:t>
            </w:r>
          </w:p>
        </w:tc>
        <w:tc>
          <w:tcPr>
            <w:tcW w:w="7299" w:type="dxa"/>
            <w:gridSpan w:val="9"/>
            <w:vAlign w:val="center"/>
          </w:tcPr>
          <w:p w14:paraId="07857BF8">
            <w:pPr>
              <w:rPr>
                <w:rFonts w:ascii="楷体" w:hAnsi="楷体" w:eastAsia="楷体" w:cs="楷体"/>
                <w:szCs w:val="21"/>
              </w:rPr>
            </w:pPr>
            <w:r>
              <w:rPr>
                <w:rFonts w:hint="eastAsia" w:ascii="楷体" w:hAnsi="楷体" w:eastAsia="楷体" w:cs="楷体"/>
                <w:szCs w:val="21"/>
              </w:rPr>
              <w:t>本年度是否追加了预算</w:t>
            </w:r>
            <w:r>
              <w:rPr>
                <w:rFonts w:ascii="楷体" w:hAnsi="楷体" w:eastAsia="楷体" w:cs="楷体"/>
                <w:szCs w:val="21"/>
              </w:rPr>
              <w:t>:</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ascii="楷体" w:hAnsi="楷体" w:eastAsia="楷体" w:cs="楷体"/>
                <w:szCs w:val="21"/>
              </w:rPr>
              <w:t xml:space="preserve">, </w:t>
            </w:r>
            <w:r>
              <w:rPr>
                <w:rFonts w:hint="eastAsia" w:ascii="楷体" w:hAnsi="楷体" w:eastAsia="楷体" w:cs="楷体"/>
                <w:szCs w:val="21"/>
              </w:rPr>
              <w:t>追加金额</w:t>
            </w:r>
            <w:r>
              <w:rPr>
                <w:rFonts w:ascii="楷体" w:hAnsi="楷体" w:eastAsia="楷体" w:cs="楷体"/>
                <w:szCs w:val="21"/>
              </w:rPr>
              <w:t xml:space="preserve">    </w:t>
            </w:r>
            <w:r>
              <w:rPr>
                <w:rFonts w:hint="eastAsia" w:ascii="楷体" w:hAnsi="楷体" w:eastAsia="楷体" w:cs="楷体"/>
                <w:szCs w:val="21"/>
              </w:rPr>
              <w:t>万元</w:t>
            </w:r>
          </w:p>
          <w:p w14:paraId="0FD066A8">
            <w:pPr>
              <w:rPr>
                <w:rFonts w:ascii="楷体" w:hAnsi="楷体" w:eastAsia="楷体" w:cs="楷体"/>
                <w:szCs w:val="21"/>
              </w:rPr>
            </w:pPr>
            <w:r>
              <w:rPr>
                <w:rFonts w:hint="eastAsia" w:ascii="楷体" w:hAnsi="楷体" w:eastAsia="楷体" w:cs="楷体"/>
                <w:szCs w:val="21"/>
              </w:rPr>
              <w:t>本年度是否有结余</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ascii="楷体" w:hAnsi="楷体" w:eastAsia="楷体" w:cs="楷体"/>
                <w:szCs w:val="21"/>
              </w:rPr>
              <w:t>,</w:t>
            </w:r>
            <w:r>
              <w:rPr>
                <w:rFonts w:hint="eastAsia" w:ascii="楷体" w:hAnsi="楷体" w:eastAsia="楷体" w:cs="楷体"/>
                <w:szCs w:val="21"/>
              </w:rPr>
              <w:t>结余金额</w:t>
            </w:r>
            <w:r>
              <w:rPr>
                <w:rFonts w:ascii="楷体" w:hAnsi="楷体" w:eastAsia="楷体" w:cs="楷体"/>
                <w:szCs w:val="21"/>
              </w:rPr>
              <w:t xml:space="preserve">     </w:t>
            </w:r>
            <w:r>
              <w:rPr>
                <w:rFonts w:hint="eastAsia" w:ascii="楷体" w:hAnsi="楷体" w:eastAsia="楷体" w:cs="楷体"/>
                <w:szCs w:val="21"/>
              </w:rPr>
              <w:t>万元</w:t>
            </w:r>
          </w:p>
          <w:p w14:paraId="69C2C801">
            <w:pPr>
              <w:jc w:val="left"/>
              <w:rPr>
                <w:rFonts w:ascii="楷体" w:hAnsi="楷体" w:eastAsia="楷体" w:cs="楷体"/>
                <w:szCs w:val="21"/>
              </w:rPr>
            </w:pPr>
            <w:r>
              <w:rPr>
                <w:rFonts w:hint="eastAsia" w:ascii="楷体" w:hAnsi="楷体" w:eastAsia="楷体" w:cs="楷体"/>
                <w:szCs w:val="21"/>
              </w:rPr>
              <w:t>预决算信息是否公开</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p>
          <w:p w14:paraId="669D07B2">
            <w:pPr>
              <w:jc w:val="left"/>
              <w:rPr>
                <w:rFonts w:ascii="楷体" w:hAnsi="楷体" w:eastAsia="楷体" w:cs="楷体"/>
                <w:szCs w:val="21"/>
              </w:rPr>
            </w:pPr>
            <w:r>
              <w:rPr>
                <w:rFonts w:hint="eastAsia" w:ascii="楷体" w:hAnsi="楷体" w:eastAsia="楷体" w:cs="楷体"/>
                <w:szCs w:val="21"/>
              </w:rPr>
              <w:t>公开时间</w:t>
            </w:r>
            <w:r>
              <w:rPr>
                <w:rFonts w:ascii="楷体" w:hAnsi="楷体" w:eastAsia="楷体" w:cs="楷体"/>
                <w:szCs w:val="21"/>
              </w:rPr>
              <w:t xml:space="preserve">:  </w:t>
            </w:r>
            <w:r>
              <w:rPr>
                <w:rFonts w:hint="eastAsia" w:ascii="楷体" w:hAnsi="楷体" w:eastAsia="楷体" w:cs="楷体"/>
                <w:szCs w:val="21"/>
              </w:rPr>
              <w:t>2021年</w:t>
            </w:r>
            <w:r>
              <w:rPr>
                <w:rFonts w:ascii="楷体" w:hAnsi="楷体" w:eastAsia="楷体" w:cs="楷体"/>
                <w:szCs w:val="21"/>
              </w:rPr>
              <w:t xml:space="preserve"> </w:t>
            </w:r>
            <w:r>
              <w:rPr>
                <w:rFonts w:hint="eastAsia" w:ascii="楷体" w:hAnsi="楷体" w:eastAsia="楷体" w:cs="楷体"/>
                <w:szCs w:val="21"/>
              </w:rPr>
              <w:t>1月25日</w:t>
            </w:r>
          </w:p>
          <w:p w14:paraId="42CCEFB4">
            <w:pPr>
              <w:jc w:val="left"/>
              <w:rPr>
                <w:rFonts w:ascii="楷体" w:hAnsi="楷体" w:eastAsia="楷体" w:cs="楷体"/>
                <w:szCs w:val="21"/>
              </w:rPr>
            </w:pPr>
            <w:r>
              <w:rPr>
                <w:rFonts w:hint="eastAsia" w:ascii="楷体" w:hAnsi="楷体" w:eastAsia="楷体" w:cs="楷体"/>
                <w:szCs w:val="21"/>
              </w:rPr>
              <w:t>公开方式</w:t>
            </w:r>
            <w:r>
              <w:rPr>
                <w:rFonts w:ascii="楷体" w:hAnsi="楷体" w:eastAsia="楷体" w:cs="楷体"/>
                <w:szCs w:val="21"/>
              </w:rPr>
              <w:t>:</w:t>
            </w:r>
            <w:r>
              <w:rPr>
                <w:rFonts w:hint="eastAsia" w:ascii="楷体" w:hAnsi="楷体" w:eastAsia="楷体" w:cs="楷体"/>
                <w:szCs w:val="21"/>
              </w:rPr>
              <w:t>门户网站☑</w:t>
            </w:r>
            <w:r>
              <w:rPr>
                <w:rFonts w:ascii="楷体" w:hAnsi="楷体" w:eastAsia="楷体" w:cs="楷体"/>
                <w:szCs w:val="21"/>
              </w:rPr>
              <w:t xml:space="preserve">     </w:t>
            </w:r>
            <w:r>
              <w:rPr>
                <w:rFonts w:hint="eastAsia" w:ascii="楷体" w:hAnsi="楷体" w:eastAsia="楷体" w:cs="楷体"/>
                <w:szCs w:val="21"/>
              </w:rPr>
              <w:t>单位内部□</w:t>
            </w:r>
            <w:r>
              <w:rPr>
                <w:rFonts w:ascii="楷体" w:hAnsi="楷体" w:eastAsia="楷体" w:cs="楷体"/>
                <w:szCs w:val="21"/>
              </w:rPr>
              <w:t xml:space="preserve">      </w:t>
            </w:r>
            <w:r>
              <w:rPr>
                <w:rFonts w:hint="eastAsia" w:ascii="楷体" w:hAnsi="楷体" w:eastAsia="楷体" w:cs="楷体"/>
                <w:szCs w:val="21"/>
              </w:rPr>
              <w:t>其它□</w:t>
            </w:r>
          </w:p>
        </w:tc>
      </w:tr>
      <w:tr w14:paraId="1CF4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vAlign w:val="center"/>
          </w:tcPr>
          <w:p w14:paraId="02E33410">
            <w:pPr>
              <w:widowControl/>
              <w:jc w:val="left"/>
              <w:rPr>
                <w:rFonts w:ascii="楷体" w:hAnsi="楷体" w:eastAsia="楷体" w:cs="楷体"/>
                <w:szCs w:val="21"/>
              </w:rPr>
            </w:pPr>
          </w:p>
        </w:tc>
        <w:tc>
          <w:tcPr>
            <w:tcW w:w="1168" w:type="dxa"/>
            <w:vAlign w:val="center"/>
          </w:tcPr>
          <w:p w14:paraId="5F53A8E0">
            <w:pPr>
              <w:spacing w:line="240" w:lineRule="atLeast"/>
              <w:rPr>
                <w:rFonts w:ascii="楷体" w:hAnsi="楷体" w:eastAsia="楷体" w:cs="楷体"/>
                <w:szCs w:val="21"/>
              </w:rPr>
            </w:pPr>
            <w:r>
              <w:rPr>
                <w:rFonts w:hint="eastAsia" w:ascii="楷体" w:hAnsi="楷体" w:eastAsia="楷体" w:cs="楷体"/>
                <w:szCs w:val="21"/>
              </w:rPr>
              <w:t>财务管理</w:t>
            </w:r>
          </w:p>
        </w:tc>
        <w:tc>
          <w:tcPr>
            <w:tcW w:w="7299" w:type="dxa"/>
            <w:gridSpan w:val="9"/>
            <w:vAlign w:val="center"/>
          </w:tcPr>
          <w:p w14:paraId="6E4895A8">
            <w:pPr>
              <w:rPr>
                <w:rFonts w:ascii="楷体" w:hAnsi="楷体" w:eastAsia="楷体" w:cs="楷体"/>
                <w:szCs w:val="21"/>
              </w:rPr>
            </w:pPr>
            <w:r>
              <w:rPr>
                <w:rFonts w:hint="eastAsia" w:ascii="楷体" w:hAnsi="楷体" w:eastAsia="楷体" w:cs="楷体"/>
                <w:szCs w:val="21"/>
              </w:rPr>
              <w:t>是否制定财务管理、会计核算等制度</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p>
          <w:p w14:paraId="67648AD7">
            <w:pPr>
              <w:rPr>
                <w:rFonts w:ascii="楷体" w:hAnsi="楷体" w:eastAsia="楷体" w:cs="楷体"/>
                <w:szCs w:val="21"/>
              </w:rPr>
            </w:pPr>
            <w:r>
              <w:rPr>
                <w:rFonts w:hint="eastAsia" w:ascii="楷体" w:hAnsi="楷体" w:eastAsia="楷体" w:cs="楷体"/>
                <w:szCs w:val="21"/>
              </w:rPr>
              <w:t>会计机构是否按规定设置</w:t>
            </w:r>
            <w:r>
              <w:rPr>
                <w:rFonts w:ascii="楷体" w:hAnsi="楷体" w:eastAsia="楷体" w:cs="楷体"/>
                <w:szCs w:val="21"/>
              </w:rPr>
              <w:t xml:space="preserve">: </w:t>
            </w:r>
            <w:r>
              <w:rPr>
                <w:rFonts w:hint="eastAsia" w:ascii="楷体" w:hAnsi="楷体" w:eastAsia="楷体" w:cs="楷体"/>
                <w:szCs w:val="21"/>
              </w:rPr>
              <w:t>是☑否□</w:t>
            </w:r>
          </w:p>
          <w:p w14:paraId="6EA766DF">
            <w:pPr>
              <w:rPr>
                <w:rFonts w:ascii="楷体" w:hAnsi="楷体" w:eastAsia="楷体" w:cs="楷体"/>
                <w:szCs w:val="21"/>
              </w:rPr>
            </w:pPr>
            <w:r>
              <w:rPr>
                <w:rFonts w:hint="eastAsia" w:ascii="楷体" w:hAnsi="楷体" w:eastAsia="楷体" w:cs="楷体"/>
                <w:szCs w:val="21"/>
              </w:rPr>
              <w:t>会计人员是否持证上岗</w:t>
            </w:r>
            <w:r>
              <w:rPr>
                <w:rFonts w:ascii="楷体" w:hAnsi="楷体" w:eastAsia="楷体" w:cs="楷体"/>
                <w:szCs w:val="21"/>
              </w:rPr>
              <w:t xml:space="preserve">: </w:t>
            </w:r>
            <w:r>
              <w:rPr>
                <w:rFonts w:hint="eastAsia" w:ascii="楷体" w:hAnsi="楷体" w:eastAsia="楷体" w:cs="楷体"/>
                <w:szCs w:val="21"/>
              </w:rPr>
              <w:t>是☑</w:t>
            </w:r>
            <w:r>
              <w:rPr>
                <w:rFonts w:ascii="Arial" w:hAnsi="Arial" w:cs="Arial"/>
                <w:szCs w:val="21"/>
              </w:rPr>
              <w:t xml:space="preserve">  </w:t>
            </w:r>
            <w:r>
              <w:rPr>
                <w:rFonts w:hint="eastAsia" w:ascii="楷体" w:hAnsi="楷体" w:eastAsia="楷体" w:cs="楷体"/>
                <w:szCs w:val="21"/>
              </w:rPr>
              <w:t>否□</w:t>
            </w:r>
          </w:p>
        </w:tc>
      </w:tr>
      <w:tr w14:paraId="4EDD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vAlign w:val="center"/>
          </w:tcPr>
          <w:p w14:paraId="03D52F27">
            <w:pPr>
              <w:widowControl/>
              <w:jc w:val="left"/>
              <w:rPr>
                <w:rFonts w:ascii="楷体" w:hAnsi="楷体" w:eastAsia="楷体" w:cs="楷体"/>
                <w:szCs w:val="21"/>
              </w:rPr>
            </w:pPr>
          </w:p>
        </w:tc>
        <w:tc>
          <w:tcPr>
            <w:tcW w:w="1168" w:type="dxa"/>
            <w:vAlign w:val="center"/>
          </w:tcPr>
          <w:p w14:paraId="1D558A97">
            <w:pPr>
              <w:spacing w:line="400" w:lineRule="exact"/>
              <w:rPr>
                <w:rFonts w:ascii="楷体" w:hAnsi="楷体" w:eastAsia="楷体" w:cs="楷体"/>
                <w:szCs w:val="21"/>
              </w:rPr>
            </w:pPr>
            <w:r>
              <w:rPr>
                <w:rFonts w:hint="eastAsia" w:ascii="楷体" w:hAnsi="楷体" w:eastAsia="楷体" w:cs="楷体"/>
                <w:szCs w:val="21"/>
              </w:rPr>
              <w:t>资金管理</w:t>
            </w:r>
          </w:p>
        </w:tc>
        <w:tc>
          <w:tcPr>
            <w:tcW w:w="7299" w:type="dxa"/>
            <w:gridSpan w:val="9"/>
            <w:vAlign w:val="center"/>
          </w:tcPr>
          <w:p w14:paraId="4EA60A39">
            <w:pPr>
              <w:rPr>
                <w:rFonts w:ascii="楷体" w:hAnsi="楷体" w:eastAsia="楷体" w:cs="楷体"/>
                <w:szCs w:val="21"/>
              </w:rPr>
            </w:pPr>
            <w:r>
              <w:rPr>
                <w:rFonts w:hint="eastAsia" w:ascii="楷体" w:hAnsi="楷体" w:eastAsia="楷体" w:cs="楷体"/>
                <w:szCs w:val="21"/>
              </w:rPr>
              <w:t>是否制定资金管理办法</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p>
          <w:p w14:paraId="7A61B708">
            <w:pPr>
              <w:rPr>
                <w:rFonts w:ascii="楷体" w:hAnsi="楷体" w:eastAsia="楷体" w:cs="楷体"/>
                <w:szCs w:val="21"/>
              </w:rPr>
            </w:pPr>
            <w:r>
              <w:rPr>
                <w:rFonts w:hint="eastAsia" w:ascii="楷体" w:hAnsi="楷体" w:eastAsia="楷体" w:cs="楷体"/>
                <w:szCs w:val="21"/>
              </w:rPr>
              <w:t>资金拨付有完整的审批程序</w:t>
            </w:r>
            <w:r>
              <w:rPr>
                <w:rFonts w:ascii="楷体" w:hAnsi="楷体" w:eastAsia="楷体" w:cs="楷体"/>
                <w:szCs w:val="21"/>
              </w:rPr>
              <w:t xml:space="preserve">: </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p>
          <w:p w14:paraId="5C5C5991">
            <w:pPr>
              <w:ind w:left="3885" w:hanging="3885" w:hangingChars="1850"/>
              <w:rPr>
                <w:rFonts w:ascii="楷体" w:hAnsi="楷体" w:eastAsia="楷体" w:cs="楷体"/>
                <w:szCs w:val="21"/>
              </w:rPr>
            </w:pPr>
            <w:r>
              <w:rPr>
                <w:rFonts w:hint="eastAsia" w:ascii="楷体" w:hAnsi="楷体" w:eastAsia="楷体" w:cs="楷体"/>
                <w:szCs w:val="21"/>
              </w:rPr>
              <w:t>资金使用是否存在违规使用资金、乱发津补贴奖金现象：是□</w:t>
            </w:r>
            <w:r>
              <w:rPr>
                <w:rFonts w:ascii="楷体" w:hAnsi="楷体" w:eastAsia="楷体" w:cs="楷体"/>
                <w:szCs w:val="21"/>
              </w:rPr>
              <w:t xml:space="preserve">  </w:t>
            </w:r>
            <w:r>
              <w:rPr>
                <w:rFonts w:hint="eastAsia" w:ascii="楷体" w:hAnsi="楷体" w:eastAsia="楷体" w:cs="楷体"/>
                <w:szCs w:val="21"/>
              </w:rPr>
              <w:t>否☑</w:t>
            </w:r>
          </w:p>
        </w:tc>
      </w:tr>
      <w:tr w14:paraId="62DD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280" w:hRule="exact"/>
          <w:jc w:val="center"/>
        </w:trPr>
        <w:tc>
          <w:tcPr>
            <w:tcW w:w="533" w:type="dxa"/>
            <w:vMerge w:val="continue"/>
            <w:vAlign w:val="center"/>
          </w:tcPr>
          <w:p w14:paraId="2DF101C0">
            <w:pPr>
              <w:widowControl/>
              <w:jc w:val="left"/>
              <w:rPr>
                <w:rFonts w:ascii="楷体" w:hAnsi="楷体" w:eastAsia="楷体" w:cs="楷体"/>
                <w:szCs w:val="21"/>
              </w:rPr>
            </w:pPr>
          </w:p>
        </w:tc>
        <w:tc>
          <w:tcPr>
            <w:tcW w:w="1168" w:type="dxa"/>
            <w:vAlign w:val="center"/>
          </w:tcPr>
          <w:p w14:paraId="3517770A">
            <w:pPr>
              <w:spacing w:line="240" w:lineRule="atLeast"/>
              <w:jc w:val="center"/>
              <w:rPr>
                <w:rFonts w:ascii="楷体" w:hAnsi="楷体" w:eastAsia="楷体" w:cs="楷体"/>
                <w:szCs w:val="21"/>
              </w:rPr>
            </w:pPr>
            <w:r>
              <w:rPr>
                <w:rFonts w:hint="eastAsia" w:ascii="楷体" w:hAnsi="楷体" w:eastAsia="楷体" w:cs="楷体"/>
                <w:szCs w:val="21"/>
              </w:rPr>
              <w:t>资产管理</w:t>
            </w:r>
          </w:p>
        </w:tc>
        <w:tc>
          <w:tcPr>
            <w:tcW w:w="7299" w:type="dxa"/>
            <w:gridSpan w:val="9"/>
            <w:vAlign w:val="center"/>
          </w:tcPr>
          <w:p w14:paraId="0AEA33DE">
            <w:pPr>
              <w:rPr>
                <w:rFonts w:ascii="楷体" w:hAnsi="楷体" w:eastAsia="楷体" w:cs="楷体"/>
                <w:szCs w:val="21"/>
              </w:rPr>
            </w:pPr>
            <w:r>
              <w:rPr>
                <w:rFonts w:hint="eastAsia" w:ascii="楷体" w:hAnsi="楷体" w:eastAsia="楷体" w:cs="楷体"/>
                <w:szCs w:val="21"/>
              </w:rPr>
              <w:t>是否制定资产管理制度</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p>
          <w:p w14:paraId="106245E6">
            <w:pPr>
              <w:rPr>
                <w:rFonts w:ascii="楷体" w:hAnsi="楷体" w:eastAsia="楷体" w:cs="楷体"/>
                <w:szCs w:val="21"/>
              </w:rPr>
            </w:pPr>
            <w:r>
              <w:rPr>
                <w:rFonts w:hint="eastAsia" w:ascii="楷体" w:hAnsi="楷体" w:eastAsia="楷体" w:cs="楷体"/>
                <w:szCs w:val="21"/>
              </w:rPr>
              <w:t>资产管理、保存、处置是否合理规范</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p>
          <w:p w14:paraId="26A27274">
            <w:pPr>
              <w:rPr>
                <w:rFonts w:ascii="楷体" w:hAnsi="楷体" w:eastAsia="楷体" w:cs="楷体"/>
                <w:szCs w:val="21"/>
              </w:rPr>
            </w:pPr>
            <w:r>
              <w:rPr>
                <w:rFonts w:hint="eastAsia" w:ascii="楷体" w:hAnsi="楷体" w:eastAsia="楷体" w:cs="楷体"/>
                <w:szCs w:val="21"/>
              </w:rPr>
              <w:t>资产是否产权清晰、两证齐全：是☑</w:t>
            </w:r>
            <w:r>
              <w:rPr>
                <w:rFonts w:ascii="楷体" w:hAnsi="楷体" w:eastAsia="楷体" w:cs="楷体"/>
                <w:szCs w:val="21"/>
              </w:rPr>
              <w:t xml:space="preserve">   </w:t>
            </w:r>
            <w:r>
              <w:rPr>
                <w:rFonts w:hint="eastAsia" w:ascii="楷体" w:hAnsi="楷体" w:eastAsia="楷体" w:cs="楷体"/>
                <w:szCs w:val="21"/>
              </w:rPr>
              <w:t>否□</w:t>
            </w:r>
          </w:p>
          <w:p w14:paraId="62475E13">
            <w:pPr>
              <w:rPr>
                <w:rFonts w:ascii="楷体" w:hAnsi="楷体" w:eastAsia="楷体" w:cs="楷体"/>
                <w:szCs w:val="21"/>
              </w:rPr>
            </w:pPr>
            <w:r>
              <w:rPr>
                <w:rFonts w:hint="eastAsia" w:ascii="楷体" w:hAnsi="楷体" w:eastAsia="楷体" w:cs="楷体"/>
                <w:szCs w:val="21"/>
              </w:rPr>
              <w:t>账、表、实、卡是否相符</w:t>
            </w:r>
            <w:r>
              <w:rPr>
                <w:rFonts w:ascii="楷体" w:hAnsi="楷体" w:eastAsia="楷体" w:cs="楷体"/>
                <w:szCs w:val="21"/>
              </w:rPr>
              <w:t xml:space="preserve">: </w:t>
            </w:r>
            <w:r>
              <w:rPr>
                <w:rFonts w:hint="eastAsia" w:ascii="楷体" w:hAnsi="楷体" w:eastAsia="楷体" w:cs="楷体"/>
                <w:szCs w:val="21"/>
              </w:rPr>
              <w:t>是☑否□</w:t>
            </w:r>
          </w:p>
        </w:tc>
      </w:tr>
      <w:tr w14:paraId="44B1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1" w:hRule="exact"/>
          <w:jc w:val="center"/>
        </w:trPr>
        <w:tc>
          <w:tcPr>
            <w:tcW w:w="533" w:type="dxa"/>
            <w:vMerge w:val="continue"/>
            <w:vAlign w:val="center"/>
          </w:tcPr>
          <w:p w14:paraId="1820FAA1">
            <w:pPr>
              <w:widowControl/>
              <w:jc w:val="left"/>
              <w:rPr>
                <w:rFonts w:ascii="楷体" w:hAnsi="楷体" w:eastAsia="楷体" w:cs="楷体"/>
                <w:szCs w:val="21"/>
              </w:rPr>
            </w:pPr>
          </w:p>
        </w:tc>
        <w:tc>
          <w:tcPr>
            <w:tcW w:w="1168" w:type="dxa"/>
            <w:vAlign w:val="center"/>
          </w:tcPr>
          <w:p w14:paraId="5D1F45A0">
            <w:pPr>
              <w:spacing w:line="360" w:lineRule="exact"/>
              <w:jc w:val="center"/>
              <w:rPr>
                <w:rFonts w:ascii="楷体" w:hAnsi="楷体" w:eastAsia="楷体" w:cs="楷体"/>
                <w:szCs w:val="21"/>
              </w:rPr>
            </w:pPr>
            <w:r>
              <w:rPr>
                <w:rFonts w:hint="eastAsia" w:ascii="楷体" w:hAnsi="楷体" w:eastAsia="楷体" w:cs="楷体"/>
                <w:szCs w:val="21"/>
              </w:rPr>
              <w:t>职责履行</w:t>
            </w:r>
          </w:p>
        </w:tc>
        <w:tc>
          <w:tcPr>
            <w:tcW w:w="7299" w:type="dxa"/>
            <w:gridSpan w:val="9"/>
          </w:tcPr>
          <w:p w14:paraId="6B43D37E">
            <w:pPr>
              <w:spacing w:line="560" w:lineRule="exact"/>
              <w:jc w:val="left"/>
              <w:rPr>
                <w:rFonts w:ascii="楷体" w:hAnsi="楷体" w:eastAsia="楷体" w:cs="楷体"/>
                <w:szCs w:val="21"/>
              </w:rPr>
            </w:pPr>
            <w:r>
              <w:rPr>
                <w:rFonts w:hint="eastAsia" w:ascii="楷体" w:hAnsi="楷体" w:eastAsia="楷体" w:cs="楷体"/>
                <w:szCs w:val="21"/>
              </w:rPr>
              <w:t>重点工作是否全部完成且质量达标</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p>
          <w:p w14:paraId="4DF98621">
            <w:pPr>
              <w:spacing w:line="560" w:lineRule="exact"/>
              <w:jc w:val="left"/>
              <w:rPr>
                <w:rFonts w:ascii="楷体" w:hAnsi="楷体" w:eastAsia="楷体" w:cs="楷体"/>
                <w:szCs w:val="21"/>
              </w:rPr>
            </w:pPr>
          </w:p>
        </w:tc>
      </w:tr>
      <w:tr w14:paraId="2876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413" w:hRule="atLeast"/>
          <w:jc w:val="center"/>
        </w:trPr>
        <w:tc>
          <w:tcPr>
            <w:tcW w:w="533" w:type="dxa"/>
            <w:vAlign w:val="center"/>
          </w:tcPr>
          <w:p w14:paraId="23BF9769">
            <w:pPr>
              <w:spacing w:line="320" w:lineRule="exact"/>
              <w:jc w:val="center"/>
              <w:rPr>
                <w:rFonts w:ascii="楷体" w:hAnsi="楷体" w:eastAsia="楷体" w:cs="楷体"/>
                <w:szCs w:val="21"/>
              </w:rPr>
            </w:pPr>
            <w:r>
              <w:rPr>
                <w:rFonts w:hint="eastAsia" w:ascii="楷体" w:hAnsi="楷体" w:eastAsia="楷体" w:cs="楷体"/>
                <w:szCs w:val="21"/>
              </w:rPr>
              <w:t>部门</w:t>
            </w:r>
          </w:p>
          <w:p w14:paraId="25040B66">
            <w:pPr>
              <w:spacing w:line="320" w:lineRule="exact"/>
              <w:jc w:val="center"/>
              <w:rPr>
                <w:rFonts w:ascii="楷体" w:hAnsi="楷体" w:eastAsia="楷体" w:cs="楷体"/>
                <w:szCs w:val="21"/>
              </w:rPr>
            </w:pPr>
            <w:r>
              <w:rPr>
                <w:rFonts w:hint="eastAsia" w:ascii="楷体" w:hAnsi="楷体" w:eastAsia="楷体" w:cs="楷体"/>
                <w:szCs w:val="21"/>
              </w:rPr>
              <w:t>主要绩效</w:t>
            </w:r>
          </w:p>
        </w:tc>
        <w:tc>
          <w:tcPr>
            <w:tcW w:w="8467" w:type="dxa"/>
            <w:gridSpan w:val="10"/>
            <w:vAlign w:val="center"/>
          </w:tcPr>
          <w:p w14:paraId="5BEBEF34">
            <w:pPr>
              <w:ind w:firstLine="105" w:firstLineChars="50"/>
              <w:rPr>
                <w:rFonts w:ascii="楷体" w:hAnsi="楷体" w:eastAsia="楷体" w:cs="楷体"/>
                <w:szCs w:val="21"/>
              </w:rPr>
            </w:pPr>
            <w:r>
              <w:rPr>
                <w:rFonts w:hint="eastAsia" w:ascii="楷体" w:hAnsi="楷体" w:eastAsia="楷体" w:cs="楷体"/>
                <w:szCs w:val="21"/>
              </w:rPr>
              <w:t>1：全面完成供销综合改革工作。</w:t>
            </w:r>
          </w:p>
          <w:p w14:paraId="785BD4F0">
            <w:pPr>
              <w:ind w:firstLine="105" w:firstLineChars="50"/>
              <w:rPr>
                <w:rFonts w:ascii="楷体" w:hAnsi="楷体" w:eastAsia="楷体" w:cs="楷体"/>
                <w:szCs w:val="21"/>
              </w:rPr>
            </w:pPr>
            <w:r>
              <w:rPr>
                <w:rFonts w:hint="eastAsia" w:ascii="楷体" w:hAnsi="楷体" w:eastAsia="楷体" w:cs="楷体"/>
                <w:szCs w:val="21"/>
              </w:rPr>
              <w:t>2：创建省级供销惠农综合服务示范县。</w:t>
            </w:r>
          </w:p>
          <w:p w14:paraId="3E2ABBFD">
            <w:pPr>
              <w:ind w:firstLine="105" w:firstLineChars="50"/>
              <w:rPr>
                <w:rFonts w:ascii="楷体" w:hAnsi="楷体" w:eastAsia="楷体" w:cs="楷体"/>
                <w:szCs w:val="21"/>
              </w:rPr>
            </w:pPr>
            <w:r>
              <w:rPr>
                <w:rFonts w:hint="eastAsia" w:ascii="楷体" w:hAnsi="楷体" w:eastAsia="楷体" w:cs="楷体"/>
                <w:szCs w:val="21"/>
              </w:rPr>
              <w:t>3:全面推进垃圾分类减量和再生资源回收工作，巩固脱贫攻坚成果，做好改制遗留问题处理和下岗职工服务工作。</w:t>
            </w:r>
          </w:p>
        </w:tc>
      </w:tr>
      <w:tr w14:paraId="7633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697" w:hRule="atLeast"/>
          <w:jc w:val="center"/>
        </w:trPr>
        <w:tc>
          <w:tcPr>
            <w:tcW w:w="533" w:type="dxa"/>
            <w:vAlign w:val="center"/>
          </w:tcPr>
          <w:p w14:paraId="1A7A5C4C">
            <w:pPr>
              <w:spacing w:line="320" w:lineRule="exact"/>
              <w:jc w:val="center"/>
              <w:rPr>
                <w:rFonts w:ascii="楷体" w:hAnsi="楷体" w:eastAsia="楷体" w:cs="楷体"/>
                <w:szCs w:val="21"/>
              </w:rPr>
            </w:pPr>
            <w:r>
              <w:rPr>
                <w:rFonts w:hint="eastAsia" w:ascii="楷体" w:hAnsi="楷体" w:eastAsia="楷体" w:cs="楷体"/>
                <w:szCs w:val="21"/>
              </w:rPr>
              <w:t>自评结论</w:t>
            </w:r>
          </w:p>
        </w:tc>
        <w:tc>
          <w:tcPr>
            <w:tcW w:w="8467" w:type="dxa"/>
            <w:gridSpan w:val="10"/>
            <w:vAlign w:val="center"/>
          </w:tcPr>
          <w:p w14:paraId="6851B1B4">
            <w:pPr>
              <w:jc w:val="center"/>
              <w:rPr>
                <w:rFonts w:ascii="楷体" w:hAnsi="楷体" w:eastAsia="楷体" w:cs="楷体"/>
                <w:szCs w:val="21"/>
              </w:rPr>
            </w:pPr>
            <w:r>
              <w:rPr>
                <w:rFonts w:hint="eastAsia" w:ascii="楷体" w:hAnsi="楷体" w:eastAsia="楷体" w:cs="楷体"/>
                <w:szCs w:val="21"/>
              </w:rPr>
              <w:t>优</w:t>
            </w:r>
          </w:p>
        </w:tc>
      </w:tr>
      <w:tr w14:paraId="07D4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534" w:hRule="atLeast"/>
          <w:jc w:val="center"/>
        </w:trPr>
        <w:tc>
          <w:tcPr>
            <w:tcW w:w="533" w:type="dxa"/>
            <w:vAlign w:val="center"/>
          </w:tcPr>
          <w:p w14:paraId="382694AD">
            <w:pPr>
              <w:spacing w:line="320" w:lineRule="exact"/>
              <w:jc w:val="center"/>
              <w:rPr>
                <w:rFonts w:ascii="楷体" w:hAnsi="楷体" w:eastAsia="楷体" w:cs="楷体"/>
                <w:szCs w:val="21"/>
              </w:rPr>
            </w:pPr>
            <w:r>
              <w:rPr>
                <w:rFonts w:hint="eastAsia" w:ascii="楷体" w:hAnsi="楷体" w:eastAsia="楷体" w:cs="楷体"/>
                <w:szCs w:val="21"/>
              </w:rPr>
              <w:t>问题与建议</w:t>
            </w:r>
          </w:p>
        </w:tc>
        <w:tc>
          <w:tcPr>
            <w:tcW w:w="8467" w:type="dxa"/>
            <w:gridSpan w:val="10"/>
            <w:vAlign w:val="center"/>
          </w:tcPr>
          <w:p w14:paraId="507483F6">
            <w:pPr>
              <w:rPr>
                <w:rFonts w:ascii="楷体" w:hAnsi="楷体" w:eastAsia="楷体" w:cs="楷体"/>
                <w:szCs w:val="21"/>
              </w:rPr>
            </w:pPr>
            <w:r>
              <w:rPr>
                <w:rFonts w:ascii="楷体" w:hAnsi="楷体" w:eastAsia="楷体" w:cs="楷体"/>
                <w:szCs w:val="21"/>
              </w:rPr>
              <w:t>1</w:t>
            </w:r>
            <w:r>
              <w:rPr>
                <w:rFonts w:hint="eastAsia" w:ascii="楷体" w:hAnsi="楷体" w:eastAsia="楷体" w:cs="楷体"/>
                <w:szCs w:val="21"/>
              </w:rPr>
              <w:t>、预算编制有待细化。细化预算编制工作，认真做好预算的编制。</w:t>
            </w:r>
          </w:p>
          <w:p w14:paraId="6A8211DA">
            <w:pPr>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、财务管理有待创新。建立和完善财务制度，严格财务审核。</w:t>
            </w:r>
          </w:p>
          <w:p w14:paraId="61FFDA06">
            <w:pPr>
              <w:rPr>
                <w:rFonts w:ascii="楷体" w:hAnsi="楷体" w:eastAsia="楷体" w:cs="楷体"/>
                <w:szCs w:val="21"/>
              </w:rPr>
            </w:pPr>
            <w:r>
              <w:rPr>
                <w:rFonts w:ascii="楷体" w:hAnsi="楷体" w:eastAsia="楷体" w:cs="楷体"/>
                <w:szCs w:val="21"/>
              </w:rPr>
              <w:t>3</w:t>
            </w:r>
            <w:r>
              <w:rPr>
                <w:rFonts w:hint="eastAsia" w:ascii="楷体" w:hAnsi="楷体" w:eastAsia="楷体" w:cs="楷体"/>
                <w:szCs w:val="21"/>
              </w:rPr>
              <w:t>、资产管理有待加强。完善资产管理，抓好“三公”经费控制。</w:t>
            </w:r>
          </w:p>
          <w:p w14:paraId="17765CEC">
            <w:pPr>
              <w:jc w:val="center"/>
              <w:rPr>
                <w:rFonts w:ascii="楷体" w:hAnsi="楷体" w:eastAsia="楷体" w:cs="楷体"/>
                <w:szCs w:val="21"/>
              </w:rPr>
            </w:pPr>
          </w:p>
        </w:tc>
      </w:tr>
      <w:tr w14:paraId="3D74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974" w:hRule="atLeast"/>
          <w:jc w:val="center"/>
        </w:trPr>
        <w:tc>
          <w:tcPr>
            <w:tcW w:w="533" w:type="dxa"/>
          </w:tcPr>
          <w:p w14:paraId="6AB33AA7">
            <w:pPr>
              <w:spacing w:line="320" w:lineRule="exact"/>
              <w:jc w:val="center"/>
              <w:rPr>
                <w:rFonts w:ascii="楷体" w:hAnsi="楷体" w:eastAsia="楷体" w:cs="楷体"/>
                <w:szCs w:val="21"/>
              </w:rPr>
            </w:pPr>
            <w:r>
              <w:rPr>
                <w:rFonts w:hint="eastAsia" w:ascii="楷体" w:hAnsi="楷体" w:eastAsia="楷体" w:cs="楷体"/>
                <w:szCs w:val="21"/>
              </w:rPr>
              <w:t>主管部门意见</w:t>
            </w:r>
          </w:p>
        </w:tc>
        <w:tc>
          <w:tcPr>
            <w:tcW w:w="8467" w:type="dxa"/>
            <w:gridSpan w:val="10"/>
          </w:tcPr>
          <w:p w14:paraId="75522A03">
            <w:pPr>
              <w:ind w:firstLine="3360" w:firstLineChars="1600"/>
              <w:rPr>
                <w:rFonts w:ascii="楷体" w:hAnsi="楷体" w:eastAsia="楷体" w:cs="楷体"/>
                <w:szCs w:val="21"/>
              </w:rPr>
            </w:pPr>
          </w:p>
          <w:p w14:paraId="34DA4D51">
            <w:pPr>
              <w:ind w:firstLine="3360" w:firstLineChars="1600"/>
              <w:rPr>
                <w:rFonts w:ascii="楷体" w:hAnsi="楷体" w:eastAsia="楷体" w:cs="楷体"/>
                <w:szCs w:val="21"/>
              </w:rPr>
            </w:pPr>
          </w:p>
          <w:p w14:paraId="79C57FDB">
            <w:pPr>
              <w:ind w:firstLine="3360" w:firstLineChars="1600"/>
              <w:rPr>
                <w:rFonts w:ascii="楷体" w:hAnsi="楷体" w:eastAsia="楷体" w:cs="楷体"/>
                <w:szCs w:val="21"/>
              </w:rPr>
            </w:pPr>
          </w:p>
          <w:p w14:paraId="1B66140D">
            <w:pPr>
              <w:ind w:firstLine="3360" w:firstLineChars="1600"/>
              <w:rPr>
                <w:rFonts w:ascii="楷体" w:hAnsi="楷体" w:eastAsia="楷体" w:cs="楷体"/>
                <w:szCs w:val="21"/>
              </w:rPr>
            </w:pPr>
          </w:p>
          <w:p w14:paraId="687B93A0">
            <w:pPr>
              <w:ind w:firstLine="3360" w:firstLineChars="1600"/>
              <w:rPr>
                <w:rFonts w:ascii="楷体" w:hAnsi="楷体" w:eastAsia="楷体" w:cs="楷体"/>
                <w:szCs w:val="21"/>
              </w:rPr>
            </w:pPr>
            <w:r>
              <w:rPr>
                <w:rFonts w:hint="eastAsia" w:ascii="楷体" w:hAnsi="楷体" w:eastAsia="楷体" w:cs="楷体"/>
                <w:szCs w:val="21"/>
              </w:rPr>
              <w:t>主管部门（盖章）：</w:t>
            </w:r>
          </w:p>
        </w:tc>
      </w:tr>
    </w:tbl>
    <w:p w14:paraId="23AC57E2">
      <w:pPr>
        <w:rPr>
          <w:rFonts w:ascii="宋体"/>
          <w:szCs w:val="21"/>
        </w:rPr>
      </w:pPr>
    </w:p>
    <w:p w14:paraId="1E9A5261">
      <w:pPr>
        <w:ind w:firstLine="420" w:firstLineChars="200"/>
        <w:rPr>
          <w:szCs w:val="21"/>
        </w:rPr>
      </w:pPr>
      <w:r>
        <w:rPr>
          <w:rFonts w:hint="eastAsia" w:ascii="宋体" w:hAnsi="宋体"/>
          <w:szCs w:val="21"/>
        </w:rPr>
        <w:t>填报人：</w:t>
      </w:r>
      <w:r>
        <w:rPr>
          <w:rFonts w:ascii="宋体" w:hAnsi="宋体"/>
          <w:szCs w:val="21"/>
        </w:rPr>
        <w:t xml:space="preserve"> </w:t>
      </w:r>
      <w:r>
        <w:rPr>
          <w:rFonts w:hint="eastAsia" w:ascii="宋体" w:hAnsi="宋体"/>
          <w:szCs w:val="21"/>
        </w:rPr>
        <w:t>刘红桃</w:t>
      </w:r>
      <w:r>
        <w:rPr>
          <w:rFonts w:ascii="宋体" w:hAnsi="宋体"/>
          <w:szCs w:val="21"/>
        </w:rPr>
        <w:t xml:space="preserve">               </w:t>
      </w:r>
      <w:r>
        <w:rPr>
          <w:rFonts w:hint="eastAsia" w:ascii="宋体" w:hAnsi="宋体"/>
          <w:szCs w:val="21"/>
        </w:rPr>
        <w:t>联系电话：18373935875</w:t>
      </w:r>
      <w:r>
        <w:rPr>
          <w:rFonts w:ascii="宋体" w:hAnsi="宋体"/>
          <w:szCs w:val="21"/>
        </w:rPr>
        <w:t xml:space="preserve">    </w:t>
      </w:r>
      <w:r>
        <w:rPr>
          <w:rFonts w:hint="eastAsia" w:ascii="宋体" w:hAnsi="宋体"/>
          <w:szCs w:val="21"/>
        </w:rPr>
        <w:t>时间：</w:t>
      </w:r>
      <w:r>
        <w:rPr>
          <w:rFonts w:ascii="宋体" w:hAnsi="宋体"/>
          <w:szCs w:val="21"/>
        </w:rPr>
        <w:t xml:space="preserve"> </w:t>
      </w:r>
      <w:r>
        <w:rPr>
          <w:rFonts w:hint="eastAsia" w:ascii="宋体" w:hAnsi="宋体"/>
          <w:szCs w:val="21"/>
        </w:rPr>
        <w:t>2022年</w:t>
      </w:r>
      <w:r>
        <w:rPr>
          <w:rFonts w:ascii="宋体" w:hAnsi="宋体"/>
          <w:szCs w:val="21"/>
        </w:rPr>
        <w:t xml:space="preserve"> </w:t>
      </w:r>
      <w:r>
        <w:rPr>
          <w:rFonts w:hint="eastAsia" w:ascii="宋体" w:hAnsi="宋体"/>
          <w:szCs w:val="21"/>
        </w:rPr>
        <w:t>4月21日</w:t>
      </w:r>
    </w:p>
    <w:p w14:paraId="00B6F291">
      <w:pPr>
        <w:spacing w:line="560" w:lineRule="exact"/>
        <w:rPr>
          <w:rFonts w:eastAsia="黑体"/>
          <w:kern w:val="0"/>
        </w:rPr>
      </w:pPr>
      <w:r>
        <w:rPr>
          <w:rFonts w:hint="eastAsia" w:eastAsia="黑体"/>
          <w:kern w:val="0"/>
        </w:rPr>
        <w:t>注：自评结论填“优、良、中、差”。</w:t>
      </w:r>
    </w:p>
    <w:p w14:paraId="7008508C">
      <w:pPr>
        <w:spacing w:line="560" w:lineRule="exact"/>
        <w:rPr>
          <w:rFonts w:eastAsia="黑体"/>
          <w:kern w:val="0"/>
        </w:rPr>
      </w:pPr>
    </w:p>
    <w:p w14:paraId="3D5149FB">
      <w:pPr>
        <w:spacing w:line="560" w:lineRule="exact"/>
        <w:rPr>
          <w:rFonts w:ascii="黑体" w:hAnsi="宋体" w:eastAsia="黑体" w:cs="宋体"/>
          <w:kern w:val="0"/>
          <w:sz w:val="32"/>
          <w:szCs w:val="32"/>
        </w:rPr>
      </w:pPr>
    </w:p>
    <w:p w14:paraId="455F582C">
      <w:pPr>
        <w:spacing w:line="560" w:lineRule="exact"/>
        <w:rPr>
          <w:rFonts w:ascii="黑体" w:hAnsi="宋体" w:eastAsia="黑体" w:cs="宋体"/>
          <w:kern w:val="0"/>
          <w:sz w:val="32"/>
          <w:szCs w:val="32"/>
        </w:rPr>
      </w:pPr>
      <w:r>
        <w:rPr>
          <w:rFonts w:hint="eastAsia" w:ascii="黑体" w:hAnsi="宋体" w:eastAsia="黑体" w:cs="宋体"/>
          <w:kern w:val="0"/>
          <w:sz w:val="32"/>
          <w:szCs w:val="32"/>
        </w:rPr>
        <w:t>附件</w:t>
      </w:r>
      <w:r>
        <w:rPr>
          <w:rFonts w:ascii="黑体" w:hAnsi="宋体" w:eastAsia="黑体" w:cs="宋体"/>
          <w:kern w:val="0"/>
          <w:sz w:val="32"/>
          <w:szCs w:val="32"/>
        </w:rPr>
        <w:t>4</w:t>
      </w:r>
    </w:p>
    <w:p w14:paraId="1A735C67">
      <w:pPr>
        <w:spacing w:line="600" w:lineRule="exact"/>
        <w:jc w:val="center"/>
        <w:rPr>
          <w:rFonts w:ascii="黑体" w:hAnsi="黑体" w:eastAsia="黑体" w:cs="黑体"/>
          <w:b/>
          <w:kern w:val="0"/>
          <w:sz w:val="36"/>
          <w:szCs w:val="36"/>
        </w:rPr>
      </w:pPr>
      <w:r>
        <w:rPr>
          <w:rFonts w:hint="eastAsia" w:ascii="黑体" w:hAnsi="黑体" w:eastAsia="黑体" w:cs="黑体"/>
          <w:b/>
          <w:kern w:val="0"/>
          <w:sz w:val="36"/>
          <w:szCs w:val="36"/>
        </w:rPr>
        <w:t>隆回县供销社</w:t>
      </w:r>
    </w:p>
    <w:p w14:paraId="4C92B595">
      <w:pPr>
        <w:spacing w:line="600" w:lineRule="exact"/>
        <w:jc w:val="center"/>
        <w:rPr>
          <w:rFonts w:ascii="黑体" w:hAnsi="黑体" w:eastAsia="黑体" w:cs="黑体"/>
          <w:b/>
          <w:kern w:val="0"/>
          <w:sz w:val="36"/>
          <w:szCs w:val="36"/>
        </w:rPr>
      </w:pPr>
      <w:r>
        <w:rPr>
          <w:rFonts w:hint="eastAsia" w:ascii="黑体" w:hAnsi="黑体" w:eastAsia="黑体" w:cs="黑体"/>
          <w:b/>
          <w:kern w:val="0"/>
          <w:sz w:val="36"/>
          <w:szCs w:val="36"/>
        </w:rPr>
        <w:t>2021年度部门整体支出绩效自评报告</w:t>
      </w:r>
    </w:p>
    <w:p w14:paraId="1161F5A1">
      <w:pPr>
        <w:ind w:firstLine="420" w:firstLineChars="200"/>
      </w:pPr>
    </w:p>
    <w:p w14:paraId="502FED9E">
      <w:pPr>
        <w:spacing w:line="360" w:lineRule="auto"/>
        <w:ind w:firstLine="643" w:firstLineChars="200"/>
        <w:rPr>
          <w:rFonts w:ascii="Calibri Light" w:hAnsi="Calibri Light" w:eastAsia="黑体" w:cs="Calibri Light"/>
          <w:b/>
          <w:bCs/>
          <w:sz w:val="32"/>
          <w:szCs w:val="32"/>
        </w:rPr>
      </w:pPr>
      <w:r>
        <w:rPr>
          <w:rFonts w:ascii="Calibri Light" w:hAnsi="Calibri Light" w:eastAsia="黑体" w:cs="Calibri Light"/>
          <w:b/>
          <w:bCs/>
          <w:sz w:val="32"/>
          <w:szCs w:val="32"/>
        </w:rPr>
        <w:t>一、部门概况</w:t>
      </w:r>
    </w:p>
    <w:p w14:paraId="48A64686">
      <w:pPr>
        <w:spacing w:line="360" w:lineRule="auto"/>
        <w:ind w:firstLine="560" w:firstLineChars="200"/>
        <w:rPr>
          <w:rFonts w:ascii="仿宋" w:hAnsi="仿宋" w:eastAsia="仿宋" w:cs="仿宋"/>
          <w:sz w:val="28"/>
          <w:szCs w:val="28"/>
        </w:rPr>
      </w:pPr>
      <w:r>
        <w:rPr>
          <w:rFonts w:ascii="Calibri Light" w:hAnsi="Calibri Light" w:eastAsia="华文仿宋" w:cs="Calibri Light"/>
          <w:sz w:val="28"/>
          <w:szCs w:val="28"/>
        </w:rPr>
        <w:t>（</w:t>
      </w:r>
      <w:r>
        <w:rPr>
          <w:rFonts w:hint="eastAsia" w:ascii="仿宋" w:hAnsi="仿宋" w:eastAsia="仿宋" w:cs="仿宋"/>
          <w:sz w:val="28"/>
          <w:szCs w:val="28"/>
        </w:rPr>
        <w:t>一）部门基本情况</w:t>
      </w:r>
    </w:p>
    <w:p w14:paraId="126CEFB0">
      <w:pPr>
        <w:spacing w:line="360" w:lineRule="auto"/>
        <w:ind w:firstLine="640" w:firstLineChars="200"/>
        <w:jc w:val="left"/>
        <w:rPr>
          <w:rFonts w:ascii="仿宋" w:hAnsi="仿宋" w:eastAsia="仿宋" w:cs="仿宋"/>
          <w:kern w:val="3"/>
          <w:sz w:val="32"/>
          <w:szCs w:val="32"/>
        </w:rPr>
      </w:pPr>
      <w:r>
        <w:rPr>
          <w:rFonts w:hint="eastAsia" w:ascii="仿宋" w:hAnsi="仿宋" w:eastAsia="仿宋" w:cs="仿宋"/>
          <w:kern w:val="3"/>
          <w:sz w:val="32"/>
          <w:szCs w:val="32"/>
        </w:rPr>
        <w:t>隆回县供销社现有编制人数为14人，实际人数43人，其中：在职人员13人，离退休老同志30人，房屋面积1000平方米。本单位共设有四个股室：办公室、政工股、财会股、业务股，隆回县供销合作社联合社是本辖区供销合作经济组织的管理机构，其主要职责是；宣传贯彻各级党委政府关于农村经济工作和社会发展的方针政策，实施新网工程，打造为“三农”服务平台，创办专业合作社、综合服务社和农民经济协会，指导、扶持成员社的发展，发挥供销社在组织农民进入市场、发展农业产业化经营等方面的积极作用，做好企业改制后的维稳工作，承办本系统改制职工有关政策的落实。完成县委、县政府交办的各项中心工作。</w:t>
      </w:r>
    </w:p>
    <w:p w14:paraId="2E7AD026">
      <w:pPr>
        <w:spacing w:after="120" w:line="360" w:lineRule="auto"/>
        <w:ind w:firstLine="640" w:firstLineChars="200"/>
        <w:rPr>
          <w:rFonts w:ascii="仿宋" w:hAnsi="仿宋" w:eastAsia="仿宋" w:cs="仿宋"/>
          <w:sz w:val="32"/>
          <w:szCs w:val="32"/>
        </w:rPr>
      </w:pPr>
      <w:r>
        <w:rPr>
          <w:rFonts w:hint="eastAsia" w:ascii="仿宋" w:hAnsi="仿宋" w:eastAsia="仿宋" w:cs="仿宋"/>
          <w:sz w:val="32"/>
          <w:szCs w:val="32"/>
        </w:rPr>
        <w:t>（二）2021年的重点工作</w:t>
      </w:r>
    </w:p>
    <w:p w14:paraId="3E1BD108">
      <w:pPr>
        <w:spacing w:after="120" w:line="360" w:lineRule="auto"/>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1.综合改革深入推进。一是综合改革取得实质进展。</w:t>
      </w:r>
      <w:r>
        <w:rPr>
          <w:rFonts w:hint="eastAsia" w:ascii="仿宋" w:hAnsi="仿宋" w:eastAsia="仿宋" w:cs="仿宋"/>
          <w:sz w:val="32"/>
          <w:szCs w:val="32"/>
        </w:rPr>
        <w:t>县社机构设置规范，县农合会完成注册登记发证、以县供销惠农服务有限公司为主体建设了县供销综合服务中心；全县25个乡镇（街道办事处）成立了乡镇供销合作社、乡镇供销惠农服务中心、县农村经济合作组织联合会乡镇分会；全县572个村（社区）都成立了村级供销综合服务社，做到有场所、有人员、有供销标识和牌子。2020年充实了监事会力量，监事会主任配备到位。</w:t>
      </w:r>
      <w:r>
        <w:rPr>
          <w:rFonts w:hint="eastAsia" w:ascii="仿宋" w:hAnsi="仿宋" w:eastAsia="仿宋" w:cs="仿宋"/>
          <w:b/>
          <w:bCs/>
          <w:sz w:val="32"/>
          <w:szCs w:val="32"/>
        </w:rPr>
        <w:t>二是高标准召开了供销合作社第六次代表大会</w:t>
      </w:r>
      <w:r>
        <w:rPr>
          <w:rFonts w:hint="eastAsia" w:ascii="仿宋" w:hAnsi="仿宋" w:eastAsia="仿宋" w:cs="仿宋"/>
          <w:sz w:val="32"/>
          <w:szCs w:val="32"/>
        </w:rPr>
        <w:t>。按照省市要求，12月20日下午我县供销合作社第六次代表大会顺利召开，县委书记</w:t>
      </w:r>
      <w:r>
        <w:rPr>
          <w:rFonts w:hint="eastAsia" w:ascii="仿宋" w:hAnsi="仿宋" w:eastAsia="仿宋" w:cs="仿宋"/>
          <w:color w:val="000000" w:themeColor="text1"/>
          <w:sz w:val="32"/>
          <w:szCs w:val="32"/>
        </w:rPr>
        <w:t>刘军，市社党委书记、理事会主任汪庆春出席会议并讲话。这是从1986年9月召开第五届社员代表大会至今已有35年召开的社员代表大会，会议规格创历史之高。会议审议并表决通过了隆回县供销合作社理</w:t>
      </w:r>
      <w:r>
        <w:rPr>
          <w:rFonts w:hint="eastAsia" w:ascii="仿宋" w:hAnsi="仿宋" w:eastAsia="仿宋" w:cs="仿宋"/>
          <w:sz w:val="32"/>
          <w:szCs w:val="32"/>
        </w:rPr>
        <w:t>事会工作报告的决议案、监事会工作报告的决议案和《隆回县供销合作联社章程》修订草案的决议案,</w:t>
      </w:r>
      <w:r>
        <w:rPr>
          <w:rFonts w:hint="eastAsia" w:ascii="仿宋" w:hAnsi="仿宋" w:eastAsia="仿宋" w:cs="仿宋"/>
          <w:color w:val="000000" w:themeColor="text1"/>
          <w:sz w:val="32"/>
          <w:szCs w:val="32"/>
        </w:rPr>
        <w:t>选举出第六届理事会成员和监事会成员。</w:t>
      </w:r>
    </w:p>
    <w:p w14:paraId="631CE34C">
      <w:pPr>
        <w:spacing w:line="360" w:lineRule="auto"/>
        <w:ind w:firstLine="643" w:firstLineChars="200"/>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2.维护稳定成效显著。</w:t>
      </w:r>
      <w:r>
        <w:rPr>
          <w:rFonts w:hint="eastAsia" w:ascii="仿宋" w:hAnsi="仿宋" w:eastAsia="仿宋" w:cs="仿宋"/>
          <w:color w:val="333333"/>
          <w:sz w:val="32"/>
          <w:szCs w:val="32"/>
          <w:shd w:val="clear" w:color="auto" w:fill="FFFFFF"/>
        </w:rPr>
        <w:t>供销系统共有改制人员2908人，县供销社始终把安全生产和信访维稳工作作为头等大事来抓。</w:t>
      </w:r>
      <w:r>
        <w:rPr>
          <w:rFonts w:hint="eastAsia" w:ascii="仿宋" w:hAnsi="仿宋" w:eastAsia="仿宋" w:cs="仿宋"/>
          <w:bCs/>
          <w:sz w:val="32"/>
          <w:szCs w:val="32"/>
        </w:rPr>
        <w:t>今年处理落实好秦林秀常年上访的积案，并签订了息访协议。</w:t>
      </w:r>
      <w:r>
        <w:rPr>
          <w:rFonts w:hint="eastAsia" w:ascii="仿宋" w:hAnsi="仿宋" w:eastAsia="仿宋" w:cs="仿宋"/>
          <w:bCs/>
          <w:color w:val="000000" w:themeColor="text1"/>
          <w:sz w:val="32"/>
          <w:szCs w:val="32"/>
        </w:rPr>
        <w:t>推进“五包一”工作制度，</w:t>
      </w:r>
      <w:r>
        <w:rPr>
          <w:rFonts w:hint="eastAsia" w:ascii="仿宋" w:hAnsi="仿宋" w:eastAsia="仿宋" w:cs="仿宋"/>
          <w:bCs/>
          <w:sz w:val="32"/>
          <w:szCs w:val="32"/>
        </w:rPr>
        <w:t>积极</w:t>
      </w:r>
      <w:r>
        <w:rPr>
          <w:rFonts w:hint="eastAsia" w:ascii="仿宋" w:hAnsi="仿宋" w:eastAsia="仿宋" w:cs="仿宋"/>
          <w:bCs/>
          <w:color w:val="000000" w:themeColor="text1"/>
          <w:sz w:val="32"/>
          <w:szCs w:val="32"/>
        </w:rPr>
        <w:t>开展社会稳定隐患和矛盾纠纷排查，稳控重点对象，确保本系统在特别防护期间社会稳定。</w:t>
      </w:r>
      <w:r>
        <w:rPr>
          <w:rFonts w:hint="eastAsia" w:ascii="仿宋" w:hAnsi="仿宋" w:eastAsia="仿宋" w:cs="仿宋"/>
          <w:color w:val="000000" w:themeColor="text1"/>
          <w:sz w:val="32"/>
          <w:szCs w:val="32"/>
        </w:rPr>
        <w:t>全年接待来信来访18起23人次，无一赴市以上上访。</w:t>
      </w:r>
    </w:p>
    <w:p w14:paraId="6CC4B7E0">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000000" w:themeColor="text1"/>
          <w:sz w:val="32"/>
          <w:szCs w:val="32"/>
        </w:rPr>
        <w:t>3.</w:t>
      </w:r>
      <w:r>
        <w:rPr>
          <w:rFonts w:hint="eastAsia" w:ascii="仿宋" w:hAnsi="仿宋" w:eastAsia="仿宋" w:cs="仿宋"/>
          <w:b/>
          <w:color w:val="000000" w:themeColor="text1"/>
          <w:sz w:val="32"/>
          <w:szCs w:val="32"/>
        </w:rPr>
        <w:t xml:space="preserve">党建引领推进机关建设。 </w:t>
      </w:r>
      <w:r>
        <w:rPr>
          <w:rFonts w:hint="eastAsia" w:ascii="仿宋" w:hAnsi="仿宋" w:eastAsia="仿宋" w:cs="仿宋"/>
          <w:b/>
          <w:bCs/>
          <w:color w:val="333333"/>
          <w:sz w:val="32"/>
          <w:szCs w:val="32"/>
          <w:shd w:val="clear" w:color="auto" w:fill="FFFFFF"/>
        </w:rPr>
        <w:t>一是开</w:t>
      </w:r>
      <w:r>
        <w:rPr>
          <w:rFonts w:hint="eastAsia" w:ascii="仿宋" w:hAnsi="仿宋" w:eastAsia="仿宋" w:cs="仿宋"/>
          <w:b/>
          <w:bCs/>
          <w:sz w:val="32"/>
          <w:szCs w:val="32"/>
        </w:rPr>
        <w:t>展党史学习教育。</w:t>
      </w:r>
      <w:r>
        <w:rPr>
          <w:rFonts w:hint="eastAsia" w:ascii="仿宋" w:hAnsi="仿宋" w:eastAsia="仿宋" w:cs="仿宋"/>
          <w:color w:val="333333"/>
          <w:sz w:val="32"/>
          <w:szCs w:val="32"/>
          <w:shd w:val="clear" w:color="auto" w:fill="FFFFFF"/>
        </w:rPr>
        <w:t>组织机关支部全体党员开展集中党史学习、县社领导上党史讲党课，组织到城步南山党史教育基地、怀化洪江开展学习教育，发扬红色传统、传承红色基因。</w:t>
      </w:r>
      <w:r>
        <w:rPr>
          <w:rFonts w:hint="eastAsia" w:ascii="仿宋" w:hAnsi="仿宋" w:eastAsia="仿宋" w:cs="仿宋"/>
          <w:b/>
          <w:bCs/>
          <w:color w:val="333333"/>
          <w:sz w:val="32"/>
          <w:szCs w:val="32"/>
          <w:shd w:val="clear" w:color="auto" w:fill="FFFFFF"/>
        </w:rPr>
        <w:t>二是推进组织生活经常化。</w:t>
      </w:r>
      <w:r>
        <w:rPr>
          <w:rFonts w:hint="eastAsia" w:ascii="仿宋" w:hAnsi="仿宋" w:eastAsia="仿宋" w:cs="仿宋"/>
          <w:color w:val="333333"/>
          <w:sz w:val="32"/>
          <w:szCs w:val="32"/>
          <w:shd w:val="clear" w:color="auto" w:fill="FFFFFF"/>
        </w:rPr>
        <w:t>经常定期开展中心组理论学习、“三会一课”、“主题党日”活动，结合庆祝建党100周年等主题党日活动，增强党组织的凝聚力和向心力，密切党群关系。</w:t>
      </w:r>
      <w:r>
        <w:rPr>
          <w:rFonts w:hint="eastAsia" w:ascii="仿宋" w:hAnsi="仿宋" w:eastAsia="仿宋" w:cs="仿宋"/>
          <w:b/>
          <w:bCs/>
          <w:color w:val="333333"/>
          <w:sz w:val="32"/>
          <w:szCs w:val="32"/>
          <w:shd w:val="clear" w:color="auto" w:fill="FFFFFF"/>
        </w:rPr>
        <w:t>三是建设清廉机关单位。</w:t>
      </w:r>
      <w:r>
        <w:rPr>
          <w:rFonts w:hint="eastAsia" w:ascii="仿宋" w:hAnsi="仿宋" w:eastAsia="仿宋" w:cs="仿宋"/>
          <w:color w:val="333333"/>
          <w:sz w:val="32"/>
          <w:szCs w:val="32"/>
          <w:shd w:val="clear" w:color="auto" w:fill="FFFFFF"/>
        </w:rPr>
        <w:t>通过清廉单位建设，加强</w:t>
      </w:r>
      <w:r>
        <w:rPr>
          <w:rFonts w:hint="eastAsia" w:ascii="仿宋" w:hAnsi="仿宋" w:eastAsia="仿宋" w:cs="仿宋"/>
          <w:color w:val="000000"/>
          <w:sz w:val="32"/>
          <w:szCs w:val="32"/>
        </w:rPr>
        <w:t>宣传教育、警示教育，通过制度建设，</w:t>
      </w:r>
      <w:r>
        <w:rPr>
          <w:rFonts w:hint="eastAsia" w:ascii="仿宋" w:hAnsi="仿宋" w:eastAsia="仿宋" w:cs="仿宋"/>
          <w:color w:val="333333"/>
          <w:sz w:val="32"/>
          <w:szCs w:val="32"/>
          <w:shd w:val="clear" w:color="auto" w:fill="FFFFFF"/>
        </w:rPr>
        <w:t>严肃工作纪律，转变干部作风。</w:t>
      </w:r>
      <w:r>
        <w:rPr>
          <w:rFonts w:hint="eastAsia" w:ascii="仿宋" w:hAnsi="仿宋" w:eastAsia="仿宋" w:cs="仿宋"/>
          <w:b/>
          <w:bCs/>
          <w:color w:val="000000" w:themeColor="text1"/>
          <w:sz w:val="32"/>
          <w:szCs w:val="32"/>
        </w:rPr>
        <w:t>四是推进平安建设。</w:t>
      </w:r>
      <w:r>
        <w:rPr>
          <w:rFonts w:hint="eastAsia" w:ascii="仿宋" w:hAnsi="仿宋" w:eastAsia="仿宋" w:cs="仿宋"/>
          <w:color w:val="000000" w:themeColor="text1"/>
          <w:sz w:val="32"/>
          <w:szCs w:val="32"/>
        </w:rPr>
        <w:t>积极组织全体干部职工响应县委号召开展“敲门行动”，确保辖区群众消防安全。</w:t>
      </w:r>
      <w:r>
        <w:rPr>
          <w:rFonts w:hint="eastAsia" w:ascii="仿宋" w:hAnsi="仿宋" w:eastAsia="仿宋" w:cs="仿宋"/>
          <w:b/>
          <w:bCs/>
          <w:color w:val="000000" w:themeColor="text1"/>
          <w:sz w:val="32"/>
          <w:szCs w:val="32"/>
        </w:rPr>
        <w:t>五是抓好结对帮扶。</w:t>
      </w:r>
      <w:r>
        <w:rPr>
          <w:rFonts w:hint="eastAsia" w:ascii="仿宋" w:hAnsi="仿宋" w:eastAsia="仿宋" w:cs="仿宋"/>
          <w:color w:val="000000" w:themeColor="text1"/>
          <w:sz w:val="32"/>
          <w:szCs w:val="32"/>
        </w:rPr>
        <w:t>全面巩固脱贫攻坚</w:t>
      </w:r>
      <w:r>
        <w:rPr>
          <w:rFonts w:hint="eastAsia" w:ascii="仿宋" w:hAnsi="仿宋" w:eastAsia="仿宋" w:cs="仿宋"/>
          <w:color w:val="333333"/>
          <w:sz w:val="32"/>
          <w:szCs w:val="32"/>
          <w:shd w:val="clear" w:color="auto" w:fill="FFFFFF"/>
        </w:rPr>
        <w:t>成果，有效</w:t>
      </w:r>
      <w:r>
        <w:rPr>
          <w:rFonts w:hint="eastAsia" w:ascii="仿宋" w:hAnsi="仿宋" w:eastAsia="仿宋" w:cs="仿宋"/>
          <w:color w:val="000000" w:themeColor="text1"/>
          <w:sz w:val="32"/>
          <w:szCs w:val="32"/>
        </w:rPr>
        <w:t>衔接乡村全面振</w:t>
      </w:r>
      <w:r>
        <w:rPr>
          <w:rFonts w:hint="eastAsia" w:ascii="仿宋" w:hAnsi="仿宋" w:eastAsia="仿宋" w:cs="仿宋"/>
          <w:color w:val="333333"/>
          <w:sz w:val="32"/>
          <w:szCs w:val="32"/>
          <w:shd w:val="clear" w:color="auto" w:fill="FFFFFF"/>
        </w:rPr>
        <w:t>兴。2021年县供销社联点虎形山水栗凼村。</w:t>
      </w:r>
      <w:r>
        <w:rPr>
          <w:rFonts w:hint="eastAsia" w:ascii="仿宋" w:hAnsi="仿宋" w:eastAsia="仿宋" w:cs="仿宋"/>
          <w:color w:val="000000" w:themeColor="text1"/>
          <w:sz w:val="32"/>
          <w:szCs w:val="32"/>
        </w:rPr>
        <w:t>我们按照要求派出工作队长，扎实开展结对帮扶，</w:t>
      </w:r>
      <w:r>
        <w:rPr>
          <w:rFonts w:hint="eastAsia" w:ascii="仿宋" w:hAnsi="仿宋" w:eastAsia="仿宋" w:cs="仿宋"/>
          <w:color w:val="333333"/>
          <w:sz w:val="32"/>
          <w:szCs w:val="32"/>
          <w:shd w:val="clear" w:color="auto" w:fill="FFFFFF"/>
        </w:rPr>
        <w:t>社结对帮扶已脱贫户和脱贫监测户120余户，</w:t>
      </w:r>
      <w:r>
        <w:rPr>
          <w:rFonts w:hint="eastAsia" w:ascii="仿宋" w:hAnsi="仿宋" w:eastAsia="仿宋" w:cs="仿宋"/>
          <w:color w:val="000000" w:themeColor="text1"/>
          <w:sz w:val="32"/>
          <w:szCs w:val="32"/>
        </w:rPr>
        <w:t>落实帮扶资金3万元，机关干部结对帮扶走访4</w:t>
      </w:r>
      <w:r>
        <w:rPr>
          <w:rFonts w:hint="eastAsia" w:ascii="仿宋" w:hAnsi="仿宋" w:eastAsia="仿宋" w:cs="仿宋"/>
          <w:color w:val="333333"/>
          <w:sz w:val="32"/>
          <w:szCs w:val="32"/>
          <w:shd w:val="clear" w:color="auto" w:fill="FFFFFF"/>
        </w:rPr>
        <w:t>深化供销综合改革，</w:t>
      </w:r>
      <w:r>
        <w:rPr>
          <w:rFonts w:hint="eastAsia" w:ascii="仿宋" w:hAnsi="仿宋" w:eastAsia="仿宋" w:cs="仿宋"/>
          <w:color w:val="2B2B2B"/>
          <w:sz w:val="32"/>
          <w:szCs w:val="32"/>
        </w:rPr>
        <w:t>息、宣传相关政策，确保政策无一遗漏，群众满意度得到极大提升</w:t>
      </w:r>
      <w:r>
        <w:rPr>
          <w:rFonts w:hint="eastAsia" w:ascii="仿宋" w:hAnsi="仿宋" w:eastAsia="仿宋" w:cs="仿宋"/>
          <w:color w:val="333333"/>
          <w:sz w:val="32"/>
          <w:szCs w:val="32"/>
          <w:shd w:val="clear" w:color="auto" w:fill="FFFFFF"/>
        </w:rPr>
        <w:t>。</w:t>
      </w:r>
      <w:r>
        <w:rPr>
          <w:rFonts w:hint="eastAsia" w:ascii="仿宋" w:hAnsi="仿宋" w:eastAsia="仿宋" w:cs="仿宋"/>
          <w:b/>
          <w:bCs/>
          <w:color w:val="333333"/>
          <w:sz w:val="32"/>
          <w:szCs w:val="32"/>
          <w:shd w:val="clear" w:color="auto" w:fill="FFFFFF"/>
        </w:rPr>
        <w:t>六是疫情防控措施得力</w:t>
      </w:r>
      <w:r>
        <w:rPr>
          <w:rFonts w:hint="eastAsia" w:ascii="仿宋" w:hAnsi="仿宋" w:eastAsia="仿宋" w:cs="仿宋"/>
          <w:color w:val="333333"/>
          <w:sz w:val="32"/>
          <w:szCs w:val="32"/>
          <w:shd w:val="clear" w:color="auto" w:fill="FFFFFF"/>
        </w:rPr>
        <w:t>。我社坚决落实县委县政府关于疫情防控的总要求，是本社在职干部职工和直系亲属100%的接种疫苗，已退休的干部职工及其直系亲属做到应接尽接；对老汽车站家属楼120多户住户全部上门开展疫情排查，动员未按时接种疫苗的9人接种了疫苗。</w:t>
      </w:r>
    </w:p>
    <w:p w14:paraId="2F75CBC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（三）部门整体支出情况</w:t>
      </w:r>
    </w:p>
    <w:p w14:paraId="6599E51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2021年我社预算总收入228.13万元，其中：县财政预算拨款228.13万元；预算总支出228.13万元，其中：基本支出163.14万元，项目支出64.99万元。</w:t>
      </w:r>
    </w:p>
    <w:p w14:paraId="1007B1AE">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二、部门整体支出管理及使用情况</w:t>
      </w:r>
    </w:p>
    <w:p w14:paraId="69A30D8B">
      <w:pPr>
        <w:pStyle w:val="14"/>
        <w:spacing w:line="360" w:lineRule="auto"/>
        <w:ind w:firstLineChars="0"/>
        <w:jc w:val="left"/>
        <w:rPr>
          <w:rFonts w:ascii="仿宋" w:hAnsi="仿宋" w:eastAsia="仿宋" w:cs="仿宋"/>
          <w:sz w:val="32"/>
          <w:szCs w:val="32"/>
        </w:rPr>
      </w:pPr>
      <w:r>
        <w:rPr>
          <w:rFonts w:hint="eastAsia" w:ascii="仿宋" w:hAnsi="仿宋" w:eastAsia="仿宋" w:cs="仿宋"/>
          <w:sz w:val="32"/>
          <w:szCs w:val="32"/>
        </w:rPr>
        <w:t>（一）基本支出情况</w:t>
      </w:r>
    </w:p>
    <w:p w14:paraId="7A5CEC9D">
      <w:pPr>
        <w:pStyle w:val="14"/>
        <w:spacing w:line="360" w:lineRule="auto"/>
        <w:ind w:left="279" w:leftChars="133" w:firstLine="320" w:firstLineChars="100"/>
        <w:jc w:val="left"/>
        <w:rPr>
          <w:rFonts w:ascii="仿宋" w:hAnsi="仿宋" w:eastAsia="仿宋" w:cs="仿宋"/>
          <w:sz w:val="32"/>
          <w:szCs w:val="32"/>
        </w:rPr>
      </w:pPr>
      <w:r>
        <w:rPr>
          <w:rFonts w:hint="eastAsia" w:ascii="仿宋" w:hAnsi="仿宋" w:eastAsia="仿宋" w:cs="仿宋"/>
          <w:sz w:val="32"/>
          <w:szCs w:val="32"/>
        </w:rPr>
        <w:t>2021年决算基本支出163.14万元，是指单位为完成机构正常运转、日常工作任务而发生的各项支出，主要用于基本工资、津贴补贴等人员经费151.3万元，办公费、印刷费、水电费等公用经费9.79万元及办公设备购置费2.14万元。</w:t>
      </w:r>
    </w:p>
    <w:p w14:paraId="7DE126AA">
      <w:pPr>
        <w:numPr>
          <w:ilvl w:val="0"/>
          <w:numId w:val="1"/>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项目支出情况</w:t>
      </w:r>
    </w:p>
    <w:p w14:paraId="18645738">
      <w:pPr>
        <w:pStyle w:val="14"/>
        <w:spacing w:line="360" w:lineRule="auto"/>
        <w:ind w:firstLine="640"/>
        <w:rPr>
          <w:rFonts w:ascii="仿宋" w:hAnsi="仿宋" w:eastAsia="仿宋" w:cs="仿宋"/>
          <w:sz w:val="32"/>
          <w:szCs w:val="32"/>
        </w:rPr>
      </w:pPr>
      <w:r>
        <w:rPr>
          <w:rFonts w:hint="eastAsia" w:ascii="仿宋" w:hAnsi="仿宋" w:eastAsia="仿宋" w:cs="仿宋"/>
          <w:sz w:val="32"/>
          <w:szCs w:val="32"/>
        </w:rPr>
        <w:t>2021年度项目支出决算数为64.99万元，主要用于维稳、业务经费和流通服务网络建设经费。</w:t>
      </w:r>
    </w:p>
    <w:p w14:paraId="6E8BF3DD">
      <w:pPr>
        <w:numPr>
          <w:ilvl w:val="0"/>
          <w:numId w:val="1"/>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“三公”经费情况</w:t>
      </w:r>
    </w:p>
    <w:p w14:paraId="0671285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1．因公出国（境）费用0万元；</w:t>
      </w:r>
    </w:p>
    <w:p w14:paraId="485F587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2．公务接待费0.99万元；</w:t>
      </w:r>
    </w:p>
    <w:p w14:paraId="028116A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3．公务用车购置及运行费0万元。</w:t>
      </w:r>
    </w:p>
    <w:p w14:paraId="313DC7AD">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三、部门整体支出绩效情况。</w:t>
      </w:r>
    </w:p>
    <w:p w14:paraId="44D3D440">
      <w:pPr>
        <w:spacing w:line="360" w:lineRule="auto"/>
        <w:ind w:firstLine="643" w:firstLineChars="200"/>
        <w:rPr>
          <w:rFonts w:ascii="仿宋" w:hAnsi="仿宋" w:eastAsia="仿宋" w:cs="仿宋"/>
          <w:sz w:val="32"/>
          <w:szCs w:val="32"/>
        </w:rPr>
      </w:pPr>
      <w:r>
        <w:rPr>
          <w:rFonts w:hint="eastAsia" w:ascii="仿宋" w:hAnsi="仿宋" w:eastAsia="仿宋" w:cs="仿宋"/>
          <w:b/>
          <w:bCs/>
          <w:color w:val="000000" w:themeColor="text1"/>
          <w:sz w:val="32"/>
          <w:szCs w:val="32"/>
        </w:rPr>
        <w:t>1.是积极争取省市的支持。</w:t>
      </w:r>
      <w:r>
        <w:rPr>
          <w:rFonts w:hint="eastAsia" w:ascii="仿宋" w:hAnsi="仿宋" w:eastAsia="仿宋" w:cs="仿宋"/>
          <w:color w:val="000000" w:themeColor="text1"/>
          <w:sz w:val="32"/>
          <w:szCs w:val="32"/>
        </w:rPr>
        <w:t>在</w:t>
      </w:r>
      <w:r>
        <w:rPr>
          <w:rFonts w:hint="eastAsia" w:ascii="仿宋" w:hAnsi="仿宋" w:eastAsia="仿宋" w:cs="仿宋"/>
          <w:color w:val="000000" w:themeColor="text1"/>
          <w:sz w:val="32"/>
          <w:szCs w:val="32"/>
          <w:lang w:eastAsia="zh-CN"/>
        </w:rPr>
        <w:t>县委县政府</w:t>
      </w:r>
      <w:r>
        <w:rPr>
          <w:rFonts w:hint="eastAsia" w:ascii="仿宋" w:hAnsi="仿宋" w:eastAsia="仿宋" w:cs="仿宋"/>
          <w:color w:val="000000" w:themeColor="text1"/>
          <w:sz w:val="32"/>
          <w:szCs w:val="32"/>
        </w:rPr>
        <w:t>领导的大力支持下，积极多次向省市汇报工作，争取省市的大力支持。</w:t>
      </w:r>
      <w:r>
        <w:rPr>
          <w:rFonts w:hint="eastAsia" w:ascii="仿宋" w:hAnsi="仿宋" w:eastAsia="仿宋" w:cs="仿宋"/>
          <w:sz w:val="32"/>
          <w:szCs w:val="32"/>
        </w:rPr>
        <w:t>2021年我县被确定为全省供销改革“两个到户”示范创建县，省社拟将我县作为国家开展生产、供销、信用“三位一体”综合合作试点县。</w:t>
      </w:r>
    </w:p>
    <w:p w14:paraId="26243BF5">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shd w:val="clear" w:color="auto" w:fill="FFFFFF"/>
        </w:rPr>
        <w:t>2.为农服务不断提升。</w:t>
      </w:r>
      <w:r>
        <w:rPr>
          <w:rStyle w:val="12"/>
          <w:rFonts w:hint="eastAsia" w:ascii="仿宋" w:hAnsi="仿宋" w:eastAsia="仿宋" w:cs="仿宋"/>
          <w:color w:val="000000" w:themeColor="text1"/>
          <w:sz w:val="32"/>
          <w:szCs w:val="32"/>
        </w:rPr>
        <w:t>一是</w:t>
      </w:r>
      <w:r>
        <w:rPr>
          <w:rFonts w:hint="eastAsia" w:ascii="仿宋" w:hAnsi="仿宋" w:eastAsia="仿宋" w:cs="仿宋"/>
          <w:b/>
          <w:bCs/>
          <w:color w:val="000000" w:themeColor="text1"/>
          <w:sz w:val="32"/>
          <w:szCs w:val="32"/>
        </w:rPr>
        <w:t>开展生产服务。</w:t>
      </w:r>
      <w:r>
        <w:rPr>
          <w:rFonts w:hint="eastAsia" w:ascii="仿宋" w:hAnsi="仿宋" w:eastAsia="仿宋" w:cs="仿宋"/>
          <w:color w:val="000000" w:themeColor="text1"/>
          <w:sz w:val="32"/>
          <w:szCs w:val="32"/>
        </w:rPr>
        <w:t>部分乡镇和村级供销系统利用社会生产服务资源，组建农机专业合作社、植保专业合作社等，开展大田托管、统防统治等生产服务，通过科学有效调度，提高利用效率，降低服务成本，增加农户收益。滩头镇狮子石村农机专业合作社，拥有各类农业机械、机具、烘干设备37台套，承接了全镇30%耕地面积的机械作业和42%的烤烟烘干，减轻了农民群众的劳动负担，增加了广大农民增收入。高平镇农合会山峰米业专业合作社在农业社会化服务发挥了龙头企业的作用，2021年土地流转28000多亩，吸取2600多农户参与，统一育秧、耕种、施肥、杀虫、收割，12台套烘干机组和4600㎡的仓库为广大农户和家庭农场提供低成本的水稻烘干、储存服务，为农民烘干加工稻谷7600多吨，增加了农民群众种粮的收入。</w:t>
      </w:r>
      <w:r>
        <w:rPr>
          <w:rFonts w:hint="eastAsia" w:ascii="仿宋" w:hAnsi="仿宋" w:eastAsia="仿宋" w:cs="仿宋"/>
          <w:b/>
          <w:bCs/>
          <w:color w:val="000000" w:themeColor="text1"/>
          <w:sz w:val="32"/>
          <w:szCs w:val="32"/>
        </w:rPr>
        <w:t>二是打通最后一公里。</w:t>
      </w:r>
      <w:r>
        <w:rPr>
          <w:rFonts w:hint="eastAsia" w:ascii="仿宋" w:hAnsi="仿宋" w:eastAsia="仿宋" w:cs="仿宋"/>
          <w:color w:val="000000" w:themeColor="text1"/>
          <w:sz w:val="32"/>
          <w:szCs w:val="32"/>
        </w:rPr>
        <w:t>与社会资本合作的隆回县供销惠农服</w:t>
      </w:r>
      <w:r>
        <w:rPr>
          <w:rFonts w:hint="eastAsia" w:ascii="仿宋" w:hAnsi="仿宋" w:eastAsia="仿宋" w:cs="仿宋"/>
          <w:sz w:val="32"/>
          <w:szCs w:val="32"/>
        </w:rPr>
        <w:t>务公司各项业务发展较好。目前县供销惠农服务公司在县城拥有四个仓储中心，总面积达2000多平方米，物流车8台，每天配送快递2000余个，开展工业品配送、快递下乡、批发零售于一体的便民服务。服务网点辐射全县25个乡镇，开展工业品配送与快递合作业务的商店有500余个点，在村级综合服务平台中设立的营业网点16个、承办扶贫爱心超市21个，打通了农村日用消费品（工业品）下乡“最后一公里”和农产品销售“最初一公里”，方便了群众，增加了集体收入。</w:t>
      </w:r>
      <w:r>
        <w:rPr>
          <w:rFonts w:hint="eastAsia" w:ascii="仿宋" w:hAnsi="仿宋" w:eastAsia="仿宋" w:cs="仿宋"/>
          <w:b/>
          <w:bCs/>
          <w:color w:val="000000" w:themeColor="text1"/>
          <w:sz w:val="32"/>
          <w:szCs w:val="32"/>
        </w:rPr>
        <w:t>三是大力发展冷链保鲜服务。</w:t>
      </w:r>
      <w:r>
        <w:rPr>
          <w:rFonts w:hint="eastAsia" w:ascii="仿宋" w:hAnsi="仿宋" w:eastAsia="仿宋" w:cs="仿宋"/>
          <w:color w:val="000000" w:themeColor="text1"/>
          <w:sz w:val="32"/>
          <w:szCs w:val="32"/>
        </w:rPr>
        <w:t>在</w:t>
      </w:r>
      <w:r>
        <w:rPr>
          <w:rFonts w:hint="eastAsia" w:ascii="仿宋" w:hAnsi="仿宋" w:eastAsia="仿宋" w:cs="仿宋"/>
          <w:sz w:val="32"/>
          <w:szCs w:val="32"/>
        </w:rPr>
        <w:t xml:space="preserve">县城南山坪建成一座大型冷链物流仓储中心，为特色农产品进城保鲜增值提供方便。鸭田镇建设“田头”供销社冷库，为水果合作社群众减少损失40多万元。 </w:t>
      </w:r>
    </w:p>
    <w:p w14:paraId="465004F4">
      <w:pPr>
        <w:spacing w:line="360" w:lineRule="auto"/>
        <w:ind w:firstLine="643" w:firstLineChars="200"/>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3.垃圾分类成绩斐然。</w:t>
      </w:r>
      <w:r>
        <w:rPr>
          <w:rFonts w:hint="eastAsia" w:ascii="仿宋" w:hAnsi="仿宋" w:eastAsia="仿宋" w:cs="仿宋"/>
          <w:sz w:val="32"/>
          <w:szCs w:val="32"/>
        </w:rPr>
        <w:t>全年举办到乡入村培训200余场，培训保洁员、镇村干部达5000多人次，许多保洁员成为了再生资源回收的行家理手，积极向群众宣传垃圾分类和再生资源回收知识。</w:t>
      </w:r>
      <w:r>
        <w:rPr>
          <w:rFonts w:hint="eastAsia" w:ascii="仿宋" w:hAnsi="仿宋" w:eastAsia="仿宋" w:cs="仿宋"/>
          <w:color w:val="000000" w:themeColor="text1"/>
          <w:sz w:val="32"/>
          <w:szCs w:val="32"/>
        </w:rPr>
        <w:t>建设好山界、桃花坪、花门、南岳庙、司门前、金石桥、七江、高平、六都寨、岩口、虎形山、麻塘山等12处再生资源分拣中心，建设村级回收站点2500余个，实现所有乡镇（街道）全覆盖。实现政府投入很低，村级集体经济、合作企业、保洁员实现了各方受益。保洁员大部分为脱贫户，人均每年增加再生资源回收收入2000余元，各分拣中心平均增加货源100多万元，实现收入300多万元，需要转运的垃圾量大幅减少。</w:t>
      </w:r>
    </w:p>
    <w:p w14:paraId="7205A036">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四、存在的问题</w:t>
      </w:r>
    </w:p>
    <w:p w14:paraId="41A9A2D2">
      <w:pPr>
        <w:spacing w:after="120" w:line="360" w:lineRule="auto"/>
        <w:ind w:firstLine="739" w:firstLineChars="231"/>
        <w:rPr>
          <w:rFonts w:ascii="仿宋" w:hAnsi="仿宋" w:eastAsia="仿宋" w:cs="仿宋"/>
          <w:sz w:val="32"/>
          <w:szCs w:val="32"/>
        </w:rPr>
      </w:pPr>
      <w:r>
        <w:rPr>
          <w:rFonts w:hint="eastAsia" w:ascii="仿宋" w:hAnsi="仿宋" w:eastAsia="仿宋" w:cs="仿宋"/>
          <w:sz w:val="32"/>
          <w:szCs w:val="32"/>
        </w:rPr>
        <w:t>1、预算编制有待细化。预算编制不够明确和细化，预算编制的合理性需要提高，预算执行力度还要进一步加强。</w:t>
      </w:r>
    </w:p>
    <w:p w14:paraId="7607F2C7">
      <w:pPr>
        <w:spacing w:after="120" w:line="360" w:lineRule="auto"/>
        <w:ind w:firstLine="739" w:firstLineChars="231"/>
        <w:rPr>
          <w:rFonts w:ascii="仿宋" w:hAnsi="仿宋" w:eastAsia="仿宋" w:cs="仿宋"/>
          <w:sz w:val="32"/>
          <w:szCs w:val="32"/>
        </w:rPr>
      </w:pPr>
      <w:r>
        <w:rPr>
          <w:rFonts w:hint="eastAsia" w:ascii="仿宋" w:hAnsi="仿宋" w:eastAsia="仿宋" w:cs="仿宋"/>
          <w:sz w:val="32"/>
          <w:szCs w:val="32"/>
        </w:rPr>
        <w:t>2、财务管理有待创新。财务管理水平和逐年上升的财务要求不匹配，相对落后。</w:t>
      </w:r>
    </w:p>
    <w:p w14:paraId="69B6CB1C">
      <w:pPr>
        <w:spacing w:after="120" w:line="360" w:lineRule="auto"/>
        <w:ind w:firstLine="739" w:firstLineChars="231"/>
        <w:rPr>
          <w:rFonts w:ascii="仿宋" w:hAnsi="仿宋" w:eastAsia="仿宋" w:cs="仿宋"/>
          <w:sz w:val="32"/>
          <w:szCs w:val="32"/>
        </w:rPr>
      </w:pPr>
      <w:r>
        <w:rPr>
          <w:rFonts w:hint="eastAsia" w:ascii="仿宋" w:hAnsi="仿宋" w:eastAsia="仿宋" w:cs="仿宋"/>
          <w:sz w:val="32"/>
          <w:szCs w:val="32"/>
        </w:rPr>
        <w:t>3、资产管理有待加强。部分固定资产已达到甚至超过使用年限，效能严重老化，因预算经费的紧缺不能够及时更新。</w:t>
      </w:r>
    </w:p>
    <w:p w14:paraId="6644EEB1">
      <w:pPr>
        <w:spacing w:after="120" w:line="360" w:lineRule="auto"/>
        <w:ind w:firstLine="739" w:firstLineChars="231"/>
        <w:rPr>
          <w:rFonts w:ascii="仿宋" w:hAnsi="仿宋" w:eastAsia="仿宋" w:cs="仿宋"/>
          <w:sz w:val="32"/>
          <w:szCs w:val="32"/>
        </w:rPr>
      </w:pPr>
      <w:r>
        <w:rPr>
          <w:rFonts w:hint="eastAsia" w:ascii="仿宋" w:hAnsi="仿宋" w:eastAsia="仿宋" w:cs="仿宋"/>
          <w:sz w:val="32"/>
          <w:szCs w:val="32"/>
        </w:rPr>
        <w:t>4、收支矛盾突出，每年的绩效考核、供销综合改革、监事会工作开展未进预算经费，大大增加了单位的支出压力。</w:t>
      </w:r>
    </w:p>
    <w:p w14:paraId="1B3B2A53">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五、改进措施和有关建议</w:t>
      </w:r>
    </w:p>
    <w:p w14:paraId="6971F33D">
      <w:pPr>
        <w:pStyle w:val="14"/>
        <w:spacing w:line="360" w:lineRule="auto"/>
        <w:ind w:firstLineChars="0"/>
        <w:rPr>
          <w:rFonts w:ascii="仿宋" w:hAnsi="仿宋" w:eastAsia="仿宋" w:cs="仿宋"/>
          <w:sz w:val="32"/>
          <w:szCs w:val="32"/>
        </w:rPr>
      </w:pPr>
      <w:r>
        <w:rPr>
          <w:rFonts w:hint="eastAsia" w:ascii="仿宋" w:hAnsi="仿宋" w:eastAsia="仿宋" w:cs="仿宋"/>
          <w:sz w:val="32"/>
          <w:szCs w:val="32"/>
        </w:rPr>
        <w:t>1、请求财政根据供销社的实际情况，提高年初部门预算额度，将乡村振兴、供销社综合改革等支出纳入年度预算，以确保机关的正常运转，顺利完成县委、县政府及上级部门下达的各项任务。</w:t>
      </w:r>
    </w:p>
    <w:p w14:paraId="0DF76C25">
      <w:pPr>
        <w:pStyle w:val="14"/>
        <w:spacing w:line="360" w:lineRule="auto"/>
        <w:ind w:firstLineChars="0"/>
        <w:rPr>
          <w:rFonts w:ascii="仿宋" w:hAnsi="仿宋" w:eastAsia="仿宋" w:cs="仿宋"/>
          <w:sz w:val="32"/>
          <w:szCs w:val="32"/>
        </w:rPr>
      </w:pPr>
      <w:r>
        <w:rPr>
          <w:rFonts w:hint="eastAsia" w:ascii="仿宋" w:hAnsi="仿宋" w:eastAsia="仿宋" w:cs="仿宋"/>
          <w:color w:val="222222"/>
          <w:kern w:val="0"/>
          <w:sz w:val="32"/>
          <w:szCs w:val="32"/>
        </w:rPr>
        <w:t>2、加强固定资产管理，对已达到和超过使用年限的固定资产及时进行淘汰更新，请求县财政给予一定的资金保障。</w:t>
      </w:r>
    </w:p>
    <w:p w14:paraId="7CD39A13">
      <w:pPr>
        <w:spacing w:line="360" w:lineRule="auto"/>
        <w:ind w:firstLine="640" w:firstLineChars="200"/>
        <w:rPr>
          <w:rFonts w:ascii="仿宋" w:hAnsi="仿宋" w:eastAsia="仿宋" w:cs="仿宋"/>
          <w:sz w:val="32"/>
          <w:szCs w:val="32"/>
        </w:rPr>
      </w:pPr>
    </w:p>
    <w:p w14:paraId="75BDAA6E">
      <w:pPr>
        <w:spacing w:line="360" w:lineRule="auto"/>
        <w:rPr>
          <w:rFonts w:ascii="仿宋" w:hAnsi="仿宋" w:eastAsia="仿宋" w:cs="仿宋"/>
          <w:sz w:val="32"/>
          <w:szCs w:val="32"/>
        </w:rPr>
      </w:pPr>
    </w:p>
    <w:p w14:paraId="210FB64F">
      <w:pPr>
        <w:pStyle w:val="9"/>
        <w:spacing w:line="360" w:lineRule="auto"/>
        <w:ind w:firstLine="4800" w:firstLineChars="1500"/>
        <w:rPr>
          <w:rFonts w:ascii="仿宋" w:hAnsi="仿宋" w:eastAsia="仿宋" w:cs="仿宋"/>
          <w:szCs w:val="32"/>
        </w:rPr>
      </w:pPr>
      <w:r>
        <w:rPr>
          <w:rFonts w:hint="eastAsia" w:ascii="仿宋" w:hAnsi="仿宋" w:eastAsia="仿宋" w:cs="仿宋"/>
          <w:szCs w:val="32"/>
        </w:rPr>
        <w:t>隆回县供销社</w:t>
      </w:r>
    </w:p>
    <w:p w14:paraId="0212A7F9">
      <w:pPr>
        <w:wordWrap w:val="0"/>
        <w:spacing w:line="360" w:lineRule="auto"/>
        <w:jc w:val="center"/>
        <w:rPr>
          <w:rFonts w:ascii="仿宋" w:hAnsi="仿宋" w:eastAsia="仿宋" w:cs="仿宋"/>
          <w:sz w:val="32"/>
          <w:szCs w:val="32"/>
        </w:rPr>
      </w:pPr>
      <w:r>
        <w:rPr>
          <w:rFonts w:hint="eastAsia" w:ascii="仿宋" w:hAnsi="仿宋" w:eastAsia="仿宋" w:cs="仿宋"/>
          <w:sz w:val="32"/>
          <w:szCs w:val="32"/>
        </w:rPr>
        <w:t xml:space="preserve">                      2022年4月24日  </w:t>
      </w:r>
    </w:p>
    <w:p w14:paraId="010090B1">
      <w:pPr>
        <w:spacing w:line="360" w:lineRule="auto"/>
        <w:rPr>
          <w:rFonts w:ascii="仿宋" w:hAnsi="仿宋" w:eastAsia="仿宋" w:cs="仿宋"/>
          <w:kern w:val="0"/>
          <w:sz w:val="32"/>
          <w:szCs w:val="32"/>
        </w:rPr>
      </w:pPr>
    </w:p>
    <w:p w14:paraId="6BB1C7A8">
      <w:pPr>
        <w:rPr>
          <w:rFonts w:ascii="仿宋" w:hAnsi="仿宋" w:eastAsia="仿宋" w:cs="仿宋"/>
          <w:kern w:val="0"/>
          <w:sz w:val="32"/>
          <w:szCs w:val="32"/>
        </w:rPr>
      </w:pPr>
    </w:p>
    <w:p w14:paraId="40B3D466">
      <w:pPr>
        <w:rPr>
          <w:rFonts w:ascii="仿宋" w:hAnsi="仿宋" w:eastAsia="仿宋" w:cs="仿宋"/>
          <w:sz w:val="32"/>
          <w:szCs w:val="32"/>
        </w:rPr>
      </w:pPr>
    </w:p>
    <w:p w14:paraId="75F20A56">
      <w:pPr>
        <w:rPr>
          <w:rFonts w:ascii="仿宋" w:hAnsi="仿宋" w:eastAsia="仿宋" w:cs="仿宋"/>
          <w:sz w:val="32"/>
          <w:szCs w:val="32"/>
        </w:rPr>
      </w:pPr>
    </w:p>
    <w:p w14:paraId="1452CA99">
      <w:pPr>
        <w:rPr>
          <w:rFonts w:ascii="仿宋" w:hAnsi="仿宋" w:eastAsia="仿宋" w:cs="仿宋"/>
          <w:sz w:val="32"/>
          <w:szCs w:val="32"/>
        </w:rPr>
      </w:pPr>
    </w:p>
    <w:sectPr>
      <w:headerReference r:id="rId3" w:type="default"/>
      <w:footerReference r:id="rId4" w:type="default"/>
      <w:footerReference r:id="rId5" w:type="even"/>
      <w:pgSz w:w="11905" w:h="16837"/>
      <w:pgMar w:top="1418"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70EE">
    <w:pPr>
      <w:pStyle w:val="6"/>
      <w:ind w:right="360"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68F7AE39">
                <w:pPr>
                  <w:pStyle w:val="6"/>
                  <w:jc w:val="right"/>
                </w:pPr>
                <w:r>
                  <w:fldChar w:fldCharType="begin"/>
                </w:r>
                <w:r>
                  <w:instrText xml:space="preserve"> PAGE  \* MERGEFORMAT </w:instrText>
                </w:r>
                <w:r>
                  <w:fldChar w:fldCharType="separate"/>
                </w:r>
                <w: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532FD">
    <w:pPr>
      <w:pStyle w:val="6"/>
      <w:framePr w:wrap="around" w:vAnchor="text" w:hAnchor="margin" w:xAlign="outside" w:y="1"/>
      <w:rPr>
        <w:rStyle w:val="13"/>
      </w:rPr>
    </w:pPr>
    <w:r>
      <w:fldChar w:fldCharType="begin"/>
    </w:r>
    <w:r>
      <w:rPr>
        <w:rStyle w:val="13"/>
      </w:rPr>
      <w:instrText xml:space="preserve">PAGE  </w:instrText>
    </w:r>
    <w:r>
      <w:fldChar w:fldCharType="end"/>
    </w:r>
  </w:p>
  <w:p w14:paraId="3E2D552E">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45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CCFBC"/>
    <w:multiLevelType w:val="singleLevel"/>
    <w:tmpl w:val="C97CCF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8D538B0"/>
    <w:rsid w:val="003D06E2"/>
    <w:rsid w:val="005211C6"/>
    <w:rsid w:val="00E231EE"/>
    <w:rsid w:val="01600BAC"/>
    <w:rsid w:val="018E17F6"/>
    <w:rsid w:val="02E1151B"/>
    <w:rsid w:val="09862E1C"/>
    <w:rsid w:val="09A64F5A"/>
    <w:rsid w:val="09D347BB"/>
    <w:rsid w:val="0A686BF6"/>
    <w:rsid w:val="0F39623B"/>
    <w:rsid w:val="0FDF15AA"/>
    <w:rsid w:val="117C2E73"/>
    <w:rsid w:val="11E9622E"/>
    <w:rsid w:val="12607728"/>
    <w:rsid w:val="12CF354F"/>
    <w:rsid w:val="13113C31"/>
    <w:rsid w:val="13C57FC2"/>
    <w:rsid w:val="13D90690"/>
    <w:rsid w:val="13EB2DF0"/>
    <w:rsid w:val="17237420"/>
    <w:rsid w:val="1767588B"/>
    <w:rsid w:val="18D538B0"/>
    <w:rsid w:val="18E032C2"/>
    <w:rsid w:val="1BED2887"/>
    <w:rsid w:val="1C142509"/>
    <w:rsid w:val="1C9F7BCD"/>
    <w:rsid w:val="1CCF110C"/>
    <w:rsid w:val="1E301AE7"/>
    <w:rsid w:val="1F8949AE"/>
    <w:rsid w:val="20847DE0"/>
    <w:rsid w:val="21B552CB"/>
    <w:rsid w:val="23177A6A"/>
    <w:rsid w:val="2483632E"/>
    <w:rsid w:val="249266C1"/>
    <w:rsid w:val="25B05D49"/>
    <w:rsid w:val="25C6698E"/>
    <w:rsid w:val="29FB2A1F"/>
    <w:rsid w:val="2A5E3D3D"/>
    <w:rsid w:val="2A706BB3"/>
    <w:rsid w:val="2C2B5641"/>
    <w:rsid w:val="2D555B94"/>
    <w:rsid w:val="2E2B5E45"/>
    <w:rsid w:val="2E515D05"/>
    <w:rsid w:val="2FC02FA6"/>
    <w:rsid w:val="2FCD4A51"/>
    <w:rsid w:val="2FF745A3"/>
    <w:rsid w:val="308E3DFE"/>
    <w:rsid w:val="30D81900"/>
    <w:rsid w:val="316450AF"/>
    <w:rsid w:val="335115F0"/>
    <w:rsid w:val="3546366F"/>
    <w:rsid w:val="357070B5"/>
    <w:rsid w:val="36CD5635"/>
    <w:rsid w:val="37AB5678"/>
    <w:rsid w:val="37EB3CC7"/>
    <w:rsid w:val="38FC7F68"/>
    <w:rsid w:val="3A754CC9"/>
    <w:rsid w:val="3ABA43A5"/>
    <w:rsid w:val="3BEA370A"/>
    <w:rsid w:val="3C2B322B"/>
    <w:rsid w:val="3E391C30"/>
    <w:rsid w:val="3ECD3124"/>
    <w:rsid w:val="3F9A003D"/>
    <w:rsid w:val="40F164D7"/>
    <w:rsid w:val="41354204"/>
    <w:rsid w:val="4141177F"/>
    <w:rsid w:val="41D57EC1"/>
    <w:rsid w:val="42EC3803"/>
    <w:rsid w:val="430204C6"/>
    <w:rsid w:val="4355293C"/>
    <w:rsid w:val="442F7757"/>
    <w:rsid w:val="44F3240C"/>
    <w:rsid w:val="45F454C1"/>
    <w:rsid w:val="46105193"/>
    <w:rsid w:val="46E36C16"/>
    <w:rsid w:val="475F4422"/>
    <w:rsid w:val="4874505C"/>
    <w:rsid w:val="49136AFE"/>
    <w:rsid w:val="49201968"/>
    <w:rsid w:val="4BB02E05"/>
    <w:rsid w:val="4BB905DA"/>
    <w:rsid w:val="4BF70576"/>
    <w:rsid w:val="4C4243A5"/>
    <w:rsid w:val="4E0B709E"/>
    <w:rsid w:val="507C62DD"/>
    <w:rsid w:val="52065B6D"/>
    <w:rsid w:val="54481AB6"/>
    <w:rsid w:val="563C6D66"/>
    <w:rsid w:val="565C4B5A"/>
    <w:rsid w:val="56FF1374"/>
    <w:rsid w:val="578E37A1"/>
    <w:rsid w:val="58C76ABA"/>
    <w:rsid w:val="606B2210"/>
    <w:rsid w:val="635B32B1"/>
    <w:rsid w:val="63671397"/>
    <w:rsid w:val="63AD5DD7"/>
    <w:rsid w:val="65ED7F30"/>
    <w:rsid w:val="679A69EC"/>
    <w:rsid w:val="689E69B8"/>
    <w:rsid w:val="68DF23A7"/>
    <w:rsid w:val="69DA3A17"/>
    <w:rsid w:val="6A522671"/>
    <w:rsid w:val="6A803DE7"/>
    <w:rsid w:val="6ACB22C2"/>
    <w:rsid w:val="6C6355CA"/>
    <w:rsid w:val="6C6A0E2B"/>
    <w:rsid w:val="6C801864"/>
    <w:rsid w:val="6CAC1DDC"/>
    <w:rsid w:val="6E294C8E"/>
    <w:rsid w:val="6E615BFD"/>
    <w:rsid w:val="6F221080"/>
    <w:rsid w:val="767C2482"/>
    <w:rsid w:val="78853E63"/>
    <w:rsid w:val="7908744B"/>
    <w:rsid w:val="7A3613CA"/>
    <w:rsid w:val="7D2A54B9"/>
    <w:rsid w:val="7FA6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before="100" w:beforeAutospacing="1" w:after="100" w:afterAutospacing="1"/>
      <w:ind w:firstLine="420" w:firstLineChars="200"/>
    </w:pPr>
  </w:style>
  <w:style w:type="paragraph" w:customStyle="1" w:styleId="3">
    <w:name w:val="BodyTextIndent"/>
    <w:basedOn w:val="1"/>
    <w:qFormat/>
    <w:uiPriority w:val="0"/>
    <w:pPr>
      <w:ind w:left="420" w:leftChars="200"/>
      <w:textAlignment w:val="baseline"/>
    </w:pPr>
    <w:rPr>
      <w:kern w:val="0"/>
      <w:sz w:val="24"/>
    </w:rPr>
  </w:style>
  <w:style w:type="paragraph" w:styleId="5">
    <w:name w:val="Body Text Indent"/>
    <w:basedOn w:val="1"/>
    <w:qFormat/>
    <w:uiPriority w:val="0"/>
    <w:pPr>
      <w:ind w:firstLine="640" w:firstLineChars="200"/>
    </w:pPr>
    <w:rPr>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cs="宋体"/>
      <w:kern w:val="0"/>
      <w:sz w:val="24"/>
    </w:rPr>
  </w:style>
  <w:style w:type="paragraph" w:styleId="9">
    <w:name w:val="Body Text First Indent 2"/>
    <w:basedOn w:val="5"/>
    <w:next w:val="1"/>
    <w:qFormat/>
    <w:uiPriority w:val="99"/>
    <w:pPr>
      <w:ind w:firstLine="420"/>
    </w:pPr>
  </w:style>
  <w:style w:type="character" w:styleId="12">
    <w:name w:val="Strong"/>
    <w:basedOn w:val="11"/>
    <w:qFormat/>
    <w:uiPriority w:val="0"/>
    <w:rPr>
      <w:b/>
      <w:bCs/>
    </w:rPr>
  </w:style>
  <w:style w:type="character" w:styleId="13">
    <w:name w:val="page number"/>
    <w:basedOn w:val="11"/>
    <w:qFormat/>
    <w:uiPriority w:val="0"/>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1913</Words>
  <Characters>2001</Characters>
  <Lines>33</Lines>
  <Paragraphs>9</Paragraphs>
  <TotalTime>1</TotalTime>
  <ScaleCrop>false</ScaleCrop>
  <LinksUpToDate>false</LinksUpToDate>
  <CharactersWithSpaces>2129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2022-08-16T07:32:00Z</dcterms:created>
  <dc:creator>彭礼孝</dc:creator>
  <cp:lastModifiedBy>随风而起</cp:lastModifiedBy>
  <cp:lastPrinted>2022-04-20T08:19:00Z</cp:lastPrinted>
  <dcterms:modified xsi:type="dcterms:W3CDTF">2025-12-19T05:02:16Z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486A48EC2F5549F185F2F9CCC3F0884F</vt:lpwstr>
  </property>
  <property fmtid="{D5CDD505-2E9C-101B-9397-08002B2CF9AE}" pid="4" name="commondata">
    <vt:lpwstr>eyJoZGlkIjoiZDk4MzIyY2JiZWY5NWY3YzdmNDRjYjA3OTE2NWI1MzAifQ==</vt:lpwstr>
  </property>
  <property fmtid="{D5CDD505-2E9C-101B-9397-08002B2CF9AE}" pid="5" name="KSOTemplateDocerSaveRecord">
    <vt:lpwstr>eyJoZGlkIjoiMzUyMGJjZGJkYTMxNmM2MGVkODM5NTNmZjk2YzllNDIiLCJ1c2VySWQiOiIyNzg1MzQ3NzgifQ==</vt:lpwstr>
  </property>
</Properties>
</file>