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C2C6">
      <w:pPr>
        <w:spacing w:line="600" w:lineRule="exact"/>
        <w:jc w:val="left"/>
        <w:rPr>
          <w:rFonts w:hint="default" w:ascii="仿宋_GB2312" w:hAnsi="仿宋_GB2312" w:eastAsia="仿宋_GB2312" w:cs="仿宋_GB2312"/>
          <w:b w:val="0"/>
          <w:bCs/>
          <w:color w:val="auto"/>
          <w:kern w:val="0"/>
          <w:sz w:val="32"/>
          <w:szCs w:val="32"/>
          <w:lang w:val="en-US" w:eastAsia="zh-CN"/>
        </w:rPr>
      </w:pPr>
    </w:p>
    <w:p w14:paraId="4C17BDC3">
      <w:pPr>
        <w:spacing w:line="600" w:lineRule="exact"/>
        <w:jc w:val="center"/>
        <w:rPr>
          <w:rFonts w:hint="eastAsia" w:ascii="仿宋" w:hAnsi="仿宋" w:eastAsia="仿宋" w:cs="仿宋"/>
          <w:b/>
          <w:bCs w:val="0"/>
          <w:color w:val="auto"/>
          <w:kern w:val="0"/>
          <w:sz w:val="44"/>
          <w:szCs w:val="44"/>
        </w:rPr>
      </w:pPr>
      <w:r>
        <w:rPr>
          <w:rFonts w:hint="eastAsia" w:ascii="仿宋" w:hAnsi="仿宋" w:eastAsia="仿宋" w:cs="仿宋"/>
          <w:b/>
          <w:bCs w:val="0"/>
          <w:color w:val="auto"/>
          <w:kern w:val="0"/>
          <w:sz w:val="44"/>
          <w:szCs w:val="44"/>
          <w:lang w:val="en-US" w:eastAsia="zh-CN"/>
        </w:rPr>
        <w:t>隆回县公用事业服务中心2024年度</w:t>
      </w:r>
      <w:r>
        <w:rPr>
          <w:rFonts w:hint="eastAsia" w:ascii="仿宋" w:hAnsi="仿宋" w:eastAsia="仿宋" w:cs="仿宋"/>
          <w:b/>
          <w:bCs w:val="0"/>
          <w:color w:val="auto"/>
          <w:kern w:val="0"/>
          <w:sz w:val="44"/>
          <w:szCs w:val="44"/>
        </w:rPr>
        <w:t>部门整体支出</w:t>
      </w:r>
    </w:p>
    <w:p w14:paraId="10DAF412">
      <w:pPr>
        <w:spacing w:line="600" w:lineRule="exact"/>
        <w:jc w:val="center"/>
        <w:rPr>
          <w:rFonts w:hint="eastAsia" w:ascii="仿宋" w:hAnsi="仿宋" w:eastAsia="仿宋" w:cs="仿宋"/>
          <w:b/>
          <w:bCs w:val="0"/>
          <w:color w:val="auto"/>
          <w:kern w:val="0"/>
          <w:sz w:val="44"/>
          <w:szCs w:val="44"/>
        </w:rPr>
      </w:pPr>
      <w:r>
        <w:rPr>
          <w:rFonts w:hint="eastAsia" w:ascii="仿宋" w:hAnsi="仿宋" w:eastAsia="仿宋" w:cs="仿宋"/>
          <w:b/>
          <w:bCs w:val="0"/>
          <w:color w:val="auto"/>
          <w:kern w:val="0"/>
          <w:sz w:val="44"/>
          <w:szCs w:val="44"/>
        </w:rPr>
        <w:t>绩效自评报告</w:t>
      </w:r>
    </w:p>
    <w:p w14:paraId="4915EB0B">
      <w:pPr>
        <w:jc w:val="center"/>
        <w:rPr>
          <w:rFonts w:hint="eastAsia" w:ascii="仿宋" w:hAnsi="仿宋" w:eastAsia="仿宋" w:cs="仿宋"/>
          <w:b/>
          <w:bCs w:val="0"/>
          <w:color w:val="auto"/>
          <w:sz w:val="44"/>
          <w:szCs w:val="44"/>
        </w:rPr>
      </w:pPr>
      <w:bookmarkStart w:id="0" w:name="_GoBack"/>
      <w:bookmarkEnd w:id="0"/>
    </w:p>
    <w:p w14:paraId="72866CD0">
      <w:pPr>
        <w:jc w:val="center"/>
        <w:rPr>
          <w:rFonts w:hint="eastAsia" w:ascii="仿宋" w:hAnsi="仿宋" w:eastAsia="仿宋" w:cs="仿宋"/>
          <w:color w:val="auto"/>
          <w:sz w:val="28"/>
          <w:szCs w:val="28"/>
        </w:rPr>
      </w:pPr>
    </w:p>
    <w:p w14:paraId="3B29ECB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为确实做好</w:t>
      </w:r>
      <w:r>
        <w:rPr>
          <w:rFonts w:hint="eastAsia" w:ascii="仿宋" w:hAnsi="仿宋" w:eastAsia="仿宋" w:cs="仿宋"/>
          <w:color w:val="auto"/>
          <w:sz w:val="28"/>
          <w:szCs w:val="28"/>
          <w:shd w:val="clear" w:color="auto" w:fill="FFFFFF"/>
          <w:lang w:val="en-US" w:eastAsia="zh-CN"/>
        </w:rPr>
        <w:t>2024</w:t>
      </w:r>
      <w:r>
        <w:rPr>
          <w:rFonts w:hint="eastAsia" w:ascii="仿宋" w:hAnsi="仿宋" w:eastAsia="仿宋" w:cs="仿宋"/>
          <w:color w:val="auto"/>
          <w:sz w:val="28"/>
          <w:szCs w:val="28"/>
          <w:shd w:val="clear" w:color="auto" w:fill="FFFFFF"/>
        </w:rPr>
        <w:t>年度部门整体支出绩效自评工作，提高财政资金使用效益，根据县财政局《关于开展20</w:t>
      </w:r>
      <w:r>
        <w:rPr>
          <w:rFonts w:hint="eastAsia" w:ascii="仿宋" w:hAnsi="仿宋" w:eastAsia="仿宋" w:cs="仿宋"/>
          <w:color w:val="auto"/>
          <w:sz w:val="28"/>
          <w:szCs w:val="28"/>
          <w:shd w:val="clear" w:color="auto" w:fill="FFFFFF"/>
          <w:lang w:val="en-US" w:eastAsia="zh-CN"/>
        </w:rPr>
        <w:t>23</w:t>
      </w:r>
      <w:r>
        <w:rPr>
          <w:rFonts w:hint="eastAsia" w:ascii="仿宋" w:hAnsi="仿宋" w:eastAsia="仿宋" w:cs="仿宋"/>
          <w:color w:val="auto"/>
          <w:sz w:val="28"/>
          <w:szCs w:val="28"/>
          <w:shd w:val="clear" w:color="auto" w:fill="FFFFFF"/>
        </w:rPr>
        <w:t>年</w:t>
      </w:r>
      <w:r>
        <w:rPr>
          <w:rFonts w:hint="eastAsia" w:ascii="仿宋" w:hAnsi="仿宋" w:eastAsia="仿宋" w:cs="仿宋"/>
          <w:color w:val="auto"/>
          <w:sz w:val="28"/>
          <w:szCs w:val="28"/>
          <w:shd w:val="clear" w:color="auto" w:fill="FFFFFF"/>
          <w:lang w:val="en-US" w:eastAsia="zh-CN"/>
        </w:rPr>
        <w:t>度部门整体支出绩效自评和</w:t>
      </w:r>
      <w:r>
        <w:rPr>
          <w:rFonts w:hint="eastAsia" w:ascii="仿宋" w:hAnsi="仿宋" w:eastAsia="仿宋" w:cs="仿宋"/>
          <w:color w:val="auto"/>
          <w:sz w:val="28"/>
          <w:szCs w:val="28"/>
          <w:shd w:val="clear" w:color="auto" w:fill="FFFFFF"/>
        </w:rPr>
        <w:t>县级</w:t>
      </w:r>
      <w:r>
        <w:rPr>
          <w:rFonts w:hint="eastAsia" w:ascii="仿宋" w:hAnsi="仿宋" w:eastAsia="仿宋" w:cs="仿宋"/>
          <w:color w:val="auto"/>
          <w:sz w:val="28"/>
          <w:szCs w:val="28"/>
          <w:shd w:val="clear" w:color="auto" w:fill="FFFFFF"/>
          <w:lang w:val="en-US" w:eastAsia="zh-CN"/>
        </w:rPr>
        <w:t>专项</w:t>
      </w:r>
      <w:r>
        <w:rPr>
          <w:rFonts w:hint="eastAsia" w:ascii="仿宋" w:hAnsi="仿宋" w:eastAsia="仿宋" w:cs="仿宋"/>
          <w:color w:val="auto"/>
          <w:sz w:val="28"/>
          <w:szCs w:val="28"/>
          <w:shd w:val="clear" w:color="auto" w:fill="FFFFFF"/>
        </w:rPr>
        <w:t>资金</w:t>
      </w:r>
      <w:r>
        <w:rPr>
          <w:rFonts w:hint="eastAsia" w:ascii="仿宋" w:hAnsi="仿宋" w:eastAsia="仿宋" w:cs="仿宋"/>
          <w:color w:val="auto"/>
          <w:sz w:val="28"/>
          <w:szCs w:val="28"/>
          <w:shd w:val="clear" w:color="auto" w:fill="FFFFFF"/>
          <w:lang w:val="en-US" w:eastAsia="zh-CN"/>
        </w:rPr>
        <w:t>支出部门</w:t>
      </w:r>
      <w:r>
        <w:rPr>
          <w:rFonts w:hint="eastAsia" w:ascii="仿宋" w:hAnsi="仿宋" w:eastAsia="仿宋" w:cs="仿宋"/>
          <w:color w:val="auto"/>
          <w:sz w:val="28"/>
          <w:szCs w:val="28"/>
          <w:shd w:val="clear" w:color="auto" w:fill="FFFFFF"/>
        </w:rPr>
        <w:t>评价工作的通知》（隆财绩[20</w:t>
      </w:r>
      <w:r>
        <w:rPr>
          <w:rFonts w:hint="eastAsia" w:ascii="仿宋" w:hAnsi="仿宋" w:eastAsia="仿宋" w:cs="仿宋"/>
          <w:color w:val="auto"/>
          <w:sz w:val="28"/>
          <w:szCs w:val="28"/>
          <w:shd w:val="clear" w:color="auto" w:fill="FFFFFF"/>
          <w:lang w:val="en-US" w:eastAsia="zh-CN"/>
        </w:rPr>
        <w:t>24</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shd w:val="clear" w:color="auto" w:fill="FFFFFF"/>
          <w:lang w:val="en-US" w:eastAsia="zh-CN"/>
        </w:rPr>
        <w:t>4</w:t>
      </w:r>
      <w:r>
        <w:rPr>
          <w:rFonts w:hint="eastAsia" w:ascii="仿宋" w:hAnsi="仿宋" w:eastAsia="仿宋" w:cs="仿宋"/>
          <w:color w:val="auto"/>
          <w:sz w:val="28"/>
          <w:szCs w:val="28"/>
          <w:shd w:val="clear" w:color="auto" w:fill="FFFFFF"/>
        </w:rPr>
        <w:t>号）文件精神，结合实际，我单位</w:t>
      </w:r>
      <w:r>
        <w:rPr>
          <w:rFonts w:hint="eastAsia" w:ascii="仿宋" w:hAnsi="仿宋" w:eastAsia="仿宋" w:cs="仿宋"/>
          <w:color w:val="auto"/>
          <w:sz w:val="28"/>
          <w:szCs w:val="28"/>
          <w:shd w:val="clear" w:color="auto" w:fill="FFFFFF"/>
          <w:lang w:val="en-US" w:eastAsia="zh-CN"/>
        </w:rPr>
        <w:t>通过</w:t>
      </w:r>
      <w:r>
        <w:rPr>
          <w:rFonts w:hint="eastAsia" w:ascii="仿宋_GB2312" w:hAnsi="仿宋" w:eastAsia="仿宋_GB2312"/>
          <w:color w:val="auto"/>
          <w:spacing w:val="-8"/>
          <w:sz w:val="28"/>
          <w:szCs w:val="28"/>
        </w:rPr>
        <w:t>现场勘验、资料核查、文件核对、数据核定，</w:t>
      </w:r>
      <w:r>
        <w:rPr>
          <w:rFonts w:hint="eastAsia" w:ascii="仿宋" w:hAnsi="仿宋" w:eastAsia="仿宋" w:cs="仿宋"/>
          <w:color w:val="auto"/>
          <w:sz w:val="28"/>
          <w:szCs w:val="28"/>
          <w:shd w:val="clear" w:color="auto" w:fill="FFFFFF"/>
          <w:lang w:val="en-US" w:eastAsia="zh-CN"/>
        </w:rPr>
        <w:t>开</w:t>
      </w:r>
      <w:r>
        <w:rPr>
          <w:rFonts w:hint="eastAsia" w:ascii="仿宋" w:hAnsi="仿宋" w:eastAsia="仿宋" w:cs="仿宋"/>
          <w:color w:val="auto"/>
          <w:sz w:val="28"/>
          <w:szCs w:val="28"/>
          <w:shd w:val="clear" w:color="auto" w:fill="FFFFFF"/>
        </w:rPr>
        <w:t>座谈</w:t>
      </w:r>
      <w:r>
        <w:rPr>
          <w:rFonts w:hint="eastAsia" w:ascii="仿宋" w:hAnsi="仿宋" w:eastAsia="仿宋" w:cs="仿宋"/>
          <w:color w:val="auto"/>
          <w:sz w:val="28"/>
          <w:szCs w:val="28"/>
          <w:shd w:val="clear" w:color="auto" w:fill="FFFFFF"/>
          <w:lang w:val="en-US" w:eastAsia="zh-CN"/>
        </w:rPr>
        <w:t>会</w:t>
      </w:r>
      <w:r>
        <w:rPr>
          <w:rFonts w:hint="eastAsia" w:ascii="仿宋" w:hAnsi="仿宋" w:eastAsia="仿宋" w:cs="仿宋"/>
          <w:color w:val="auto"/>
          <w:sz w:val="28"/>
          <w:szCs w:val="28"/>
          <w:shd w:val="clear" w:color="auto" w:fill="FFFFFF"/>
        </w:rPr>
        <w:t>等方式，检查基本支出、项目支出有关账目，收集整理支出相关资料，并根据各部门（股室）报送的绩效自评材料进行分析、总结，现将我单位整体支出绩效自评结果报告如下：</w:t>
      </w:r>
    </w:p>
    <w:p w14:paraId="2E117954">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一、部门</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单位基本情</w:t>
      </w:r>
      <w:r>
        <w:rPr>
          <w:rFonts w:hint="eastAsia" w:ascii="仿宋" w:hAnsi="仿宋" w:eastAsia="仿宋" w:cs="仿宋"/>
          <w:b/>
          <w:bCs/>
          <w:color w:val="auto"/>
          <w:sz w:val="28"/>
          <w:szCs w:val="28"/>
        </w:rPr>
        <w:t>况</w:t>
      </w:r>
    </w:p>
    <w:p w14:paraId="582FC632">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（一）部门基本情况</w:t>
      </w:r>
    </w:p>
    <w:p w14:paraId="13223A5C">
      <w:pPr>
        <w:keepNext w:val="0"/>
        <w:keepLines w:val="0"/>
        <w:pageBreakBefore w:val="0"/>
        <w:widowControl w:val="0"/>
        <w:kinsoku/>
        <w:wordWrap/>
        <w:overflowPunct/>
        <w:topLinePunct w:val="0"/>
        <w:autoSpaceDE/>
        <w:autoSpaceDN/>
        <w:bidi w:val="0"/>
        <w:adjustRightInd/>
        <w:snapToGrid/>
        <w:spacing w:line="360" w:lineRule="auto"/>
        <w:ind w:firstLine="420" w:firstLineChars="15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我单位是副科级全额拨款事业单位，隶属于县城管局，内设</w:t>
      </w:r>
      <w:r>
        <w:rPr>
          <w:rFonts w:hint="eastAsia" w:ascii="仿宋" w:hAnsi="仿宋" w:eastAsia="仿宋" w:cs="仿宋"/>
          <w:color w:val="auto"/>
          <w:sz w:val="28"/>
          <w:szCs w:val="28"/>
          <w:lang w:val="en-US" w:eastAsia="zh-CN"/>
        </w:rPr>
        <w:t>机构8个</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综合部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财务部</w:t>
      </w:r>
      <w:r>
        <w:rPr>
          <w:rFonts w:hint="eastAsia" w:ascii="仿宋" w:hAnsi="仿宋" w:eastAsia="仿宋" w:cs="仿宋"/>
          <w:color w:val="auto"/>
          <w:sz w:val="28"/>
          <w:szCs w:val="28"/>
        </w:rPr>
        <w:t>、园林绿化</w:t>
      </w:r>
      <w:r>
        <w:rPr>
          <w:rFonts w:hint="eastAsia" w:ascii="仿宋" w:hAnsi="仿宋" w:eastAsia="仿宋" w:cs="仿宋"/>
          <w:color w:val="auto"/>
          <w:sz w:val="28"/>
          <w:szCs w:val="28"/>
          <w:lang w:val="en-US" w:eastAsia="zh-CN"/>
        </w:rPr>
        <w:t>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城市照明维护部</w:t>
      </w:r>
      <w:r>
        <w:rPr>
          <w:rFonts w:hint="eastAsia" w:ascii="仿宋" w:hAnsi="仿宋" w:eastAsia="仿宋" w:cs="仿宋"/>
          <w:color w:val="auto"/>
          <w:sz w:val="28"/>
          <w:szCs w:val="28"/>
        </w:rPr>
        <w:t>、排水</w:t>
      </w:r>
      <w:r>
        <w:rPr>
          <w:rFonts w:hint="eastAsia" w:ascii="仿宋" w:hAnsi="仿宋" w:eastAsia="仿宋" w:cs="仿宋"/>
          <w:color w:val="auto"/>
          <w:sz w:val="28"/>
          <w:szCs w:val="28"/>
          <w:lang w:val="en-US" w:eastAsia="zh-CN"/>
        </w:rPr>
        <w:t>维护部、道路维护部、技术部、公园运行服务部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我单位</w:t>
      </w:r>
      <w:r>
        <w:rPr>
          <w:rFonts w:hint="eastAsia" w:ascii="仿宋" w:hAnsi="仿宋" w:eastAsia="仿宋" w:cs="仿宋"/>
          <w:color w:val="auto"/>
          <w:sz w:val="28"/>
          <w:szCs w:val="28"/>
        </w:rPr>
        <w:t>编制人数为</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人，实际人数</w:t>
      </w:r>
      <w:r>
        <w:rPr>
          <w:rFonts w:hint="eastAsia" w:ascii="仿宋" w:hAnsi="仿宋" w:eastAsia="仿宋" w:cs="仿宋"/>
          <w:color w:val="auto"/>
          <w:sz w:val="28"/>
          <w:szCs w:val="28"/>
          <w:lang w:val="en-US" w:eastAsia="zh-CN"/>
        </w:rPr>
        <w:t>69</w:t>
      </w:r>
      <w:r>
        <w:rPr>
          <w:rFonts w:hint="eastAsia" w:ascii="仿宋" w:hAnsi="仿宋" w:eastAsia="仿宋" w:cs="仿宋"/>
          <w:color w:val="auto"/>
          <w:sz w:val="28"/>
          <w:szCs w:val="28"/>
        </w:rPr>
        <w:t>人，其中在职</w:t>
      </w:r>
      <w:r>
        <w:rPr>
          <w:rFonts w:hint="eastAsia" w:ascii="仿宋" w:hAnsi="仿宋" w:eastAsia="仿宋" w:cs="仿宋"/>
          <w:color w:val="auto"/>
          <w:sz w:val="28"/>
          <w:szCs w:val="28"/>
          <w:lang w:val="en-US" w:eastAsia="zh-CN"/>
        </w:rPr>
        <w:t>53</w:t>
      </w:r>
      <w:r>
        <w:rPr>
          <w:rFonts w:hint="eastAsia" w:ascii="仿宋" w:hAnsi="仿宋" w:eastAsia="仿宋" w:cs="仿宋"/>
          <w:color w:val="auto"/>
          <w:sz w:val="28"/>
          <w:szCs w:val="28"/>
        </w:rPr>
        <w:t>人，离退休</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人。小车编制数</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台，实际</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台。遗属补助人数</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人，房屋面积1360平方米。</w:t>
      </w:r>
      <w:r>
        <w:rPr>
          <w:rFonts w:hint="eastAsia" w:ascii="仿宋" w:hAnsi="仿宋" w:eastAsia="仿宋" w:cs="仿宋"/>
          <w:color w:val="auto"/>
          <w:sz w:val="28"/>
          <w:szCs w:val="28"/>
          <w:lang w:val="en-US" w:eastAsia="zh-CN"/>
        </w:rPr>
        <w:t>我单位的职能职责是：</w:t>
      </w:r>
    </w:p>
    <w:p w14:paraId="3ED27B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1、宣传、贯彻、</w:t>
      </w:r>
      <w:r>
        <w:rPr>
          <w:rFonts w:hint="eastAsia" w:ascii="仿宋" w:hAnsi="仿宋" w:eastAsia="仿宋" w:cs="仿宋"/>
          <w:color w:val="auto"/>
          <w:sz w:val="28"/>
          <w:szCs w:val="28"/>
          <w:lang w:val="en-US" w:eastAsia="zh-CN"/>
        </w:rPr>
        <w:t>落实</w:t>
      </w:r>
      <w:r>
        <w:rPr>
          <w:rFonts w:hint="eastAsia" w:ascii="仿宋" w:hAnsi="仿宋" w:eastAsia="仿宋" w:cs="仿宋"/>
          <w:color w:val="auto"/>
          <w:sz w:val="28"/>
          <w:szCs w:val="28"/>
        </w:rPr>
        <w:t>国家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省、市、县有关</w:t>
      </w:r>
      <w:r>
        <w:rPr>
          <w:rFonts w:hint="eastAsia" w:ascii="仿宋" w:hAnsi="仿宋" w:eastAsia="仿宋" w:cs="仿宋"/>
          <w:color w:val="auto"/>
          <w:sz w:val="28"/>
          <w:szCs w:val="28"/>
        </w:rPr>
        <w:t>城市公用事业工作的法律、法规</w:t>
      </w:r>
      <w:r>
        <w:rPr>
          <w:rFonts w:hint="eastAsia" w:ascii="仿宋" w:hAnsi="仿宋" w:eastAsia="仿宋" w:cs="仿宋"/>
          <w:color w:val="auto"/>
          <w:sz w:val="28"/>
          <w:szCs w:val="28"/>
          <w:lang w:val="en-US" w:eastAsia="zh-CN"/>
        </w:rPr>
        <w:t>和政策</w:t>
      </w:r>
      <w:r>
        <w:rPr>
          <w:rFonts w:hint="eastAsia" w:ascii="仿宋" w:hAnsi="仿宋" w:eastAsia="仿宋" w:cs="仿宋"/>
          <w:color w:val="auto"/>
          <w:sz w:val="28"/>
          <w:szCs w:val="28"/>
        </w:rPr>
        <w:t>。</w:t>
      </w:r>
    </w:p>
    <w:p w14:paraId="0954EC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负责县城规划区内园林绿化建设、城市绿化设施及公园的运行和维护服务，负责城市道路、城市桥梁、城市照明、城市排水管网、污水泵站、道路交通隔离护栏、地下管廊等市政设施的运行和维护服务；负责县建制镇的市政公用设施业务技术指导工作。</w:t>
      </w:r>
    </w:p>
    <w:p w14:paraId="73C314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3、承担县委、县政府和</w:t>
      </w:r>
      <w:r>
        <w:rPr>
          <w:rFonts w:hint="eastAsia" w:ascii="仿宋" w:hAnsi="仿宋" w:eastAsia="仿宋" w:cs="仿宋"/>
          <w:color w:val="auto"/>
          <w:sz w:val="28"/>
          <w:szCs w:val="28"/>
          <w:lang w:val="en-US" w:eastAsia="zh-CN"/>
        </w:rPr>
        <w:t>上级主管部门</w:t>
      </w:r>
      <w:r>
        <w:rPr>
          <w:rFonts w:hint="eastAsia" w:ascii="仿宋" w:hAnsi="仿宋" w:eastAsia="仿宋" w:cs="仿宋"/>
          <w:color w:val="auto"/>
          <w:sz w:val="28"/>
          <w:szCs w:val="28"/>
        </w:rPr>
        <w:t>交办的其它事项。</w:t>
      </w:r>
    </w:p>
    <w:p w14:paraId="5F92C6A4">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（二）20</w:t>
      </w:r>
      <w:r>
        <w:rPr>
          <w:rFonts w:hint="eastAsia" w:ascii="仿宋" w:hAnsi="仿宋" w:eastAsia="仿宋" w:cs="仿宋"/>
          <w:b/>
          <w:bCs/>
          <w:color w:val="auto"/>
          <w:sz w:val="28"/>
          <w:szCs w:val="28"/>
          <w:lang w:val="en-US" w:eastAsia="zh-CN"/>
        </w:rPr>
        <w:t>24</w:t>
      </w:r>
      <w:r>
        <w:rPr>
          <w:rFonts w:hint="eastAsia" w:ascii="仿宋" w:hAnsi="仿宋" w:eastAsia="仿宋" w:cs="仿宋"/>
          <w:b/>
          <w:bCs/>
          <w:color w:val="auto"/>
          <w:sz w:val="28"/>
          <w:szCs w:val="28"/>
        </w:rPr>
        <w:t>年的重点工作</w:t>
      </w:r>
    </w:p>
    <w:p w14:paraId="0B76F1E7">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rPr>
        <w:t>依据有关政策、法规</w:t>
      </w:r>
      <w:r>
        <w:rPr>
          <w:rFonts w:hint="eastAsia" w:ascii="仿宋" w:hAnsi="仿宋" w:eastAsia="仿宋" w:cs="仿宋"/>
          <w:color w:val="auto"/>
          <w:sz w:val="28"/>
          <w:szCs w:val="28"/>
          <w:lang w:val="en-US" w:eastAsia="zh-CN"/>
        </w:rPr>
        <w:t>及县委、县政府和主管部门县城管局的工作部署和安排，</w:t>
      </w:r>
      <w:r>
        <w:rPr>
          <w:rFonts w:hint="eastAsia" w:ascii="仿宋" w:hAnsi="仿宋" w:eastAsia="仿宋" w:cs="仿宋"/>
          <w:color w:val="auto"/>
          <w:sz w:val="28"/>
          <w:szCs w:val="28"/>
        </w:rPr>
        <w:t>负责</w:t>
      </w:r>
      <w:r>
        <w:rPr>
          <w:rFonts w:hint="eastAsia" w:ascii="仿宋" w:hAnsi="仿宋" w:eastAsia="仿宋" w:cs="仿宋"/>
          <w:color w:val="auto"/>
          <w:sz w:val="28"/>
          <w:szCs w:val="28"/>
          <w:lang w:val="en-US" w:eastAsia="zh-CN"/>
        </w:rPr>
        <w:t>县</w:t>
      </w:r>
      <w:r>
        <w:rPr>
          <w:rFonts w:hint="eastAsia" w:ascii="仿宋" w:hAnsi="仿宋" w:eastAsia="仿宋" w:cs="仿宋"/>
          <w:color w:val="auto"/>
          <w:sz w:val="28"/>
          <w:szCs w:val="28"/>
        </w:rPr>
        <w:t>城公用事业基础设施即城镇道路、路灯、</w:t>
      </w:r>
      <w:r>
        <w:rPr>
          <w:rFonts w:hint="eastAsia" w:ascii="仿宋" w:hAnsi="仿宋" w:eastAsia="仿宋" w:cs="仿宋"/>
          <w:color w:val="auto"/>
          <w:sz w:val="28"/>
          <w:szCs w:val="28"/>
          <w:lang w:val="en-US" w:eastAsia="zh-CN"/>
        </w:rPr>
        <w:t>园林绿化、</w:t>
      </w:r>
      <w:r>
        <w:rPr>
          <w:rFonts w:hint="eastAsia" w:ascii="仿宋" w:hAnsi="仿宋" w:eastAsia="仿宋" w:cs="仿宋"/>
          <w:color w:val="auto"/>
          <w:sz w:val="28"/>
          <w:szCs w:val="28"/>
        </w:rPr>
        <w:t>广场、</w:t>
      </w:r>
      <w:r>
        <w:rPr>
          <w:rFonts w:hint="eastAsia" w:ascii="仿宋" w:hAnsi="仿宋" w:eastAsia="仿宋" w:cs="仿宋"/>
          <w:color w:val="auto"/>
          <w:sz w:val="28"/>
          <w:szCs w:val="28"/>
          <w:lang w:val="en-US" w:eastAsia="zh-CN"/>
        </w:rPr>
        <w:t>公园、</w:t>
      </w:r>
      <w:r>
        <w:rPr>
          <w:rFonts w:hint="eastAsia" w:ascii="仿宋" w:hAnsi="仿宋" w:eastAsia="仿宋" w:cs="仿宋"/>
          <w:color w:val="auto"/>
          <w:sz w:val="28"/>
          <w:szCs w:val="28"/>
        </w:rPr>
        <w:t>排水设施、人行道（除占破道的审批）等的</w:t>
      </w:r>
      <w:r>
        <w:rPr>
          <w:rFonts w:hint="eastAsia" w:ascii="仿宋" w:hAnsi="仿宋" w:eastAsia="仿宋" w:cs="仿宋"/>
          <w:color w:val="auto"/>
          <w:sz w:val="28"/>
          <w:szCs w:val="28"/>
          <w:lang w:val="en-US" w:eastAsia="zh-CN"/>
        </w:rPr>
        <w:t>维护和</w:t>
      </w:r>
      <w:r>
        <w:rPr>
          <w:rFonts w:hint="eastAsia" w:ascii="仿宋" w:hAnsi="仿宋" w:eastAsia="仿宋" w:cs="仿宋"/>
          <w:color w:val="auto"/>
          <w:sz w:val="28"/>
          <w:szCs w:val="28"/>
        </w:rPr>
        <w:t>管理</w:t>
      </w:r>
      <w:r>
        <w:rPr>
          <w:rFonts w:hint="eastAsia" w:ascii="仿宋" w:hAnsi="仿宋" w:eastAsia="仿宋" w:cs="仿宋"/>
          <w:color w:val="auto"/>
          <w:sz w:val="28"/>
          <w:szCs w:val="28"/>
          <w:lang w:val="en-US" w:eastAsia="zh-CN"/>
        </w:rPr>
        <w:t>以及污水处理泵站的运行维护和管理</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有效使用</w:t>
      </w:r>
      <w:r>
        <w:rPr>
          <w:rFonts w:hint="eastAsia" w:ascii="仿宋" w:hAnsi="仿宋" w:eastAsia="仿宋" w:cs="仿宋"/>
          <w:b w:val="0"/>
          <w:bCs w:val="0"/>
          <w:color w:val="auto"/>
          <w:sz w:val="28"/>
          <w:szCs w:val="28"/>
          <w:shd w:val="clear" w:color="auto" w:fill="FFFFFF"/>
          <w:lang w:val="en-US" w:eastAsia="zh-CN"/>
        </w:rPr>
        <w:t>城市维护建设项目资金和城市基础设施配套费资金，</w:t>
      </w:r>
      <w:r>
        <w:rPr>
          <w:rFonts w:hint="eastAsia" w:ascii="仿宋" w:hAnsi="仿宋" w:eastAsia="仿宋" w:cs="仿宋"/>
          <w:i w:val="0"/>
          <w:iCs w:val="0"/>
          <w:caps w:val="0"/>
          <w:color w:val="auto"/>
          <w:spacing w:val="0"/>
          <w:sz w:val="28"/>
          <w:szCs w:val="28"/>
          <w:shd w:val="clear" w:color="auto" w:fill="FFFFFF"/>
          <w:lang w:eastAsia="zh-CN"/>
        </w:rPr>
        <w:t>进一步提升城区绿地率和人均公园绿地指标，改善人居环境，</w:t>
      </w:r>
      <w:r>
        <w:rPr>
          <w:rFonts w:hint="eastAsia" w:ascii="仿宋" w:hAnsi="仿宋" w:eastAsia="仿宋" w:cs="仿宋"/>
          <w:i w:val="0"/>
          <w:iCs w:val="0"/>
          <w:caps w:val="0"/>
          <w:color w:val="auto"/>
          <w:spacing w:val="0"/>
          <w:sz w:val="28"/>
          <w:szCs w:val="28"/>
          <w:shd w:val="clear" w:color="auto" w:fill="FFFFFF"/>
          <w:lang w:val="en-US" w:eastAsia="zh-CN"/>
        </w:rPr>
        <w:t>给县城人民创造一个宜居宜业的文明卫生环境</w:t>
      </w:r>
      <w:r>
        <w:rPr>
          <w:rFonts w:hint="eastAsia" w:ascii="仿宋" w:hAnsi="仿宋" w:eastAsia="仿宋" w:cs="仿宋"/>
          <w:i w:val="0"/>
          <w:iCs w:val="0"/>
          <w:caps w:val="0"/>
          <w:color w:val="auto"/>
          <w:spacing w:val="0"/>
          <w:sz w:val="28"/>
          <w:szCs w:val="28"/>
          <w:shd w:val="clear" w:color="auto" w:fill="FFFFFF"/>
          <w:lang w:eastAsia="zh-CN"/>
        </w:rPr>
        <w:t>。</w:t>
      </w:r>
    </w:p>
    <w:p w14:paraId="2937DAEF">
      <w:pPr>
        <w:keepNext w:val="0"/>
        <w:keepLines w:val="0"/>
        <w:pageBreakBefore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部门整体支出情况</w:t>
      </w:r>
    </w:p>
    <w:p w14:paraId="16E169B0">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部门整体</w:t>
      </w:r>
      <w:r>
        <w:rPr>
          <w:rFonts w:hint="eastAsia" w:ascii="仿宋" w:hAnsi="仿宋" w:eastAsia="仿宋" w:cs="仿宋"/>
          <w:color w:val="auto"/>
          <w:sz w:val="28"/>
          <w:szCs w:val="28"/>
        </w:rPr>
        <w:t>支出</w:t>
      </w:r>
      <w:r>
        <w:rPr>
          <w:rFonts w:hint="eastAsia" w:ascii="仿宋" w:hAnsi="仿宋" w:eastAsia="仿宋" w:cs="仿宋"/>
          <w:color w:val="auto"/>
          <w:sz w:val="28"/>
          <w:szCs w:val="28"/>
          <w:lang w:val="en-US" w:eastAsia="zh-CN"/>
        </w:rPr>
        <w:t>1786.12</w:t>
      </w:r>
      <w:r>
        <w:rPr>
          <w:rFonts w:hint="eastAsia" w:ascii="仿宋" w:hAnsi="仿宋" w:eastAsia="仿宋" w:cs="仿宋"/>
          <w:color w:val="auto"/>
          <w:sz w:val="28"/>
          <w:szCs w:val="28"/>
        </w:rPr>
        <w:t>万元。其中：工资福利支出</w:t>
      </w:r>
      <w:r>
        <w:rPr>
          <w:rFonts w:hint="eastAsia" w:ascii="仿宋" w:hAnsi="仿宋" w:eastAsia="仿宋" w:cs="仿宋"/>
          <w:color w:val="auto"/>
          <w:sz w:val="28"/>
          <w:szCs w:val="28"/>
          <w:lang w:val="en-US" w:eastAsia="zh-CN"/>
        </w:rPr>
        <w:t>704.44</w:t>
      </w:r>
      <w:r>
        <w:rPr>
          <w:rFonts w:hint="eastAsia" w:ascii="仿宋" w:hAnsi="仿宋" w:eastAsia="仿宋" w:cs="仿宋"/>
          <w:color w:val="auto"/>
          <w:sz w:val="28"/>
          <w:szCs w:val="28"/>
        </w:rPr>
        <w:t>万元,商品和</w:t>
      </w:r>
      <w:r>
        <w:rPr>
          <w:rFonts w:hint="eastAsia" w:ascii="仿宋" w:hAnsi="仿宋" w:eastAsia="仿宋" w:cs="仿宋"/>
          <w:color w:val="auto"/>
          <w:sz w:val="28"/>
          <w:szCs w:val="28"/>
          <w:lang w:val="en-US" w:eastAsia="zh-CN"/>
        </w:rPr>
        <w:t>服务支出936.41</w:t>
      </w:r>
      <w:r>
        <w:rPr>
          <w:rFonts w:hint="eastAsia" w:ascii="仿宋" w:hAnsi="仿宋" w:eastAsia="仿宋" w:cs="仿宋"/>
          <w:color w:val="auto"/>
          <w:sz w:val="28"/>
          <w:szCs w:val="28"/>
        </w:rPr>
        <w:t>万元,对个人和家庭补助支出</w:t>
      </w:r>
      <w:r>
        <w:rPr>
          <w:rFonts w:hint="eastAsia" w:ascii="仿宋" w:hAnsi="仿宋" w:eastAsia="仿宋" w:cs="仿宋"/>
          <w:color w:val="auto"/>
          <w:sz w:val="28"/>
          <w:szCs w:val="28"/>
          <w:lang w:val="en-US" w:eastAsia="zh-CN"/>
        </w:rPr>
        <w:t>17.87</w:t>
      </w:r>
      <w:r>
        <w:rPr>
          <w:rFonts w:hint="eastAsia" w:ascii="仿宋" w:hAnsi="仿宋" w:eastAsia="仿宋" w:cs="仿宋"/>
          <w:color w:val="auto"/>
          <w:sz w:val="28"/>
          <w:szCs w:val="28"/>
        </w:rPr>
        <w:t>万元，资本性支出</w:t>
      </w:r>
      <w:r>
        <w:rPr>
          <w:rFonts w:hint="eastAsia" w:ascii="仿宋" w:hAnsi="仿宋" w:eastAsia="仿宋" w:cs="仿宋"/>
          <w:color w:val="auto"/>
          <w:sz w:val="28"/>
          <w:szCs w:val="28"/>
          <w:lang w:val="en-US" w:eastAsia="zh-CN"/>
        </w:rPr>
        <w:t>53.10</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对企业补助74.3万元</w:t>
      </w:r>
      <w:r>
        <w:rPr>
          <w:rFonts w:hint="eastAsia" w:ascii="仿宋" w:hAnsi="仿宋" w:eastAsia="仿宋" w:cs="仿宋"/>
          <w:color w:val="auto"/>
          <w:sz w:val="28"/>
          <w:szCs w:val="28"/>
        </w:rPr>
        <w:t>。比20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减少816.62</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减少原因</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1、坚决贯彻执行上级有关文件要求，压缩“一般性支出”；2、本年度项目资金安排及支出减少。</w:t>
      </w:r>
    </w:p>
    <w:p w14:paraId="2B519A9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0" w:firstLineChars="100"/>
        <w:jc w:val="both"/>
        <w:textAlignment w:val="auto"/>
        <w:rPr>
          <w:rFonts w:hint="default" w:ascii="仿宋" w:hAnsi="仿宋" w:eastAsia="仿宋" w:cs="仿宋"/>
          <w:color w:val="auto"/>
          <w:sz w:val="28"/>
          <w:szCs w:val="28"/>
          <w:lang w:val="en-US" w:eastAsia="zh-CN"/>
        </w:rPr>
      </w:pPr>
    </w:p>
    <w:p w14:paraId="725C1189">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部门整体支出管理及使用情况</w:t>
      </w:r>
    </w:p>
    <w:p w14:paraId="3F720217">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（一） </w:t>
      </w:r>
      <w:r>
        <w:rPr>
          <w:rFonts w:hint="eastAsia" w:ascii="仿宋" w:hAnsi="仿宋" w:eastAsia="仿宋" w:cs="仿宋"/>
          <w:b/>
          <w:bCs/>
          <w:color w:val="auto"/>
          <w:sz w:val="28"/>
          <w:szCs w:val="28"/>
        </w:rPr>
        <w:t>基本支出情况</w:t>
      </w:r>
    </w:p>
    <w:p w14:paraId="48548F4A">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 w:hAnsi="仿宋" w:eastAsia="仿宋" w:cs="仿宋"/>
          <w:b/>
          <w:bCs/>
          <w:color w:val="auto"/>
          <w:sz w:val="28"/>
          <w:szCs w:val="28"/>
        </w:rPr>
      </w:pPr>
    </w:p>
    <w:p w14:paraId="7773B4F5">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840" w:firstLineChars="300"/>
        <w:jc w:val="both"/>
        <w:textAlignment w:val="auto"/>
        <w:rPr>
          <w:rFonts w:hint="eastAsia" w:ascii="仿宋" w:hAnsi="仿宋" w:eastAsia="仿宋" w:cs="仿宋"/>
          <w:b/>
          <w:bCs/>
          <w:color w:val="auto"/>
          <w:sz w:val="28"/>
          <w:szCs w:val="28"/>
          <w:shd w:val="clear" w:color="auto" w:fill="FFFFFF"/>
          <w:lang w:eastAsia="zh-CN"/>
        </w:rPr>
      </w:pPr>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lang w:val="en-US" w:eastAsia="zh-CN"/>
        </w:rPr>
        <w:t>24</w:t>
      </w:r>
      <w:r>
        <w:rPr>
          <w:rFonts w:hint="eastAsia" w:ascii="仿宋" w:hAnsi="仿宋" w:eastAsia="仿宋" w:cs="仿宋"/>
          <w:b w:val="0"/>
          <w:bCs w:val="0"/>
          <w:color w:val="auto"/>
          <w:sz w:val="28"/>
          <w:szCs w:val="28"/>
        </w:rPr>
        <w:t>年度我单位基本支出</w:t>
      </w:r>
      <w:r>
        <w:rPr>
          <w:rFonts w:hint="eastAsia" w:ascii="仿宋" w:hAnsi="仿宋" w:eastAsia="仿宋" w:cs="仿宋"/>
          <w:b w:val="0"/>
          <w:bCs w:val="0"/>
          <w:color w:val="auto"/>
          <w:sz w:val="28"/>
          <w:szCs w:val="28"/>
          <w:lang w:val="en-US" w:eastAsia="zh-CN"/>
        </w:rPr>
        <w:t>927.04</w:t>
      </w:r>
      <w:r>
        <w:rPr>
          <w:rFonts w:hint="eastAsia" w:ascii="仿宋" w:hAnsi="仿宋" w:eastAsia="仿宋" w:cs="仿宋"/>
          <w:b w:val="0"/>
          <w:bCs w:val="0"/>
          <w:color w:val="auto"/>
          <w:sz w:val="28"/>
          <w:szCs w:val="28"/>
        </w:rPr>
        <w:t>万元。其中：人员经费</w:t>
      </w:r>
      <w:r>
        <w:rPr>
          <w:rFonts w:hint="eastAsia" w:ascii="仿宋" w:hAnsi="仿宋" w:eastAsia="仿宋" w:cs="仿宋"/>
          <w:b w:val="0"/>
          <w:bCs w:val="0"/>
          <w:color w:val="auto"/>
          <w:sz w:val="28"/>
          <w:szCs w:val="28"/>
          <w:lang w:val="en-US" w:eastAsia="zh-CN"/>
        </w:rPr>
        <w:t>722.30</w:t>
      </w:r>
      <w:r>
        <w:rPr>
          <w:rFonts w:hint="eastAsia" w:ascii="仿宋" w:hAnsi="仿宋" w:eastAsia="仿宋" w:cs="仿宋"/>
          <w:b w:val="0"/>
          <w:bCs w:val="0"/>
          <w:color w:val="auto"/>
          <w:sz w:val="28"/>
          <w:szCs w:val="28"/>
        </w:rPr>
        <w:t>万元，日常公用经费</w:t>
      </w:r>
      <w:r>
        <w:rPr>
          <w:rFonts w:hint="eastAsia" w:ascii="仿宋" w:hAnsi="仿宋" w:eastAsia="仿宋" w:cs="仿宋"/>
          <w:b w:val="0"/>
          <w:bCs w:val="0"/>
          <w:color w:val="auto"/>
          <w:sz w:val="28"/>
          <w:szCs w:val="28"/>
          <w:lang w:val="en-US" w:eastAsia="zh-CN"/>
        </w:rPr>
        <w:t>204.74</w:t>
      </w:r>
      <w:r>
        <w:rPr>
          <w:rFonts w:hint="eastAsia" w:ascii="仿宋" w:hAnsi="仿宋" w:eastAsia="仿宋" w:cs="仿宋"/>
          <w:b w:val="0"/>
          <w:bCs w:val="0"/>
          <w:color w:val="auto"/>
          <w:sz w:val="28"/>
          <w:szCs w:val="28"/>
        </w:rPr>
        <w:t>万元。</w:t>
      </w:r>
      <w:r>
        <w:rPr>
          <w:rFonts w:hint="eastAsia" w:ascii="仿宋" w:hAnsi="仿宋" w:eastAsia="仿宋" w:cs="仿宋"/>
          <w:b w:val="0"/>
          <w:bCs w:val="0"/>
          <w:color w:val="auto"/>
          <w:sz w:val="28"/>
          <w:szCs w:val="28"/>
          <w:lang w:eastAsia="zh-CN"/>
        </w:rPr>
        <w:t>主要是为了</w:t>
      </w:r>
      <w:r>
        <w:rPr>
          <w:rFonts w:hint="eastAsia" w:ascii="仿宋" w:hAnsi="仿宋" w:eastAsia="仿宋" w:cs="仿宋"/>
          <w:b w:val="0"/>
          <w:bCs w:val="0"/>
          <w:color w:val="auto"/>
          <w:sz w:val="28"/>
          <w:szCs w:val="28"/>
          <w:shd w:val="clear" w:color="auto" w:fill="FFFFFF"/>
        </w:rPr>
        <w:t>保障单位机构正常运转、完成日常工作任务而发生的各项支出，包括用于基本工资、</w:t>
      </w:r>
      <w:r>
        <w:rPr>
          <w:rFonts w:hint="eastAsia" w:ascii="仿宋" w:hAnsi="仿宋" w:eastAsia="仿宋" w:cs="仿宋"/>
          <w:b w:val="0"/>
          <w:bCs w:val="0"/>
          <w:color w:val="auto"/>
          <w:sz w:val="28"/>
          <w:szCs w:val="28"/>
          <w:shd w:val="clear" w:color="auto" w:fill="FFFFFF"/>
          <w:lang w:val="en-US" w:eastAsia="zh-CN"/>
        </w:rPr>
        <w:t>绩效工资、</w:t>
      </w:r>
      <w:r>
        <w:rPr>
          <w:rFonts w:hint="eastAsia" w:ascii="仿宋" w:hAnsi="仿宋" w:eastAsia="仿宋" w:cs="仿宋"/>
          <w:b w:val="0"/>
          <w:bCs w:val="0"/>
          <w:color w:val="auto"/>
          <w:sz w:val="28"/>
          <w:szCs w:val="28"/>
          <w:shd w:val="clear" w:color="auto" w:fill="FFFFFF"/>
        </w:rPr>
        <w:t>津贴补贴等人员经费以及办公费、印刷费、水电费及办公设备购置等日常公用经</w:t>
      </w:r>
      <w:r>
        <w:rPr>
          <w:rFonts w:hint="eastAsia" w:ascii="仿宋" w:hAnsi="仿宋" w:eastAsia="仿宋" w:cs="仿宋"/>
          <w:b/>
          <w:bCs/>
          <w:color w:val="auto"/>
          <w:sz w:val="28"/>
          <w:szCs w:val="28"/>
          <w:shd w:val="clear" w:color="auto" w:fill="FFFFFF"/>
        </w:rPr>
        <w:t>费</w:t>
      </w:r>
      <w:r>
        <w:rPr>
          <w:rFonts w:hint="eastAsia" w:ascii="仿宋" w:hAnsi="仿宋" w:eastAsia="仿宋" w:cs="仿宋"/>
          <w:b/>
          <w:bCs/>
          <w:color w:val="auto"/>
          <w:sz w:val="28"/>
          <w:szCs w:val="28"/>
          <w:shd w:val="clear" w:color="auto" w:fill="FFFFFF"/>
          <w:lang w:eastAsia="zh-CN"/>
        </w:rPr>
        <w:t>。</w:t>
      </w:r>
    </w:p>
    <w:p w14:paraId="57108363">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县级专项资金</w:t>
      </w:r>
      <w:r>
        <w:rPr>
          <w:rFonts w:hint="eastAsia" w:ascii="仿宋" w:hAnsi="仿宋" w:eastAsia="仿宋" w:cs="仿宋"/>
          <w:b/>
          <w:bCs/>
          <w:color w:val="auto"/>
          <w:sz w:val="28"/>
          <w:szCs w:val="28"/>
        </w:rPr>
        <w:t>情况</w:t>
      </w:r>
    </w:p>
    <w:p w14:paraId="130E2ECF">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840" w:firstLineChars="300"/>
        <w:jc w:val="both"/>
        <w:textAlignment w:val="auto"/>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lang w:val="en-US" w:eastAsia="zh-CN"/>
        </w:rPr>
        <w:t>24</w:t>
      </w:r>
      <w:r>
        <w:rPr>
          <w:rFonts w:hint="eastAsia" w:ascii="仿宋" w:hAnsi="仿宋" w:eastAsia="仿宋" w:cs="仿宋"/>
          <w:b w:val="0"/>
          <w:bCs w:val="0"/>
          <w:color w:val="auto"/>
          <w:sz w:val="28"/>
          <w:szCs w:val="28"/>
        </w:rPr>
        <w:t>年度我单位项目支出</w:t>
      </w:r>
      <w:r>
        <w:rPr>
          <w:rFonts w:hint="eastAsia" w:ascii="仿宋" w:hAnsi="仿宋" w:eastAsia="仿宋" w:cs="仿宋"/>
          <w:b w:val="0"/>
          <w:bCs w:val="0"/>
          <w:color w:val="auto"/>
          <w:sz w:val="28"/>
          <w:szCs w:val="28"/>
          <w:lang w:val="en-US" w:eastAsia="zh-CN"/>
        </w:rPr>
        <w:t>859.07</w:t>
      </w:r>
      <w:r>
        <w:rPr>
          <w:rFonts w:hint="eastAsia" w:ascii="仿宋" w:hAnsi="仿宋" w:eastAsia="仿宋" w:cs="仿宋"/>
          <w:b w:val="0"/>
          <w:bCs w:val="0"/>
          <w:color w:val="auto"/>
          <w:sz w:val="28"/>
          <w:szCs w:val="28"/>
        </w:rPr>
        <w:t>万元。</w:t>
      </w:r>
      <w:r>
        <w:rPr>
          <w:rFonts w:hint="eastAsia" w:ascii="仿宋" w:hAnsi="仿宋" w:eastAsia="仿宋" w:cs="仿宋"/>
          <w:b w:val="0"/>
          <w:bCs w:val="0"/>
          <w:color w:val="auto"/>
          <w:sz w:val="28"/>
          <w:szCs w:val="28"/>
          <w:lang w:eastAsia="zh-CN"/>
        </w:rPr>
        <w:t>主要是</w:t>
      </w:r>
      <w:r>
        <w:rPr>
          <w:rFonts w:hint="eastAsia" w:ascii="仿宋" w:hAnsi="仿宋" w:eastAsia="仿宋" w:cs="仿宋"/>
          <w:b w:val="0"/>
          <w:bCs w:val="0"/>
          <w:color w:val="auto"/>
          <w:sz w:val="28"/>
          <w:szCs w:val="28"/>
          <w:lang w:val="en-US" w:eastAsia="zh-CN"/>
        </w:rPr>
        <w:t>指</w:t>
      </w:r>
      <w:r>
        <w:rPr>
          <w:rFonts w:hint="eastAsia" w:ascii="仿宋" w:hAnsi="仿宋" w:eastAsia="仿宋" w:cs="仿宋"/>
          <w:b w:val="0"/>
          <w:bCs w:val="0"/>
          <w:color w:val="auto"/>
          <w:sz w:val="28"/>
          <w:szCs w:val="28"/>
          <w:lang w:eastAsia="zh-CN"/>
        </w:rPr>
        <w:t>单位</w:t>
      </w:r>
      <w:r>
        <w:rPr>
          <w:rFonts w:hint="eastAsia" w:ascii="仿宋" w:hAnsi="仿宋" w:eastAsia="仿宋" w:cs="仿宋"/>
          <w:b w:val="0"/>
          <w:bCs w:val="0"/>
          <w:color w:val="auto"/>
          <w:sz w:val="28"/>
          <w:szCs w:val="28"/>
          <w:shd w:val="clear" w:color="auto" w:fill="FFFFFF"/>
        </w:rPr>
        <w:t>为完成</w:t>
      </w:r>
      <w:r>
        <w:rPr>
          <w:rFonts w:hint="eastAsia" w:ascii="仿宋" w:hAnsi="仿宋" w:eastAsia="仿宋" w:cs="仿宋"/>
          <w:b w:val="0"/>
          <w:bCs w:val="0"/>
          <w:color w:val="auto"/>
          <w:sz w:val="28"/>
          <w:szCs w:val="28"/>
          <w:shd w:val="clear" w:color="auto" w:fill="FFFFFF"/>
          <w:lang w:val="en-US" w:eastAsia="zh-CN"/>
        </w:rPr>
        <w:t>城市市政设施建设、维护和管理</w:t>
      </w:r>
      <w:r>
        <w:rPr>
          <w:rFonts w:hint="eastAsia" w:ascii="仿宋" w:hAnsi="仿宋" w:eastAsia="仿宋" w:cs="仿宋"/>
          <w:b w:val="0"/>
          <w:bCs w:val="0"/>
          <w:color w:val="auto"/>
          <w:sz w:val="28"/>
          <w:szCs w:val="28"/>
          <w:shd w:val="clear" w:color="auto" w:fill="FFFFFF"/>
        </w:rPr>
        <w:t>而发生的支出</w:t>
      </w:r>
      <w:r>
        <w:rPr>
          <w:rFonts w:hint="eastAsia" w:ascii="仿宋" w:hAnsi="仿宋" w:eastAsia="仿宋" w:cs="仿宋"/>
          <w:b w:val="0"/>
          <w:bCs w:val="0"/>
          <w:color w:val="auto"/>
          <w:sz w:val="28"/>
          <w:szCs w:val="28"/>
          <w:shd w:val="clear" w:color="auto" w:fill="FFFFFF"/>
          <w:lang w:eastAsia="zh-CN"/>
        </w:rPr>
        <w:t>，</w:t>
      </w:r>
      <w:r>
        <w:rPr>
          <w:rFonts w:hint="eastAsia" w:ascii="仿宋" w:hAnsi="仿宋" w:eastAsia="仿宋" w:cs="仿宋"/>
          <w:b w:val="0"/>
          <w:bCs w:val="0"/>
          <w:color w:val="auto"/>
          <w:sz w:val="28"/>
          <w:szCs w:val="28"/>
          <w:shd w:val="clear" w:color="auto" w:fill="FFFFFF"/>
          <w:lang w:val="en-US" w:eastAsia="zh-CN"/>
        </w:rPr>
        <w:t>包括城市维护建设项目资金、城市基础设施配套费资金、污水处理费及创建省级森林城市、卫生城市等专项资金</w:t>
      </w:r>
      <w:r>
        <w:rPr>
          <w:rFonts w:hint="eastAsia" w:ascii="仿宋" w:hAnsi="仿宋" w:eastAsia="仿宋" w:cs="仿宋"/>
          <w:color w:val="auto"/>
          <w:sz w:val="28"/>
          <w:szCs w:val="28"/>
        </w:rPr>
        <w:t>。</w:t>
      </w:r>
    </w:p>
    <w:p w14:paraId="18697D57">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“三公”经费情况</w:t>
      </w:r>
    </w:p>
    <w:p w14:paraId="138A348F">
      <w:pPr>
        <w:pStyle w:val="7"/>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240" w:lineRule="auto"/>
        <w:ind w:left="630" w:leftChars="0" w:right="0" w:righ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因公出国（境）费用</w:t>
      </w:r>
    </w:p>
    <w:p w14:paraId="53DAEC64">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560" w:leftChars="0" w:right="0" w:rightChars="0"/>
        <w:jc w:val="both"/>
        <w:textAlignment w:val="auto"/>
        <w:rPr>
          <w:rFonts w:hint="eastAsia" w:ascii="仿宋" w:hAnsi="仿宋" w:eastAsia="仿宋" w:cs="仿宋"/>
          <w:color w:val="auto"/>
          <w:sz w:val="28"/>
          <w:szCs w:val="28"/>
        </w:rPr>
      </w:pPr>
    </w:p>
    <w:p w14:paraId="4BD30A3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年度我单位因公出国（境）0批次0人次。</w:t>
      </w:r>
    </w:p>
    <w:p w14:paraId="192C13E4">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公务接待费</w:t>
      </w:r>
    </w:p>
    <w:p w14:paraId="20E50C8C">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年度我单位公务接待</w:t>
      </w:r>
      <w:r>
        <w:rPr>
          <w:rFonts w:hint="eastAsia" w:ascii="仿宋" w:hAnsi="仿宋" w:eastAsia="仿宋" w:cs="仿宋"/>
          <w:color w:val="auto"/>
          <w:sz w:val="28"/>
          <w:szCs w:val="28"/>
          <w:lang w:val="en-US" w:eastAsia="zh-CN"/>
        </w:rPr>
        <w:t>费</w:t>
      </w:r>
      <w:r>
        <w:rPr>
          <w:rFonts w:hint="eastAsia" w:ascii="仿宋" w:hAnsi="仿宋" w:eastAsia="仿宋" w:cs="仿宋"/>
          <w:color w:val="auto"/>
          <w:sz w:val="28"/>
          <w:szCs w:val="28"/>
        </w:rPr>
        <w:t>为</w:t>
      </w:r>
      <w:r>
        <w:rPr>
          <w:rFonts w:hint="eastAsia" w:ascii="仿宋" w:hAnsi="仿宋" w:eastAsia="仿宋" w:cs="仿宋"/>
          <w:color w:val="auto"/>
          <w:sz w:val="28"/>
          <w:szCs w:val="28"/>
          <w:lang w:val="en-US" w:eastAsia="zh-CN"/>
        </w:rPr>
        <w:t>0.29</w:t>
      </w:r>
      <w:r>
        <w:rPr>
          <w:rFonts w:hint="eastAsia" w:ascii="仿宋" w:hAnsi="仿宋" w:eastAsia="仿宋" w:cs="仿宋"/>
          <w:color w:val="auto"/>
          <w:sz w:val="28"/>
          <w:szCs w:val="28"/>
        </w:rPr>
        <w:t>万元</w:t>
      </w:r>
      <w:r>
        <w:rPr>
          <w:rFonts w:hint="eastAsia" w:ascii="仿宋" w:hAnsi="仿宋" w:eastAsia="仿宋" w:cs="仿宋"/>
          <w:color w:val="auto"/>
          <w:sz w:val="28"/>
          <w:szCs w:val="28"/>
          <w:lang w:val="en-US" w:eastAsia="zh-CN"/>
        </w:rPr>
        <w:t>。</w:t>
      </w:r>
    </w:p>
    <w:p w14:paraId="3390E93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8"/>
          <w:szCs w:val="28"/>
        </w:rPr>
        <w:t>公务车购置及运行费</w:t>
      </w:r>
    </w:p>
    <w:p w14:paraId="3EF7DDB3">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我单位本年度公务车运行费为</w:t>
      </w:r>
      <w:r>
        <w:rPr>
          <w:rFonts w:hint="eastAsia" w:ascii="仿宋" w:hAnsi="仿宋" w:eastAsia="仿宋" w:cs="仿宋"/>
          <w:color w:val="auto"/>
          <w:sz w:val="28"/>
          <w:szCs w:val="28"/>
          <w:lang w:val="en-US" w:eastAsia="zh-CN"/>
        </w:rPr>
        <w:t>5.59</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是指我单位现有的8台市政设施维护维修特种工程作业用车的运行维护费用，含油料费、保险费、维修费等</w:t>
      </w:r>
      <w:r>
        <w:rPr>
          <w:rFonts w:hint="eastAsia" w:ascii="仿宋" w:hAnsi="仿宋" w:eastAsia="仿宋" w:cs="仿宋"/>
          <w:color w:val="auto"/>
          <w:sz w:val="28"/>
          <w:szCs w:val="28"/>
        </w:rPr>
        <w:t>。</w:t>
      </w:r>
    </w:p>
    <w:p w14:paraId="7C8C8B02">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部门整体支出绩效情况</w:t>
      </w:r>
    </w:p>
    <w:p w14:paraId="3478AA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firstLine="562" w:firstLineChars="200"/>
        <w:jc w:val="left"/>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pPr>
      <w:r>
        <w:rPr>
          <w:rFonts w:hint="eastAsia" w:ascii="仿宋" w:hAnsi="仿宋" w:eastAsia="仿宋" w:cs="仿宋"/>
          <w:b/>
          <w:bCs/>
          <w:color w:val="auto"/>
          <w:sz w:val="28"/>
          <w:szCs w:val="28"/>
          <w:shd w:val="clear" w:color="auto" w:fill="FFFFFF"/>
        </w:rPr>
        <w:t>（一）</w:t>
      </w: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市政设施日常维修维护绩效情况</w:t>
      </w:r>
    </w:p>
    <w:p w14:paraId="6A156950">
      <w:pPr>
        <w:pStyle w:val="7"/>
        <w:widowControl/>
        <w:shd w:val="clear" w:color="auto" w:fill="FFFFFF"/>
        <w:spacing w:beforeAutospacing="0" w:after="150" w:afterAutospacing="0" w:line="555" w:lineRule="atLeast"/>
        <w:ind w:firstLine="843" w:firstLineChars="300"/>
        <w:jc w:val="both"/>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1、</w:t>
      </w:r>
      <w:r>
        <w:rPr>
          <w:rFonts w:hint="eastAsia" w:ascii="仿宋" w:hAnsi="仿宋" w:eastAsia="仿宋" w:cs="仿宋"/>
          <w:b/>
          <w:bCs/>
          <w:color w:val="auto"/>
          <w:sz w:val="28"/>
          <w:szCs w:val="28"/>
          <w:shd w:val="clear" w:color="auto" w:fill="FFFFFF"/>
        </w:rPr>
        <w:t>园林绿化</w:t>
      </w:r>
    </w:p>
    <w:p w14:paraId="627E510F">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1、对金银花路、隆回大道、魏源大道、龙门路、万和路进行了绿化补栽；</w:t>
      </w:r>
    </w:p>
    <w:p w14:paraId="7DF4890E">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2、对城区街道绿化带修剪10次、春季冬季施肥3次、喷施农药4次、扯草4次，对部分行道树进行了修剪；</w:t>
      </w:r>
    </w:p>
    <w:p w14:paraId="7264DFBC">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3、移栽伏龙江南路安置小区人行道上绿篱82米；</w:t>
      </w:r>
    </w:p>
    <w:p w14:paraId="272A7CA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4、九龙南路道路中间隔离花箱花卉更换了5次；</w:t>
      </w:r>
    </w:p>
    <w:p w14:paraId="6AFEB830">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5、城区移动花箱维护管理更换花卉4次；</w:t>
      </w:r>
    </w:p>
    <w:p w14:paraId="4C849EA6">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6、赧水河北岸、南岸,防洪堤杂草清除、修剪4次；</w:t>
      </w:r>
    </w:p>
    <w:p w14:paraId="0980B292">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7、2024年冬季对城区主次干道行道树防虫保暖刷白11000棵；</w:t>
      </w:r>
    </w:p>
    <w:p w14:paraId="713CBA39">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8、全面保障园林绿化护绿工作，7月11日至10月13日干旱期间，早晚两班制对城区园林绿化苗木进行集中抗旱保苗护绿；对行道树及绿化带进行日常修剪、施肥、病虫害防治养护；完成赧水北路、果香街、同心街</w:t>
      </w:r>
      <w:r>
        <w:rPr>
          <w:rFonts w:hint="eastAsia" w:ascii="仿宋" w:hAnsi="仿宋" w:eastAsia="仿宋" w:cs="仿宋"/>
          <w:sz w:val="28"/>
          <w:szCs w:val="28"/>
          <w:lang w:val="en-US" w:eastAsia="zh-CN"/>
        </w:rPr>
        <w:t>人</w:t>
      </w:r>
      <w:r>
        <w:rPr>
          <w:rFonts w:hint="eastAsia" w:ascii="仿宋" w:hAnsi="仿宋" w:eastAsia="仿宋" w:cs="仿宋"/>
          <w:sz w:val="28"/>
          <w:szCs w:val="28"/>
        </w:rPr>
        <w:t>行道树池篦砖铺装及破损修复；人防教育广场休闲座凳破损修复；完成沿江两岸防洪堤、魏源大道、隆回大道、金银花路、九龙南路、伏龙江路等城区公共路段进行全面杂草清除；</w:t>
      </w:r>
    </w:p>
    <w:p w14:paraId="0AD86BB1">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9、为扩大城区绿化面积，增加市民休闲娱乐场所,新建引鹭池小游园一个；</w:t>
      </w:r>
    </w:p>
    <w:p w14:paraId="04A511AB">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10、金银花路、桃花路、伏龙江北路移栽行道树23株,拆除绿化带移栽苗木400平方米左右；</w:t>
      </w:r>
    </w:p>
    <w:p w14:paraId="38363DC3">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11、春节、国庆在高速出口、九龙南路(县城南大门）、桃洪东路（县城东大门）、站前广场（县城北大门）、方大广场（县城西大门）以及</w:t>
      </w:r>
      <w:r>
        <w:rPr>
          <w:rFonts w:hint="eastAsia" w:ascii="仿宋" w:hAnsi="仿宋" w:eastAsia="仿宋" w:cs="仿宋"/>
          <w:sz w:val="28"/>
          <w:szCs w:val="28"/>
          <w:lang w:eastAsia="zh-CN"/>
        </w:rPr>
        <w:t>县委县政府</w:t>
      </w:r>
      <w:r>
        <w:rPr>
          <w:rFonts w:hint="eastAsia" w:ascii="仿宋" w:hAnsi="仿宋" w:eastAsia="仿宋" w:cs="仿宋"/>
          <w:sz w:val="28"/>
          <w:szCs w:val="28"/>
        </w:rPr>
        <w:t>门口等路段摆放鲜花，增加节日气氛。</w:t>
      </w:r>
    </w:p>
    <w:p w14:paraId="5DBD2A4A">
      <w:pPr>
        <w:pStyle w:val="7"/>
        <w:widowControl/>
        <w:shd w:val="clear" w:color="auto" w:fill="FFFFFF"/>
        <w:spacing w:beforeAutospacing="0" w:after="150" w:afterAutospacing="0" w:line="555" w:lineRule="atLeast"/>
        <w:ind w:firstLine="1144" w:firstLineChars="407"/>
        <w:jc w:val="both"/>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2</w:t>
      </w:r>
      <w:r>
        <w:rPr>
          <w:rFonts w:hint="eastAsia" w:ascii="仿宋" w:hAnsi="仿宋" w:eastAsia="仿宋" w:cs="仿宋"/>
          <w:b/>
          <w:bCs/>
          <w:color w:val="auto"/>
          <w:sz w:val="28"/>
          <w:szCs w:val="28"/>
          <w:shd w:val="clear" w:color="auto" w:fill="FFFFFF"/>
        </w:rPr>
        <w:t>、公园运行维护</w:t>
      </w:r>
    </w:p>
    <w:p w14:paraId="3F07B491">
      <w:pPr>
        <w:keepNext w:val="0"/>
        <w:keepLines w:val="0"/>
        <w:pageBreakBefore w:val="0"/>
        <w:widowControl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公园开展日常巡查，确保公园设施正常运行和游客安全；督促并完成了整改魏源公园全民运动的相关破损运动器材及协助文广新局安装两台乒乓球桌；修剪清理魏源公园墓地周边的毛草，剪出防火隔离带，避免了清明节扫墓引起火灾；通过林业审批于2024年冬季共清理枯死树木334棵及时消除安全隐患；督促方大发展实业有限公司完成了方大公园内路灯安装，方便游客休闲健身并确保了游客安全；督促方大发展实业有限公司完成了方大广场草皮补铺和对方大广场、公园的绿化、草坪进行经常修剪、除草等以及对方大广场喷泉钢筋网进行修补，确保了游客安全；对魏源公园入口、魏源铜像广场周边杂草进行清除、绿化进行修剪、移动花箱花卉进行栽植等。</w:t>
      </w:r>
    </w:p>
    <w:p w14:paraId="08A0FB69">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0" w:afterAutospacing="0" w:line="360" w:lineRule="auto"/>
        <w:ind w:right="0" w:rightChars="0" w:firstLine="1124" w:firstLineChars="400"/>
        <w:jc w:val="both"/>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3.</w:t>
      </w:r>
      <w:r>
        <w:rPr>
          <w:rFonts w:hint="eastAsia" w:ascii="仿宋" w:hAnsi="仿宋" w:eastAsia="仿宋" w:cs="仿宋"/>
          <w:b/>
          <w:bCs/>
          <w:color w:val="auto"/>
          <w:sz w:val="28"/>
          <w:szCs w:val="28"/>
          <w:shd w:val="clear" w:color="auto" w:fill="FFFFFF"/>
        </w:rPr>
        <w:t>道路桥梁、护栏维护</w:t>
      </w:r>
    </w:p>
    <w:p w14:paraId="473C2F5D">
      <w:pPr>
        <w:keepNext w:val="0"/>
        <w:keepLines w:val="0"/>
        <w:pageBreakBefore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道路维修与人行道提质改造及护栏维护及其它市政设施维护工作：1、沿江两岸大理石护栏维护大理石葫芦12个，大理石椅子6套，大理石护栏松动补胶380余处，大理石护栏安全高度提升850余米，2、日常清理九龙大桥隆回大桥伸缩缝6次，3、针对人行道桃花路翻新压模3500平方米，4、城东城西、桃洪中路，赧水路两岸，桃花路，新村路，杏林街，人行道零星修补2700余平方米，5、步行街道路修补180余处，6、城市道路隔离护栏新增与日常维护2000余米，7、沥青路面修补3500余平方米，8、混凝土路面修补500余平方米，9、针对城区范围通信、电力、自来水井盖破损情况多次电话通知并恢复到位。</w:t>
      </w:r>
    </w:p>
    <w:p w14:paraId="33C1D6B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0" w:afterAutospacing="0" w:line="360" w:lineRule="auto"/>
        <w:ind w:firstLine="843" w:firstLineChars="300"/>
        <w:jc w:val="both"/>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4、</w:t>
      </w:r>
      <w:r>
        <w:rPr>
          <w:rFonts w:hint="eastAsia" w:ascii="仿宋" w:hAnsi="仿宋" w:eastAsia="仿宋" w:cs="仿宋"/>
          <w:b/>
          <w:bCs/>
          <w:color w:val="auto"/>
          <w:sz w:val="28"/>
          <w:szCs w:val="28"/>
          <w:shd w:val="clear" w:color="auto" w:fill="FFFFFF"/>
        </w:rPr>
        <w:t>路灯维护管理</w:t>
      </w:r>
    </w:p>
    <w:p w14:paraId="09580307">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全年共处理路灯安全隐患50余处，处理路灯线路故障25处，日常维护路灯1500余盏，更换交流接触器10个，更换时控开关22个，更换新灯具300余套，更换LED路灯模块200套，LED电源50个，更换LED灯泡300个，更换路灯电缆线1500米，安装小巷壁挂式路灯20套，根据季节变化调节路灯开关灯时间，确保路灯盏亮率达98%以上。</w:t>
      </w:r>
    </w:p>
    <w:p w14:paraId="3609E40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150" w:afterAutospacing="0" w:line="360" w:lineRule="auto"/>
        <w:ind w:firstLine="843" w:firstLineChars="300"/>
        <w:jc w:val="both"/>
        <w:textAlignment w:val="auto"/>
        <w:rPr>
          <w:rFonts w:hint="eastAsia" w:ascii="仿宋" w:hAnsi="仿宋" w:eastAsia="仿宋" w:cs="仿宋"/>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5、</w:t>
      </w:r>
      <w:r>
        <w:rPr>
          <w:rFonts w:hint="eastAsia" w:ascii="仿宋" w:hAnsi="仿宋" w:eastAsia="仿宋" w:cs="仿宋"/>
          <w:b/>
          <w:bCs/>
          <w:color w:val="auto"/>
          <w:sz w:val="28"/>
          <w:szCs w:val="28"/>
          <w:shd w:val="clear" w:color="auto" w:fill="FFFFFF"/>
        </w:rPr>
        <w:t>排水运行维护</w:t>
      </w:r>
    </w:p>
    <w:p w14:paraId="65B37C56">
      <w:pPr>
        <w:keepNext w:val="0"/>
        <w:keepLines w:val="0"/>
        <w:pageBreakBefore w:val="0"/>
        <w:widowControl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方大公园至二桥桥头，三农市场至烟草公司红绿灯，影剧院至紫霞园路口，紫阳红绿灯至紫阳派出所路段清理和疏通堵塞雨水井880个；梨子园校门口，党校路口低洼集水处新增雨水井2处；总站路段，沿江南路，桃洪中路更换破损检查井盖56处；小井街，沿江南路，隆回大道更换破损雨水井盖21个；伏龙江路下沉错位排污管修复，清淤，疏通约500米；老车站围墙外修复外溢破损箱涵23米；公园路，党校路，建材市场，赧水南路，新公安局路段更换下沉井盖10座；桃洪中路，金利路更换下沉井盖17座；隆回大道，龙门路，巴黎新城沿线更换破损井盖18个；老法院门口新增检查井一处；万和路口排水管道更换24米。</w:t>
      </w:r>
    </w:p>
    <w:p w14:paraId="54FC48DA">
      <w:pPr>
        <w:keepNext w:val="0"/>
        <w:keepLines w:val="0"/>
        <w:pageBreakBefore w:val="0"/>
        <w:widowControl w:val="0"/>
        <w:kinsoku/>
        <w:wordWrap/>
        <w:overflowPunct/>
        <w:topLinePunct w:val="0"/>
        <w:autoSpaceDE/>
        <w:autoSpaceDN/>
        <w:bidi w:val="0"/>
        <w:adjustRightInd/>
        <w:snapToGrid/>
        <w:spacing w:line="360" w:lineRule="auto"/>
        <w:ind w:left="420" w:leftChars="20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污水提升泵站的工作始终围绕着高效运行、安全保障以及环境保护等核心目标展开,全体人员坚守岗位,确保了污水泵站的稳定运行，为我县城的环境卫生做出了重要贡献：年度污水处理量总计约930、5万吨；集水池及各排污口清理三次；合同期内,施工单位累计完成六台污水泵的检修和保养,对格栅机进行了1次全面的检查和调整,包括更换链条,齿耙,调整格栅间隙，对传输机皮带进行了更换；对各管线和周边设施定期安全检查与隐患排查,其中重点对辰河世家段保坎漏水进行了修复和处理。</w:t>
      </w:r>
    </w:p>
    <w:p w14:paraId="61939FEF">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专项重点工作绩效情况</w:t>
      </w:r>
    </w:p>
    <w:p w14:paraId="5421CC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Fonts w:hint="eastAsia" w:ascii="仿宋" w:hAnsi="仿宋" w:eastAsia="仿宋" w:cs="仿宋"/>
          <w:b/>
          <w:bCs/>
          <w:color w:val="auto"/>
          <w:sz w:val="28"/>
          <w:szCs w:val="28"/>
          <w:shd w:val="clear" w:color="auto" w:fill="FFFFFF"/>
          <w:lang w:val="en-US" w:eastAsia="zh-CN"/>
        </w:rPr>
        <w:t>1、</w:t>
      </w:r>
      <w:r>
        <w:rPr>
          <w:rFonts w:hint="eastAsia" w:ascii="仿宋" w:hAnsi="仿宋" w:eastAsia="仿宋" w:cs="仿宋"/>
          <w:b/>
          <w:bCs/>
          <w:color w:val="auto"/>
          <w:sz w:val="28"/>
          <w:szCs w:val="28"/>
          <w:shd w:val="clear" w:color="auto" w:fill="FFFFFF"/>
        </w:rPr>
        <w:t>重大节日精心部署县城美化亮化</w:t>
      </w:r>
      <w:r>
        <w:rPr>
          <w:rFonts w:hint="eastAsia" w:ascii="仿宋" w:hAnsi="仿宋" w:eastAsia="仿宋" w:cs="仿宋"/>
          <w:b/>
          <w:bCs/>
          <w:color w:val="auto"/>
          <w:sz w:val="28"/>
          <w:szCs w:val="28"/>
          <w:shd w:val="clear" w:color="auto" w:fill="FFFFFF"/>
          <w:lang w:val="en-US" w:eastAsia="zh-CN"/>
        </w:rPr>
        <w:t>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为迎接国庆、春节等重大节日到来，打造喜庆祥和的节日氛围，我单位提前筹划并制定工作方案，经县领导审批，全面打造隆回名片，通过悬挂桃花路绒布灯笼、隆回大道LED灯笼、县城重要节点摆鲜花造型，隆回大桥北侧亭子亮化、桥梁亮化等做好县城美化亮化工作，营造浓厚的节日喜庆氛围，让广大市民尤其是返乡百姓感受到家乡的温暖。</w:t>
      </w:r>
    </w:p>
    <w:p w14:paraId="608FD8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2、资产管理工作：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结合审计与财政部门检查要求，及时进行了资产清查，发现了国有资产使用和管理中出现的漏洞和问题，并制定出相应的改进措施，确保了固定资产的安全使用、处置规范、价值明确。</w:t>
      </w:r>
    </w:p>
    <w:p w14:paraId="77A06C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3、防汛抗旱、低温雨雪冰冻灾害防范工作：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汛期来临前提前制定应急预案，采取班子领导带队，24小时值班，随时准备出动，单位人员车辆全体出动的方式应对防汛工作。为了做好2024年夏季抗旱工作，中心投入大量人力、物力、财力夜以继日地进行抗旱工作，将城县园林绿化苗木损失降到最小，尽最大努力保护园林绿化苗木的成活率。</w:t>
      </w:r>
    </w:p>
    <w:p w14:paraId="0AB914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pPr>
      <w:r>
        <w:rPr>
          <w:rStyle w:val="12"/>
          <w:rFonts w:hint="eastAsia" w:ascii="仿宋" w:hAnsi="仿宋" w:eastAsia="仿宋" w:cs="仿宋"/>
          <w:b/>
          <w:bCs w:val="0"/>
          <w:i w:val="0"/>
          <w:iCs w:val="0"/>
          <w:caps w:val="0"/>
          <w:color w:val="auto"/>
          <w:spacing w:val="0"/>
          <w:kern w:val="0"/>
          <w:sz w:val="28"/>
          <w:szCs w:val="28"/>
          <w:shd w:val="clear" w:color="auto" w:fill="FFFFFF"/>
          <w:lang w:val="en-US" w:eastAsia="zh-CN" w:bidi="ar"/>
        </w:rPr>
        <w:t>4、乡村振兴工作：</w:t>
      </w:r>
      <w:r>
        <w:rPr>
          <w:rStyle w:val="12"/>
          <w:rFonts w:hint="eastAsia" w:ascii="仿宋" w:hAnsi="仿宋" w:eastAsia="仿宋" w:cs="仿宋"/>
          <w:b w:val="0"/>
          <w:bCs/>
          <w:i w:val="0"/>
          <w:iCs w:val="0"/>
          <w:caps w:val="0"/>
          <w:color w:val="auto"/>
          <w:spacing w:val="0"/>
          <w:kern w:val="0"/>
          <w:sz w:val="28"/>
          <w:szCs w:val="28"/>
          <w:shd w:val="clear" w:color="auto" w:fill="FFFFFF"/>
          <w:lang w:val="en-US" w:eastAsia="zh-CN" w:bidi="ar"/>
        </w:rPr>
        <w:t>高标准贯彻落实县委、县政府关于乡村振兴工作各项要求，联系司门前镇双龙村、金塘村，工作队常驻双龙村、金塘村，认真学习，准确把握并深入宣传党中央、国务院关于巩固拓展脱贫攻坚成果同乡村振兴有效衔接的决策部署，切实帮助困难群体解决生产生活、安居保障、就学就读、培训就业、医疗保障的实际困难，引导贫困群众主动参与乡村振兴的建设。严格落实“三网三员三色”及12345工作法，通过摸排，干部入户核查及平台数据比对，对全村进行筛选，做到应纳尽纳，防止体外循环。</w:t>
      </w:r>
    </w:p>
    <w:p w14:paraId="69185436">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shd w:val="clear" w:color="auto" w:fill="FFFFFF"/>
          <w:lang w:val="en-US" w:eastAsia="zh-CN"/>
        </w:rPr>
        <w:t>四</w:t>
      </w:r>
      <w:r>
        <w:rPr>
          <w:rFonts w:hint="eastAsia" w:ascii="仿宋" w:hAnsi="仿宋" w:eastAsia="仿宋" w:cs="仿宋"/>
          <w:color w:val="auto"/>
          <w:sz w:val="28"/>
          <w:szCs w:val="28"/>
          <w:shd w:val="clear" w:color="auto" w:fill="FFFFFF"/>
          <w:lang w:val="en-US" w:eastAsia="zh-CN"/>
        </w:rPr>
        <w:t>、</w:t>
      </w:r>
      <w:r>
        <w:rPr>
          <w:rFonts w:hint="eastAsia" w:ascii="仿宋" w:hAnsi="仿宋" w:eastAsia="仿宋" w:cs="仿宋"/>
          <w:b/>
          <w:bCs/>
          <w:color w:val="auto"/>
          <w:sz w:val="28"/>
          <w:szCs w:val="28"/>
        </w:rPr>
        <w:t>存在的问题</w:t>
      </w:r>
    </w:p>
    <w:p w14:paraId="1639D3D0">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1、国有资产使用管理规范性有待进一步加强；</w:t>
      </w:r>
    </w:p>
    <w:p w14:paraId="027B0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2、内部控制制度有待进一步完善。</w:t>
      </w:r>
    </w:p>
    <w:p w14:paraId="64FE0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五、改进措施和有关建议</w:t>
      </w:r>
    </w:p>
    <w:p w14:paraId="2996B7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FFFFFF"/>
        </w:rPr>
        <w:t>1、完善资产管理，</w:t>
      </w:r>
      <w:r>
        <w:rPr>
          <w:rFonts w:hint="eastAsia" w:ascii="仿宋" w:hAnsi="仿宋" w:eastAsia="仿宋" w:cs="仿宋"/>
          <w:i w:val="0"/>
          <w:caps w:val="0"/>
          <w:color w:val="auto"/>
          <w:spacing w:val="0"/>
          <w:sz w:val="28"/>
          <w:szCs w:val="28"/>
          <w:shd w:val="clear" w:color="auto" w:fill="FFFFFF"/>
          <w:lang w:val="en-US" w:eastAsia="zh-CN"/>
        </w:rPr>
        <w:t>规范资产使用</w:t>
      </w:r>
      <w:r>
        <w:rPr>
          <w:rFonts w:hint="eastAsia" w:ascii="仿宋" w:hAnsi="仿宋" w:eastAsia="仿宋" w:cs="仿宋"/>
          <w:i w:val="0"/>
          <w:caps w:val="0"/>
          <w:color w:val="auto"/>
          <w:spacing w:val="0"/>
          <w:sz w:val="28"/>
          <w:szCs w:val="28"/>
          <w:shd w:val="clear" w:color="auto" w:fill="FFFFFF"/>
        </w:rPr>
        <w:t>。严格编制政府采购年初预算和计划，规范各类资产的购置审批制度、资产出租出借和收入管理制度、资产采购制度、使用管理制度、资产处置和报废审批制度、资产管理岗位职责制度等，加强单位内部的资产管理工作</w:t>
      </w:r>
      <w:r>
        <w:rPr>
          <w:rFonts w:hint="eastAsia" w:ascii="仿宋" w:hAnsi="仿宋" w:eastAsia="仿宋" w:cs="仿宋"/>
          <w:i w:val="0"/>
          <w:caps w:val="0"/>
          <w:color w:val="auto"/>
          <w:spacing w:val="0"/>
          <w:sz w:val="28"/>
          <w:szCs w:val="28"/>
          <w:shd w:val="clear" w:color="auto" w:fill="FFFFFF"/>
          <w:lang w:eastAsia="zh-CN"/>
        </w:rPr>
        <w:t>，</w:t>
      </w:r>
      <w:r>
        <w:rPr>
          <w:rFonts w:hint="eastAsia" w:ascii="仿宋" w:hAnsi="仿宋" w:eastAsia="仿宋" w:cs="仿宋"/>
          <w:i w:val="0"/>
          <w:caps w:val="0"/>
          <w:color w:val="auto"/>
          <w:spacing w:val="0"/>
          <w:sz w:val="28"/>
          <w:szCs w:val="28"/>
          <w:shd w:val="clear" w:color="auto" w:fill="FFFFFF"/>
          <w:lang w:val="en-US" w:eastAsia="zh-CN"/>
        </w:rPr>
        <w:t>做到谁使用，谁负责，建立资产使用管理责任制</w:t>
      </w:r>
      <w:r>
        <w:rPr>
          <w:rFonts w:hint="eastAsia" w:ascii="仿宋" w:hAnsi="仿宋" w:eastAsia="仿宋" w:cs="仿宋"/>
          <w:i w:val="0"/>
          <w:caps w:val="0"/>
          <w:color w:val="auto"/>
          <w:spacing w:val="0"/>
          <w:sz w:val="28"/>
          <w:szCs w:val="28"/>
          <w:shd w:val="clear" w:color="auto" w:fill="FFFFFF"/>
        </w:rPr>
        <w:t>。</w:t>
      </w:r>
    </w:p>
    <w:p w14:paraId="4C0868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FFFFFF"/>
          <w:lang w:val="en-US" w:eastAsia="zh-CN"/>
        </w:rPr>
        <w:t>2、</w:t>
      </w:r>
      <w:r>
        <w:rPr>
          <w:rFonts w:hint="eastAsia" w:ascii="仿宋" w:hAnsi="仿宋" w:eastAsia="仿宋" w:cs="仿宋"/>
          <w:i w:val="0"/>
          <w:caps w:val="0"/>
          <w:color w:val="auto"/>
          <w:spacing w:val="0"/>
          <w:sz w:val="28"/>
          <w:szCs w:val="28"/>
          <w:shd w:val="clear" w:color="auto" w:fill="FFFFFF"/>
        </w:rPr>
        <w:t>加强财务管理</w:t>
      </w:r>
      <w:r>
        <w:rPr>
          <w:rFonts w:hint="eastAsia" w:ascii="仿宋" w:hAnsi="仿宋" w:eastAsia="仿宋" w:cs="仿宋"/>
          <w:i w:val="0"/>
          <w:caps w:val="0"/>
          <w:color w:val="auto"/>
          <w:spacing w:val="0"/>
          <w:sz w:val="28"/>
          <w:szCs w:val="28"/>
          <w:shd w:val="clear" w:color="auto" w:fill="FFFFFF"/>
          <w:lang w:val="en-US" w:eastAsia="zh-CN"/>
        </w:rPr>
        <w:t>和监督</w:t>
      </w:r>
      <w:r>
        <w:rPr>
          <w:rFonts w:hint="eastAsia" w:ascii="仿宋" w:hAnsi="仿宋" w:eastAsia="仿宋" w:cs="仿宋"/>
          <w:i w:val="0"/>
          <w:caps w:val="0"/>
          <w:color w:val="auto"/>
          <w:spacing w:val="0"/>
          <w:sz w:val="28"/>
          <w:szCs w:val="28"/>
          <w:shd w:val="clear" w:color="auto" w:fill="FFFFFF"/>
        </w:rPr>
        <w:t>，</w:t>
      </w:r>
      <w:r>
        <w:rPr>
          <w:rFonts w:hint="eastAsia" w:ascii="仿宋" w:hAnsi="仿宋" w:eastAsia="仿宋" w:cs="仿宋"/>
          <w:i w:val="0"/>
          <w:caps w:val="0"/>
          <w:color w:val="auto"/>
          <w:spacing w:val="0"/>
          <w:sz w:val="28"/>
          <w:szCs w:val="28"/>
          <w:shd w:val="clear" w:color="auto" w:fill="FFFFFF"/>
          <w:lang w:val="en-US" w:eastAsia="zh-CN"/>
        </w:rPr>
        <w:t>进一步完善内部控制制度</w:t>
      </w:r>
      <w:r>
        <w:rPr>
          <w:rFonts w:hint="eastAsia" w:ascii="仿宋" w:hAnsi="仿宋" w:eastAsia="仿宋" w:cs="仿宋"/>
          <w:i w:val="0"/>
          <w:caps w:val="0"/>
          <w:color w:val="auto"/>
          <w:spacing w:val="0"/>
          <w:sz w:val="28"/>
          <w:szCs w:val="28"/>
          <w:shd w:val="clear" w:color="auto" w:fill="FFFFFF"/>
        </w:rPr>
        <w:t>。加强单位财务管理，健全单位财务管理制度体系，规范单位财务行为。在费用报账支付时，</w:t>
      </w:r>
      <w:r>
        <w:rPr>
          <w:rFonts w:hint="eastAsia" w:ascii="仿宋" w:hAnsi="仿宋" w:eastAsia="仿宋" w:cs="仿宋"/>
          <w:i w:val="0"/>
          <w:caps w:val="0"/>
          <w:color w:val="auto"/>
          <w:spacing w:val="0"/>
          <w:sz w:val="28"/>
          <w:szCs w:val="28"/>
          <w:shd w:val="clear" w:color="auto" w:fill="FFFFFF"/>
          <w:lang w:val="en-US" w:eastAsia="zh-CN"/>
        </w:rPr>
        <w:t>严格</w:t>
      </w:r>
      <w:r>
        <w:rPr>
          <w:rFonts w:hint="eastAsia" w:ascii="仿宋" w:hAnsi="仿宋" w:eastAsia="仿宋" w:cs="仿宋"/>
          <w:i w:val="0"/>
          <w:caps w:val="0"/>
          <w:color w:val="auto"/>
          <w:spacing w:val="0"/>
          <w:sz w:val="28"/>
          <w:szCs w:val="28"/>
          <w:shd w:val="clear" w:color="auto" w:fill="FFFFFF"/>
        </w:rPr>
        <w:t>按照预算规定的</w:t>
      </w:r>
      <w:r>
        <w:rPr>
          <w:rFonts w:hint="eastAsia" w:ascii="仿宋" w:hAnsi="仿宋" w:eastAsia="仿宋" w:cs="仿宋"/>
          <w:i w:val="0"/>
          <w:caps w:val="0"/>
          <w:color w:val="auto"/>
          <w:spacing w:val="0"/>
          <w:sz w:val="28"/>
          <w:szCs w:val="28"/>
          <w:shd w:val="clear" w:color="auto" w:fill="FFFFFF"/>
          <w:lang w:val="en-US" w:eastAsia="zh-CN"/>
        </w:rPr>
        <w:t>使用</w:t>
      </w:r>
      <w:r>
        <w:rPr>
          <w:rFonts w:hint="eastAsia" w:ascii="仿宋" w:hAnsi="仿宋" w:eastAsia="仿宋" w:cs="仿宋"/>
          <w:i w:val="0"/>
          <w:caps w:val="0"/>
          <w:color w:val="auto"/>
          <w:spacing w:val="0"/>
          <w:sz w:val="28"/>
          <w:szCs w:val="28"/>
          <w:shd w:val="clear" w:color="auto" w:fill="FFFFFF"/>
        </w:rPr>
        <w:t>项目和用途进行资金使用审核、列报支付、财务核算，</w:t>
      </w:r>
      <w:r>
        <w:rPr>
          <w:rFonts w:hint="eastAsia" w:ascii="仿宋" w:hAnsi="仿宋" w:eastAsia="仿宋" w:cs="仿宋"/>
          <w:i w:val="0"/>
          <w:caps w:val="0"/>
          <w:color w:val="auto"/>
          <w:spacing w:val="0"/>
          <w:sz w:val="28"/>
          <w:szCs w:val="28"/>
          <w:shd w:val="clear" w:color="auto" w:fill="FFFFFF"/>
          <w:lang w:val="en-US" w:eastAsia="zh-CN"/>
        </w:rPr>
        <w:t>坚决</w:t>
      </w:r>
      <w:r>
        <w:rPr>
          <w:rFonts w:hint="eastAsia" w:ascii="仿宋" w:hAnsi="仿宋" w:eastAsia="仿宋" w:cs="仿宋"/>
          <w:i w:val="0"/>
          <w:caps w:val="0"/>
          <w:color w:val="auto"/>
          <w:spacing w:val="0"/>
          <w:sz w:val="28"/>
          <w:szCs w:val="28"/>
          <w:shd w:val="clear" w:color="auto" w:fill="FFFFFF"/>
        </w:rPr>
        <w:t>杜绝</w:t>
      </w:r>
      <w:r>
        <w:rPr>
          <w:rFonts w:hint="eastAsia" w:ascii="仿宋" w:hAnsi="仿宋" w:eastAsia="仿宋" w:cs="仿宋"/>
          <w:i w:val="0"/>
          <w:caps w:val="0"/>
          <w:color w:val="auto"/>
          <w:spacing w:val="0"/>
          <w:sz w:val="28"/>
          <w:szCs w:val="28"/>
          <w:shd w:val="clear" w:color="auto" w:fill="FFFFFF"/>
          <w:lang w:val="en-US" w:eastAsia="zh-CN"/>
        </w:rPr>
        <w:t>违规</w:t>
      </w:r>
      <w:r>
        <w:rPr>
          <w:rFonts w:hint="eastAsia" w:ascii="仿宋" w:hAnsi="仿宋" w:eastAsia="仿宋" w:cs="仿宋"/>
          <w:i w:val="0"/>
          <w:caps w:val="0"/>
          <w:color w:val="auto"/>
          <w:spacing w:val="0"/>
          <w:sz w:val="28"/>
          <w:szCs w:val="28"/>
          <w:shd w:val="clear" w:color="auto" w:fill="FFFFFF"/>
        </w:rPr>
        <w:t>超支现象的发生。</w:t>
      </w:r>
    </w:p>
    <w:p w14:paraId="128261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i w:val="0"/>
          <w:caps w:val="0"/>
          <w:color w:val="auto"/>
          <w:spacing w:val="0"/>
          <w:sz w:val="28"/>
          <w:szCs w:val="28"/>
          <w:shd w:val="clear" w:color="auto" w:fill="FFFFFF"/>
          <w:lang w:val="en-US" w:eastAsia="zh-CN"/>
        </w:rPr>
      </w:pPr>
    </w:p>
    <w:p w14:paraId="15B9E2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507" w:firstLineChars="1967"/>
        <w:jc w:val="both"/>
        <w:textAlignment w:val="auto"/>
        <w:rPr>
          <w:rFonts w:hint="eastAsia" w:ascii="仿宋" w:hAnsi="仿宋" w:eastAsia="仿宋" w:cs="仿宋"/>
          <w:i w:val="0"/>
          <w:caps w:val="0"/>
          <w:color w:val="auto"/>
          <w:spacing w:val="0"/>
          <w:sz w:val="28"/>
          <w:szCs w:val="28"/>
          <w:shd w:val="clear" w:color="auto" w:fill="FFFFFF"/>
          <w:lang w:val="en-US" w:eastAsia="zh-CN"/>
        </w:rPr>
      </w:pPr>
      <w:r>
        <w:rPr>
          <w:rFonts w:hint="eastAsia" w:ascii="仿宋" w:hAnsi="仿宋" w:eastAsia="仿宋" w:cs="仿宋"/>
          <w:i w:val="0"/>
          <w:caps w:val="0"/>
          <w:color w:val="auto"/>
          <w:spacing w:val="0"/>
          <w:sz w:val="28"/>
          <w:szCs w:val="28"/>
          <w:shd w:val="clear" w:color="auto" w:fill="FFFFFF"/>
          <w:lang w:val="en-US" w:eastAsia="zh-CN"/>
        </w:rPr>
        <w:t>隆回县公用事业服务中心</w:t>
      </w:r>
    </w:p>
    <w:p w14:paraId="246FBFB1">
      <w:pPr>
        <w:keepNext w:val="0"/>
        <w:keepLines w:val="0"/>
        <w:pageBreakBefore w:val="0"/>
        <w:numPr>
          <w:ilvl w:val="0"/>
          <w:numId w:val="0"/>
        </w:numPr>
        <w:kinsoku/>
        <w:wordWrap/>
        <w:overflowPunct/>
        <w:topLinePunct w:val="0"/>
        <w:autoSpaceDE/>
        <w:autoSpaceDN/>
        <w:bidi w:val="0"/>
        <w:adjustRightInd/>
        <w:snapToGrid/>
        <w:spacing w:line="360" w:lineRule="auto"/>
        <w:ind w:firstLine="6160" w:firstLineChars="2200"/>
        <w:textAlignment w:val="auto"/>
        <w:rPr>
          <w:rFonts w:hint="eastAsia" w:ascii="仿宋" w:hAnsi="仿宋" w:eastAsia="仿宋" w:cs="仿宋"/>
          <w:color w:val="auto"/>
          <w:kern w:val="0"/>
          <w:sz w:val="32"/>
          <w:szCs w:val="32"/>
        </w:rPr>
      </w:pPr>
      <w:r>
        <w:rPr>
          <w:rFonts w:hint="eastAsia" w:ascii="仿宋" w:hAnsi="仿宋" w:eastAsia="仿宋" w:cs="仿宋"/>
          <w:i w:val="0"/>
          <w:caps w:val="0"/>
          <w:color w:val="auto"/>
          <w:spacing w:val="0"/>
          <w:sz w:val="28"/>
          <w:szCs w:val="28"/>
          <w:shd w:val="clear" w:color="auto" w:fill="FFFFFF"/>
          <w:lang w:val="en-US" w:eastAsia="zh-CN"/>
        </w:rPr>
        <w:t>2025年4月8日</w:t>
      </w:r>
    </w:p>
    <w:p w14:paraId="03CC071C">
      <w:pPr>
        <w:spacing w:line="560" w:lineRule="exact"/>
        <w:rPr>
          <w:rFonts w:hint="eastAsia" w:ascii="仿宋" w:hAnsi="仿宋" w:eastAsia="仿宋" w:cs="仿宋"/>
          <w:color w:val="auto"/>
          <w:kern w:val="0"/>
          <w:sz w:val="32"/>
          <w:szCs w:val="32"/>
        </w:rPr>
      </w:pPr>
    </w:p>
    <w:p w14:paraId="5085A870">
      <w:pPr>
        <w:spacing w:line="560" w:lineRule="exact"/>
        <w:rPr>
          <w:rFonts w:hint="eastAsia" w:ascii="仿宋" w:hAnsi="仿宋" w:eastAsia="仿宋" w:cs="仿宋"/>
          <w:color w:val="auto"/>
          <w:kern w:val="0"/>
          <w:sz w:val="32"/>
          <w:szCs w:val="32"/>
        </w:rPr>
      </w:pPr>
    </w:p>
    <w:p w14:paraId="2C2E4A56">
      <w:pPr>
        <w:spacing w:line="560" w:lineRule="exact"/>
        <w:rPr>
          <w:rFonts w:hint="eastAsia" w:ascii="仿宋" w:hAnsi="仿宋" w:eastAsia="仿宋" w:cs="仿宋"/>
          <w:color w:val="auto"/>
          <w:kern w:val="0"/>
          <w:sz w:val="32"/>
          <w:szCs w:val="32"/>
        </w:rPr>
      </w:pPr>
    </w:p>
    <w:p w14:paraId="269A720A">
      <w:pPr>
        <w:spacing w:line="560" w:lineRule="exact"/>
        <w:rPr>
          <w:rFonts w:hint="eastAsia" w:ascii="仿宋" w:hAnsi="仿宋" w:eastAsia="仿宋" w:cs="仿宋"/>
          <w:color w:val="auto"/>
          <w:kern w:val="0"/>
          <w:sz w:val="32"/>
          <w:szCs w:val="32"/>
        </w:rPr>
      </w:pPr>
    </w:p>
    <w:p w14:paraId="06D3D74C">
      <w:pPr>
        <w:spacing w:line="560" w:lineRule="exact"/>
        <w:rPr>
          <w:rFonts w:hint="eastAsia" w:ascii="仿宋" w:hAnsi="仿宋" w:eastAsia="仿宋" w:cs="仿宋"/>
          <w:color w:val="auto"/>
          <w:kern w:val="0"/>
          <w:sz w:val="32"/>
          <w:szCs w:val="32"/>
        </w:rPr>
      </w:pPr>
    </w:p>
    <w:p w14:paraId="5DE966D8">
      <w:pPr>
        <w:spacing w:line="560" w:lineRule="exact"/>
        <w:rPr>
          <w:rFonts w:hint="eastAsia" w:ascii="仿宋" w:hAnsi="仿宋" w:eastAsia="仿宋" w:cs="仿宋"/>
          <w:color w:val="auto"/>
          <w:kern w:val="0"/>
          <w:sz w:val="32"/>
          <w:szCs w:val="32"/>
        </w:rPr>
      </w:pPr>
    </w:p>
    <w:p w14:paraId="727F207B">
      <w:pPr>
        <w:spacing w:line="560" w:lineRule="exact"/>
        <w:rPr>
          <w:rFonts w:hint="eastAsia" w:ascii="仿宋" w:hAnsi="仿宋" w:eastAsia="仿宋" w:cs="仿宋"/>
          <w:color w:val="auto"/>
          <w:kern w:val="0"/>
          <w:sz w:val="32"/>
          <w:szCs w:val="32"/>
        </w:rPr>
      </w:pPr>
    </w:p>
    <w:p w14:paraId="4D26A5B6">
      <w:pPr>
        <w:spacing w:line="560" w:lineRule="exact"/>
        <w:rPr>
          <w:rFonts w:hint="eastAsia" w:ascii="仿宋" w:hAnsi="仿宋" w:eastAsia="仿宋" w:cs="仿宋"/>
          <w:color w:val="auto"/>
          <w:kern w:val="0"/>
          <w:sz w:val="32"/>
          <w:szCs w:val="32"/>
        </w:rPr>
      </w:pPr>
    </w:p>
    <w:p w14:paraId="42A6EBFF">
      <w:pPr>
        <w:spacing w:line="560" w:lineRule="exact"/>
        <w:rPr>
          <w:rFonts w:hint="eastAsia" w:ascii="仿宋" w:hAnsi="仿宋" w:eastAsia="仿宋" w:cs="仿宋"/>
          <w:color w:val="auto"/>
          <w:kern w:val="0"/>
          <w:sz w:val="32"/>
          <w:szCs w:val="32"/>
        </w:rPr>
      </w:pPr>
    </w:p>
    <w:p w14:paraId="10F74BB4">
      <w:pPr>
        <w:spacing w:line="560" w:lineRule="exact"/>
        <w:rPr>
          <w:rFonts w:hint="eastAsia" w:ascii="仿宋" w:hAnsi="仿宋" w:eastAsia="仿宋" w:cs="仿宋"/>
          <w:color w:val="auto"/>
          <w:kern w:val="0"/>
          <w:sz w:val="32"/>
          <w:szCs w:val="32"/>
        </w:rPr>
      </w:pPr>
    </w:p>
    <w:p w14:paraId="6405EE94">
      <w:pPr>
        <w:spacing w:line="560" w:lineRule="exact"/>
        <w:rPr>
          <w:rFonts w:hint="default" w:ascii="仿宋" w:hAnsi="仿宋" w:eastAsia="仿宋" w:cs="仿宋"/>
          <w:color w:val="auto"/>
          <w:kern w:val="0"/>
          <w:sz w:val="24"/>
          <w:szCs w:val="24"/>
          <w:lang w:val="en-US"/>
        </w:rPr>
      </w:pPr>
      <w:r>
        <w:rPr>
          <w:rFonts w:hint="eastAsia" w:ascii="仿宋" w:hAnsi="仿宋" w:eastAsia="仿宋" w:cs="仿宋"/>
          <w:color w:val="auto"/>
          <w:kern w:val="0"/>
          <w:sz w:val="32"/>
          <w:szCs w:val="32"/>
        </w:rPr>
        <w:t>附件</w:t>
      </w:r>
      <w:r>
        <w:rPr>
          <w:rFonts w:hint="eastAsia" w:ascii="仿宋" w:hAnsi="仿宋" w:eastAsia="仿宋" w:cs="仿宋"/>
          <w:color w:val="auto"/>
          <w:kern w:val="0"/>
          <w:sz w:val="32"/>
          <w:szCs w:val="32"/>
          <w:lang w:val="en-US" w:eastAsia="zh-CN"/>
        </w:rPr>
        <w:t>4-1</w:t>
      </w:r>
    </w:p>
    <w:p w14:paraId="4E33D7F5">
      <w:pPr>
        <w:pStyle w:val="8"/>
        <w:jc w:val="center"/>
        <w:rPr>
          <w:rFonts w:hint="eastAsia" w:ascii="仿宋" w:hAnsi="仿宋" w:eastAsia="仿宋" w:cs="仿宋"/>
          <w:b/>
          <w:bCs/>
          <w:color w:val="auto"/>
          <w:kern w:val="0"/>
          <w:sz w:val="32"/>
          <w:szCs w:val="32"/>
          <w:lang w:eastAsia="zh-CN"/>
        </w:rPr>
      </w:pPr>
      <w:r>
        <w:rPr>
          <w:rFonts w:hint="eastAsia" w:ascii="仿宋" w:hAnsi="仿宋" w:eastAsia="仿宋" w:cs="仿宋"/>
          <w:b/>
          <w:bCs/>
          <w:color w:val="auto"/>
          <w:kern w:val="0"/>
          <w:sz w:val="32"/>
          <w:szCs w:val="32"/>
          <w:lang w:val="en-US" w:eastAsia="zh-CN"/>
        </w:rPr>
        <w:t>2024年度</w:t>
      </w:r>
      <w:r>
        <w:rPr>
          <w:rFonts w:hint="eastAsia" w:ascii="仿宋" w:hAnsi="仿宋" w:eastAsia="仿宋" w:cs="仿宋"/>
          <w:b/>
          <w:bCs/>
          <w:color w:val="auto"/>
          <w:kern w:val="0"/>
          <w:sz w:val="32"/>
          <w:szCs w:val="32"/>
          <w:lang w:eastAsia="zh-CN"/>
        </w:rPr>
        <w:t>部门整体支出绩效评价基础数据表</w:t>
      </w:r>
    </w:p>
    <w:tbl>
      <w:tblPr>
        <w:tblStyle w:val="10"/>
        <w:tblpPr w:leftFromText="180" w:rightFromText="180" w:vertAnchor="text" w:tblpXSpec="center" w:tblpY="386"/>
        <w:tblOverlap w:val="never"/>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7DAB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7ED9E00F">
            <w:pPr>
              <w:pStyle w:val="8"/>
              <w:ind w:left="0" w:leftChars="0" w:firstLine="0" w:firstLineChars="0"/>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单位名称</w:t>
            </w:r>
          </w:p>
        </w:tc>
        <w:tc>
          <w:tcPr>
            <w:tcW w:w="5870" w:type="dxa"/>
            <w:gridSpan w:val="6"/>
            <w:noWrap w:val="0"/>
            <w:vAlign w:val="center"/>
          </w:tcPr>
          <w:p w14:paraId="2AE3F600">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隆回县公用事业服务中心</w:t>
            </w:r>
          </w:p>
        </w:tc>
      </w:tr>
      <w:tr w14:paraId="6DF8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vMerge w:val="restart"/>
            <w:noWrap w:val="0"/>
            <w:vAlign w:val="center"/>
          </w:tcPr>
          <w:p w14:paraId="4726AB74">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财政供养人员情况</w:t>
            </w:r>
          </w:p>
        </w:tc>
        <w:tc>
          <w:tcPr>
            <w:tcW w:w="1933" w:type="dxa"/>
            <w:gridSpan w:val="2"/>
            <w:noWrap w:val="0"/>
            <w:vAlign w:val="center"/>
          </w:tcPr>
          <w:p w14:paraId="1480F66A">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编制数</w:t>
            </w:r>
          </w:p>
        </w:tc>
        <w:tc>
          <w:tcPr>
            <w:tcW w:w="2099" w:type="dxa"/>
            <w:gridSpan w:val="2"/>
            <w:noWrap w:val="0"/>
            <w:vAlign w:val="center"/>
          </w:tcPr>
          <w:p w14:paraId="3DCC2C6B">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2024年实际在职人数</w:t>
            </w:r>
          </w:p>
        </w:tc>
        <w:tc>
          <w:tcPr>
            <w:tcW w:w="1838" w:type="dxa"/>
            <w:gridSpan w:val="2"/>
            <w:noWrap w:val="0"/>
            <w:vAlign w:val="center"/>
          </w:tcPr>
          <w:p w14:paraId="4B99D60E">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控制率</w:t>
            </w:r>
          </w:p>
        </w:tc>
      </w:tr>
      <w:tr w14:paraId="2009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vMerge w:val="continue"/>
            <w:noWrap w:val="0"/>
            <w:vAlign w:val="center"/>
          </w:tcPr>
          <w:p w14:paraId="507E0E3C">
            <w:pPr>
              <w:pStyle w:val="8"/>
              <w:jc w:val="center"/>
              <w:rPr>
                <w:rFonts w:hint="eastAsia" w:ascii="仿宋" w:hAnsi="仿宋" w:eastAsia="仿宋" w:cs="仿宋"/>
                <w:b w:val="0"/>
                <w:bCs w:val="0"/>
                <w:color w:val="auto"/>
                <w:kern w:val="0"/>
                <w:sz w:val="18"/>
                <w:szCs w:val="18"/>
                <w:vertAlign w:val="baseline"/>
                <w:lang w:eastAsia="zh-CN"/>
              </w:rPr>
            </w:pPr>
          </w:p>
        </w:tc>
        <w:tc>
          <w:tcPr>
            <w:tcW w:w="1933" w:type="dxa"/>
            <w:gridSpan w:val="2"/>
            <w:noWrap w:val="0"/>
            <w:vAlign w:val="center"/>
          </w:tcPr>
          <w:p w14:paraId="41AB7F5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18</w:t>
            </w:r>
          </w:p>
        </w:tc>
        <w:tc>
          <w:tcPr>
            <w:tcW w:w="2099" w:type="dxa"/>
            <w:gridSpan w:val="2"/>
            <w:noWrap w:val="0"/>
            <w:vAlign w:val="center"/>
          </w:tcPr>
          <w:p w14:paraId="7AA566F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53</w:t>
            </w:r>
          </w:p>
        </w:tc>
        <w:tc>
          <w:tcPr>
            <w:tcW w:w="1838" w:type="dxa"/>
            <w:gridSpan w:val="2"/>
            <w:noWrap w:val="0"/>
            <w:vAlign w:val="center"/>
          </w:tcPr>
          <w:p w14:paraId="792D1FE4">
            <w:pPr>
              <w:pStyle w:val="8"/>
              <w:jc w:val="center"/>
              <w:rPr>
                <w:rFonts w:hint="eastAsia" w:ascii="仿宋" w:hAnsi="仿宋" w:eastAsia="仿宋" w:cs="仿宋"/>
                <w:b w:val="0"/>
                <w:bCs w:val="0"/>
                <w:color w:val="auto"/>
                <w:kern w:val="0"/>
                <w:sz w:val="18"/>
                <w:szCs w:val="18"/>
                <w:vertAlign w:val="baseline"/>
                <w:lang w:eastAsia="zh-CN"/>
              </w:rPr>
            </w:pPr>
          </w:p>
        </w:tc>
      </w:tr>
      <w:tr w14:paraId="53B1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32CF43C1">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经费控制情况（万元）</w:t>
            </w:r>
          </w:p>
        </w:tc>
        <w:tc>
          <w:tcPr>
            <w:tcW w:w="1933" w:type="dxa"/>
            <w:gridSpan w:val="2"/>
            <w:noWrap w:val="0"/>
            <w:vAlign w:val="center"/>
          </w:tcPr>
          <w:p w14:paraId="20951CB9">
            <w:pPr>
              <w:pStyle w:val="8"/>
              <w:ind w:left="0" w:leftChars="0" w:firstLine="0" w:firstLineChars="0"/>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2023年决算数</w:t>
            </w:r>
          </w:p>
        </w:tc>
        <w:tc>
          <w:tcPr>
            <w:tcW w:w="2099" w:type="dxa"/>
            <w:gridSpan w:val="2"/>
            <w:noWrap w:val="0"/>
            <w:vAlign w:val="center"/>
          </w:tcPr>
          <w:p w14:paraId="34879F8E">
            <w:pPr>
              <w:pStyle w:val="8"/>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val="en-US" w:eastAsia="zh-CN"/>
              </w:rPr>
              <w:t>2024年预算数</w:t>
            </w:r>
          </w:p>
        </w:tc>
        <w:tc>
          <w:tcPr>
            <w:tcW w:w="1838" w:type="dxa"/>
            <w:gridSpan w:val="2"/>
            <w:noWrap w:val="0"/>
            <w:vAlign w:val="center"/>
          </w:tcPr>
          <w:p w14:paraId="583A6DA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2024年决算数</w:t>
            </w:r>
          </w:p>
        </w:tc>
      </w:tr>
      <w:tr w14:paraId="2849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300" w:type="dxa"/>
            <w:noWrap w:val="0"/>
            <w:vAlign w:val="center"/>
          </w:tcPr>
          <w:p w14:paraId="09687036">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三公经费：</w:t>
            </w:r>
          </w:p>
        </w:tc>
        <w:tc>
          <w:tcPr>
            <w:tcW w:w="1933" w:type="dxa"/>
            <w:gridSpan w:val="2"/>
            <w:noWrap w:val="0"/>
            <w:vAlign w:val="center"/>
          </w:tcPr>
          <w:p w14:paraId="4BBB9A9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10.66</w:t>
            </w:r>
          </w:p>
        </w:tc>
        <w:tc>
          <w:tcPr>
            <w:tcW w:w="2099" w:type="dxa"/>
            <w:gridSpan w:val="2"/>
            <w:noWrap w:val="0"/>
            <w:vAlign w:val="center"/>
          </w:tcPr>
          <w:p w14:paraId="7B3EC63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w:t>
            </w:r>
          </w:p>
        </w:tc>
        <w:tc>
          <w:tcPr>
            <w:tcW w:w="1838" w:type="dxa"/>
            <w:gridSpan w:val="2"/>
            <w:noWrap w:val="0"/>
            <w:vAlign w:val="center"/>
          </w:tcPr>
          <w:p w14:paraId="6DC9BB6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5.88</w:t>
            </w:r>
          </w:p>
        </w:tc>
      </w:tr>
      <w:tr w14:paraId="01B1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300" w:type="dxa"/>
            <w:noWrap w:val="0"/>
            <w:vAlign w:val="center"/>
          </w:tcPr>
          <w:p w14:paraId="79BB7270">
            <w:pPr>
              <w:pStyle w:val="8"/>
              <w:numPr>
                <w:ilvl w:val="0"/>
                <w:numId w:val="4"/>
              </w:numPr>
              <w:ind w:left="0" w:leftChars="0" w:firstLine="0" w:firstLineChars="0"/>
              <w:jc w:val="left"/>
              <w:rPr>
                <w:rFonts w:hint="eastAsia"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公务用车购置和维护</w:t>
            </w:r>
          </w:p>
          <w:p w14:paraId="0D4B46E6">
            <w:pPr>
              <w:pStyle w:val="8"/>
              <w:numPr>
                <w:ilvl w:val="0"/>
                <w:numId w:val="0"/>
              </w:numPr>
              <w:ind w:left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经费</w:t>
            </w:r>
          </w:p>
        </w:tc>
        <w:tc>
          <w:tcPr>
            <w:tcW w:w="1933" w:type="dxa"/>
            <w:gridSpan w:val="2"/>
            <w:noWrap w:val="0"/>
            <w:vAlign w:val="center"/>
          </w:tcPr>
          <w:p w14:paraId="35C5E76A">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10.18</w:t>
            </w:r>
          </w:p>
        </w:tc>
        <w:tc>
          <w:tcPr>
            <w:tcW w:w="2099" w:type="dxa"/>
            <w:gridSpan w:val="2"/>
            <w:noWrap w:val="0"/>
            <w:vAlign w:val="center"/>
          </w:tcPr>
          <w:p w14:paraId="165679D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w:t>
            </w:r>
          </w:p>
        </w:tc>
        <w:tc>
          <w:tcPr>
            <w:tcW w:w="1838" w:type="dxa"/>
            <w:gridSpan w:val="2"/>
            <w:noWrap w:val="0"/>
            <w:vAlign w:val="center"/>
          </w:tcPr>
          <w:p w14:paraId="533DA43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5.59</w:t>
            </w:r>
          </w:p>
        </w:tc>
      </w:tr>
      <w:tr w14:paraId="388A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2300" w:type="dxa"/>
            <w:noWrap w:val="0"/>
            <w:vAlign w:val="center"/>
          </w:tcPr>
          <w:p w14:paraId="32708C0B">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其中：公车购置</w:t>
            </w:r>
          </w:p>
        </w:tc>
        <w:tc>
          <w:tcPr>
            <w:tcW w:w="1933" w:type="dxa"/>
            <w:gridSpan w:val="2"/>
            <w:noWrap w:val="0"/>
            <w:vAlign w:val="center"/>
          </w:tcPr>
          <w:p w14:paraId="010040AD">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1009B96B">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2464E40F">
            <w:pPr>
              <w:pStyle w:val="8"/>
              <w:jc w:val="center"/>
              <w:rPr>
                <w:rFonts w:hint="eastAsia" w:ascii="仿宋" w:hAnsi="仿宋" w:eastAsia="仿宋" w:cs="仿宋"/>
                <w:b w:val="0"/>
                <w:bCs w:val="0"/>
                <w:color w:val="auto"/>
                <w:kern w:val="0"/>
                <w:sz w:val="18"/>
                <w:szCs w:val="18"/>
                <w:vertAlign w:val="baseline"/>
                <w:lang w:eastAsia="zh-CN"/>
              </w:rPr>
            </w:pPr>
          </w:p>
        </w:tc>
      </w:tr>
      <w:tr w14:paraId="4C1B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noWrap w:val="0"/>
            <w:vAlign w:val="center"/>
          </w:tcPr>
          <w:p w14:paraId="471548FB">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公车运行维护</w:t>
            </w:r>
          </w:p>
        </w:tc>
        <w:tc>
          <w:tcPr>
            <w:tcW w:w="1933" w:type="dxa"/>
            <w:gridSpan w:val="2"/>
            <w:noWrap w:val="0"/>
            <w:vAlign w:val="center"/>
          </w:tcPr>
          <w:p w14:paraId="2B0C7AE6">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10.18</w:t>
            </w:r>
          </w:p>
        </w:tc>
        <w:tc>
          <w:tcPr>
            <w:tcW w:w="2099" w:type="dxa"/>
            <w:gridSpan w:val="2"/>
            <w:noWrap w:val="0"/>
            <w:vAlign w:val="center"/>
          </w:tcPr>
          <w:p w14:paraId="6744A7F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w:t>
            </w:r>
          </w:p>
        </w:tc>
        <w:tc>
          <w:tcPr>
            <w:tcW w:w="1838" w:type="dxa"/>
            <w:gridSpan w:val="2"/>
            <w:noWrap w:val="0"/>
            <w:vAlign w:val="center"/>
          </w:tcPr>
          <w:p w14:paraId="44D90C0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5.59</w:t>
            </w:r>
          </w:p>
        </w:tc>
      </w:tr>
      <w:tr w14:paraId="444D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20D274B6">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2、出国经费</w:t>
            </w:r>
          </w:p>
        </w:tc>
        <w:tc>
          <w:tcPr>
            <w:tcW w:w="1933" w:type="dxa"/>
            <w:gridSpan w:val="2"/>
            <w:noWrap w:val="0"/>
            <w:vAlign w:val="center"/>
          </w:tcPr>
          <w:p w14:paraId="1B770708">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297D69DB">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322361B6">
            <w:pPr>
              <w:pStyle w:val="8"/>
              <w:jc w:val="center"/>
              <w:rPr>
                <w:rFonts w:hint="eastAsia" w:ascii="仿宋" w:hAnsi="仿宋" w:eastAsia="仿宋" w:cs="仿宋"/>
                <w:b w:val="0"/>
                <w:bCs w:val="0"/>
                <w:color w:val="auto"/>
                <w:kern w:val="0"/>
                <w:sz w:val="18"/>
                <w:szCs w:val="18"/>
                <w:vertAlign w:val="baseline"/>
                <w:lang w:eastAsia="zh-CN"/>
              </w:rPr>
            </w:pPr>
          </w:p>
        </w:tc>
      </w:tr>
      <w:tr w14:paraId="50C9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2300" w:type="dxa"/>
            <w:noWrap w:val="0"/>
            <w:vAlign w:val="center"/>
          </w:tcPr>
          <w:p w14:paraId="60B2DDE3">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3、公务接待费</w:t>
            </w:r>
          </w:p>
        </w:tc>
        <w:tc>
          <w:tcPr>
            <w:tcW w:w="1933" w:type="dxa"/>
            <w:gridSpan w:val="2"/>
            <w:noWrap w:val="0"/>
            <w:vAlign w:val="center"/>
          </w:tcPr>
          <w:p w14:paraId="519D960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0.48</w:t>
            </w:r>
          </w:p>
        </w:tc>
        <w:tc>
          <w:tcPr>
            <w:tcW w:w="2099" w:type="dxa"/>
            <w:gridSpan w:val="2"/>
            <w:noWrap w:val="0"/>
            <w:vAlign w:val="center"/>
          </w:tcPr>
          <w:p w14:paraId="43E17F1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w:t>
            </w:r>
          </w:p>
        </w:tc>
        <w:tc>
          <w:tcPr>
            <w:tcW w:w="1838" w:type="dxa"/>
            <w:gridSpan w:val="2"/>
            <w:noWrap w:val="0"/>
            <w:vAlign w:val="center"/>
          </w:tcPr>
          <w:p w14:paraId="703D3FB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0.29</w:t>
            </w:r>
          </w:p>
        </w:tc>
      </w:tr>
      <w:tr w14:paraId="4B73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2300" w:type="dxa"/>
            <w:noWrap w:val="0"/>
            <w:vAlign w:val="center"/>
          </w:tcPr>
          <w:p w14:paraId="32228B4F">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val="en-US" w:eastAsia="zh-CN"/>
              </w:rPr>
              <w:t>项目支出</w:t>
            </w:r>
            <w:r>
              <w:rPr>
                <w:rFonts w:hint="eastAsia" w:ascii="仿宋" w:hAnsi="仿宋" w:eastAsia="仿宋" w:cs="仿宋"/>
                <w:b w:val="0"/>
                <w:bCs w:val="0"/>
                <w:color w:val="auto"/>
                <w:kern w:val="0"/>
                <w:sz w:val="18"/>
                <w:szCs w:val="18"/>
                <w:vertAlign w:val="baseline"/>
                <w:lang w:eastAsia="zh-CN"/>
              </w:rPr>
              <w:t>：</w:t>
            </w:r>
          </w:p>
        </w:tc>
        <w:tc>
          <w:tcPr>
            <w:tcW w:w="1933" w:type="dxa"/>
            <w:gridSpan w:val="2"/>
            <w:noWrap w:val="0"/>
            <w:vAlign w:val="center"/>
          </w:tcPr>
          <w:p w14:paraId="33423A8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978</w:t>
            </w:r>
          </w:p>
        </w:tc>
        <w:tc>
          <w:tcPr>
            <w:tcW w:w="2099" w:type="dxa"/>
            <w:gridSpan w:val="2"/>
            <w:noWrap w:val="0"/>
            <w:vAlign w:val="center"/>
          </w:tcPr>
          <w:p w14:paraId="20C362D7">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919</w:t>
            </w:r>
          </w:p>
        </w:tc>
        <w:tc>
          <w:tcPr>
            <w:tcW w:w="1838" w:type="dxa"/>
            <w:gridSpan w:val="2"/>
            <w:noWrap w:val="0"/>
            <w:vAlign w:val="center"/>
          </w:tcPr>
          <w:p w14:paraId="0303F39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872</w:t>
            </w:r>
          </w:p>
        </w:tc>
      </w:tr>
      <w:tr w14:paraId="6C7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noWrap w:val="0"/>
            <w:vAlign w:val="center"/>
          </w:tcPr>
          <w:p w14:paraId="719D3C08">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1、业务工作经费</w:t>
            </w:r>
          </w:p>
        </w:tc>
        <w:tc>
          <w:tcPr>
            <w:tcW w:w="1933" w:type="dxa"/>
            <w:gridSpan w:val="2"/>
            <w:noWrap w:val="0"/>
            <w:vAlign w:val="center"/>
          </w:tcPr>
          <w:p w14:paraId="6A1AC74B">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0AEC3420">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4889A9A6">
            <w:pPr>
              <w:pStyle w:val="8"/>
              <w:jc w:val="center"/>
              <w:rPr>
                <w:rFonts w:hint="eastAsia" w:ascii="仿宋" w:hAnsi="仿宋" w:eastAsia="仿宋" w:cs="仿宋"/>
                <w:b w:val="0"/>
                <w:bCs w:val="0"/>
                <w:color w:val="auto"/>
                <w:kern w:val="0"/>
                <w:sz w:val="18"/>
                <w:szCs w:val="18"/>
                <w:vertAlign w:val="baseline"/>
                <w:lang w:eastAsia="zh-CN"/>
              </w:rPr>
            </w:pPr>
          </w:p>
        </w:tc>
      </w:tr>
      <w:tr w14:paraId="2097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43CDAAB9">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2、运行维护经费</w:t>
            </w:r>
          </w:p>
        </w:tc>
        <w:tc>
          <w:tcPr>
            <w:tcW w:w="1933" w:type="dxa"/>
            <w:gridSpan w:val="2"/>
            <w:noWrap w:val="0"/>
            <w:vAlign w:val="center"/>
          </w:tcPr>
          <w:p w14:paraId="6A2CD8C1">
            <w:pPr>
              <w:pStyle w:val="8"/>
              <w:jc w:val="center"/>
              <w:rPr>
                <w:rFonts w:hint="eastAsia" w:ascii="仿宋" w:hAnsi="仿宋" w:eastAsia="仿宋" w:cs="仿宋"/>
                <w:b w:val="0"/>
                <w:bCs w:val="0"/>
                <w:color w:val="auto"/>
                <w:kern w:val="0"/>
                <w:sz w:val="18"/>
                <w:szCs w:val="18"/>
                <w:vertAlign w:val="baseline"/>
                <w:lang w:eastAsia="zh-CN"/>
              </w:rPr>
            </w:pPr>
          </w:p>
        </w:tc>
        <w:tc>
          <w:tcPr>
            <w:tcW w:w="2099" w:type="dxa"/>
            <w:gridSpan w:val="2"/>
            <w:noWrap w:val="0"/>
            <w:vAlign w:val="center"/>
          </w:tcPr>
          <w:p w14:paraId="656306E8">
            <w:pPr>
              <w:pStyle w:val="8"/>
              <w:jc w:val="center"/>
              <w:rPr>
                <w:rFonts w:hint="eastAsia" w:ascii="仿宋" w:hAnsi="仿宋" w:eastAsia="仿宋" w:cs="仿宋"/>
                <w:b w:val="0"/>
                <w:bCs w:val="0"/>
                <w:color w:val="auto"/>
                <w:kern w:val="0"/>
                <w:sz w:val="18"/>
                <w:szCs w:val="18"/>
                <w:vertAlign w:val="baseline"/>
                <w:lang w:eastAsia="zh-CN"/>
              </w:rPr>
            </w:pPr>
          </w:p>
        </w:tc>
        <w:tc>
          <w:tcPr>
            <w:tcW w:w="1838" w:type="dxa"/>
            <w:gridSpan w:val="2"/>
            <w:noWrap w:val="0"/>
            <w:vAlign w:val="center"/>
          </w:tcPr>
          <w:p w14:paraId="434DE227">
            <w:pPr>
              <w:pStyle w:val="8"/>
              <w:jc w:val="center"/>
              <w:rPr>
                <w:rFonts w:hint="eastAsia" w:ascii="仿宋" w:hAnsi="仿宋" w:eastAsia="仿宋" w:cs="仿宋"/>
                <w:b w:val="0"/>
                <w:bCs w:val="0"/>
                <w:color w:val="auto"/>
                <w:kern w:val="0"/>
                <w:sz w:val="18"/>
                <w:szCs w:val="18"/>
                <w:vertAlign w:val="baseline"/>
                <w:lang w:eastAsia="zh-CN"/>
              </w:rPr>
            </w:pPr>
          </w:p>
        </w:tc>
      </w:tr>
      <w:tr w14:paraId="7783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347737F9">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3、县级专项资金（每个专项一行）</w:t>
            </w:r>
          </w:p>
        </w:tc>
        <w:tc>
          <w:tcPr>
            <w:tcW w:w="1933" w:type="dxa"/>
            <w:gridSpan w:val="2"/>
            <w:noWrap w:val="0"/>
            <w:vAlign w:val="center"/>
          </w:tcPr>
          <w:p w14:paraId="69B5AE4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978</w:t>
            </w:r>
          </w:p>
        </w:tc>
        <w:tc>
          <w:tcPr>
            <w:tcW w:w="2099" w:type="dxa"/>
            <w:gridSpan w:val="2"/>
            <w:noWrap w:val="0"/>
            <w:vAlign w:val="center"/>
          </w:tcPr>
          <w:p w14:paraId="71D4CD1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919</w:t>
            </w:r>
          </w:p>
        </w:tc>
        <w:tc>
          <w:tcPr>
            <w:tcW w:w="1838" w:type="dxa"/>
            <w:gridSpan w:val="2"/>
            <w:noWrap w:val="0"/>
            <w:vAlign w:val="center"/>
          </w:tcPr>
          <w:p w14:paraId="7EB8584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872</w:t>
            </w:r>
          </w:p>
        </w:tc>
      </w:tr>
      <w:tr w14:paraId="2A53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4445C210">
            <w:pPr>
              <w:pStyle w:val="8"/>
              <w:ind w:firstLine="360" w:firstLineChars="200"/>
              <w:jc w:val="left"/>
              <w:rPr>
                <w:rFonts w:hint="eastAsia"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rPr>
              <w:t>城市建设维护费</w:t>
            </w:r>
          </w:p>
        </w:tc>
        <w:tc>
          <w:tcPr>
            <w:tcW w:w="1933" w:type="dxa"/>
            <w:gridSpan w:val="2"/>
            <w:noWrap w:val="0"/>
            <w:vAlign w:val="center"/>
          </w:tcPr>
          <w:p w14:paraId="001711B8">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784</w:t>
            </w:r>
          </w:p>
        </w:tc>
        <w:tc>
          <w:tcPr>
            <w:tcW w:w="2099" w:type="dxa"/>
            <w:gridSpan w:val="2"/>
            <w:noWrap w:val="0"/>
            <w:vAlign w:val="center"/>
          </w:tcPr>
          <w:p w14:paraId="13F0E726">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769</w:t>
            </w:r>
          </w:p>
        </w:tc>
        <w:tc>
          <w:tcPr>
            <w:tcW w:w="1838" w:type="dxa"/>
            <w:gridSpan w:val="2"/>
            <w:noWrap w:val="0"/>
            <w:vAlign w:val="center"/>
          </w:tcPr>
          <w:p w14:paraId="6E35B576">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722</w:t>
            </w:r>
          </w:p>
        </w:tc>
      </w:tr>
      <w:tr w14:paraId="3D40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20C050BD">
            <w:pPr>
              <w:pStyle w:val="8"/>
              <w:ind w:firstLine="360" w:firstLineChars="200"/>
              <w:jc w:val="left"/>
              <w:rPr>
                <w:rFonts w:hint="eastAsia"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rPr>
              <w:t>污水处理费</w:t>
            </w:r>
          </w:p>
        </w:tc>
        <w:tc>
          <w:tcPr>
            <w:tcW w:w="1933" w:type="dxa"/>
            <w:gridSpan w:val="2"/>
            <w:noWrap w:val="0"/>
            <w:vAlign w:val="center"/>
          </w:tcPr>
          <w:p w14:paraId="3037DBBC">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100</w:t>
            </w:r>
          </w:p>
        </w:tc>
        <w:tc>
          <w:tcPr>
            <w:tcW w:w="2099" w:type="dxa"/>
            <w:gridSpan w:val="2"/>
            <w:noWrap w:val="0"/>
            <w:vAlign w:val="center"/>
          </w:tcPr>
          <w:p w14:paraId="15A6A98E">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100</w:t>
            </w:r>
          </w:p>
        </w:tc>
        <w:tc>
          <w:tcPr>
            <w:tcW w:w="1838" w:type="dxa"/>
            <w:gridSpan w:val="2"/>
            <w:noWrap w:val="0"/>
            <w:vAlign w:val="center"/>
          </w:tcPr>
          <w:p w14:paraId="559E0BEC">
            <w:pPr>
              <w:pStyle w:val="8"/>
              <w:ind w:firstLine="360" w:firstLineChars="200"/>
              <w:jc w:val="center"/>
              <w:rPr>
                <w:rFonts w:hint="default" w:ascii="仿宋" w:hAnsi="仿宋" w:eastAsia="仿宋" w:cs="仿宋"/>
                <w:b w:val="0"/>
                <w:bCs w:val="0"/>
                <w:color w:val="auto"/>
                <w:kern w:val="0"/>
                <w:sz w:val="18"/>
                <w:szCs w:val="18"/>
                <w:vertAlign w:val="baseline"/>
                <w:lang w:val="en-US" w:eastAsia="zh-CN" w:bidi="ar-SA"/>
              </w:rPr>
            </w:pPr>
            <w:r>
              <w:rPr>
                <w:rFonts w:hint="eastAsia" w:ascii="仿宋" w:hAnsi="仿宋" w:eastAsia="仿宋" w:cs="仿宋"/>
                <w:b w:val="0"/>
                <w:bCs w:val="0"/>
                <w:color w:val="auto"/>
                <w:kern w:val="0"/>
                <w:sz w:val="18"/>
                <w:szCs w:val="18"/>
                <w:vertAlign w:val="baseline"/>
                <w:lang w:val="en-US" w:eastAsia="zh-CN" w:bidi="ar-SA"/>
              </w:rPr>
              <w:t>100</w:t>
            </w:r>
          </w:p>
        </w:tc>
      </w:tr>
      <w:tr w14:paraId="231E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0356EBD8">
            <w:pPr>
              <w:pStyle w:val="8"/>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城市基础设施配套费</w:t>
            </w:r>
          </w:p>
        </w:tc>
        <w:tc>
          <w:tcPr>
            <w:tcW w:w="1933" w:type="dxa"/>
            <w:gridSpan w:val="2"/>
            <w:noWrap w:val="0"/>
            <w:vAlign w:val="center"/>
          </w:tcPr>
          <w:p w14:paraId="20DAD40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94</w:t>
            </w:r>
          </w:p>
        </w:tc>
        <w:tc>
          <w:tcPr>
            <w:tcW w:w="2099" w:type="dxa"/>
            <w:gridSpan w:val="2"/>
            <w:noWrap w:val="0"/>
            <w:vAlign w:val="center"/>
          </w:tcPr>
          <w:p w14:paraId="0C3877CE">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50</w:t>
            </w:r>
          </w:p>
        </w:tc>
        <w:tc>
          <w:tcPr>
            <w:tcW w:w="1838" w:type="dxa"/>
            <w:gridSpan w:val="2"/>
            <w:noWrap w:val="0"/>
            <w:vAlign w:val="center"/>
          </w:tcPr>
          <w:p w14:paraId="7C607041">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50</w:t>
            </w:r>
          </w:p>
        </w:tc>
      </w:tr>
      <w:tr w14:paraId="1643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300" w:type="dxa"/>
            <w:noWrap w:val="0"/>
            <w:vAlign w:val="center"/>
          </w:tcPr>
          <w:p w14:paraId="3BB8ADF7">
            <w:pPr>
              <w:pStyle w:val="8"/>
              <w:ind w:left="0" w:leftChars="0" w:firstLine="0" w:firstLineChars="0"/>
              <w:jc w:val="left"/>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4、其他专项</w:t>
            </w:r>
          </w:p>
        </w:tc>
        <w:tc>
          <w:tcPr>
            <w:tcW w:w="1933" w:type="dxa"/>
            <w:gridSpan w:val="2"/>
            <w:noWrap w:val="0"/>
            <w:vAlign w:val="center"/>
          </w:tcPr>
          <w:p w14:paraId="419810B0">
            <w:pPr>
              <w:pStyle w:val="8"/>
              <w:jc w:val="center"/>
              <w:rPr>
                <w:rFonts w:hint="eastAsia" w:ascii="仿宋" w:hAnsi="仿宋" w:eastAsia="仿宋" w:cs="仿宋"/>
                <w:b w:val="0"/>
                <w:bCs w:val="0"/>
                <w:color w:val="auto"/>
                <w:kern w:val="0"/>
                <w:sz w:val="18"/>
                <w:szCs w:val="18"/>
                <w:vertAlign w:val="baseline"/>
                <w:lang w:val="en-US" w:eastAsia="zh-CN"/>
              </w:rPr>
            </w:pPr>
          </w:p>
        </w:tc>
        <w:tc>
          <w:tcPr>
            <w:tcW w:w="2099" w:type="dxa"/>
            <w:gridSpan w:val="2"/>
            <w:noWrap w:val="0"/>
            <w:vAlign w:val="center"/>
          </w:tcPr>
          <w:p w14:paraId="6D049228">
            <w:pPr>
              <w:pStyle w:val="8"/>
              <w:jc w:val="center"/>
              <w:rPr>
                <w:rFonts w:hint="eastAsia" w:ascii="仿宋" w:hAnsi="仿宋" w:eastAsia="仿宋" w:cs="仿宋"/>
                <w:b w:val="0"/>
                <w:bCs w:val="0"/>
                <w:color w:val="auto"/>
                <w:kern w:val="0"/>
                <w:sz w:val="18"/>
                <w:szCs w:val="18"/>
                <w:vertAlign w:val="baseline"/>
                <w:lang w:val="en-US" w:eastAsia="zh-CN"/>
              </w:rPr>
            </w:pPr>
          </w:p>
        </w:tc>
        <w:tc>
          <w:tcPr>
            <w:tcW w:w="1838" w:type="dxa"/>
            <w:gridSpan w:val="2"/>
            <w:noWrap w:val="0"/>
            <w:vAlign w:val="center"/>
          </w:tcPr>
          <w:p w14:paraId="3FF9BB4F">
            <w:pPr>
              <w:pStyle w:val="8"/>
              <w:jc w:val="center"/>
              <w:rPr>
                <w:rFonts w:hint="eastAsia" w:ascii="仿宋" w:hAnsi="仿宋" w:eastAsia="仿宋" w:cs="仿宋"/>
                <w:b w:val="0"/>
                <w:bCs w:val="0"/>
                <w:color w:val="auto"/>
                <w:kern w:val="0"/>
                <w:sz w:val="18"/>
                <w:szCs w:val="18"/>
                <w:vertAlign w:val="baseline"/>
                <w:lang w:val="en-US" w:eastAsia="zh-CN"/>
              </w:rPr>
            </w:pPr>
          </w:p>
        </w:tc>
      </w:tr>
      <w:tr w14:paraId="74BA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300" w:type="dxa"/>
            <w:noWrap w:val="0"/>
            <w:vAlign w:val="center"/>
          </w:tcPr>
          <w:p w14:paraId="44C4B6B9">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公用经费</w:t>
            </w:r>
          </w:p>
        </w:tc>
        <w:tc>
          <w:tcPr>
            <w:tcW w:w="1933" w:type="dxa"/>
            <w:gridSpan w:val="2"/>
            <w:noWrap w:val="0"/>
            <w:vAlign w:val="center"/>
          </w:tcPr>
          <w:p w14:paraId="48CDE0AD">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261.22</w:t>
            </w:r>
          </w:p>
        </w:tc>
        <w:tc>
          <w:tcPr>
            <w:tcW w:w="2099" w:type="dxa"/>
            <w:gridSpan w:val="2"/>
            <w:noWrap w:val="0"/>
            <w:vAlign w:val="center"/>
          </w:tcPr>
          <w:p w14:paraId="664691F3">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284.56</w:t>
            </w:r>
          </w:p>
        </w:tc>
        <w:tc>
          <w:tcPr>
            <w:tcW w:w="1838" w:type="dxa"/>
            <w:gridSpan w:val="2"/>
            <w:noWrap w:val="0"/>
            <w:vAlign w:val="center"/>
          </w:tcPr>
          <w:p w14:paraId="610E165A">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204.74</w:t>
            </w:r>
          </w:p>
        </w:tc>
      </w:tr>
      <w:tr w14:paraId="3A99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2300" w:type="dxa"/>
            <w:noWrap w:val="0"/>
            <w:vAlign w:val="center"/>
          </w:tcPr>
          <w:p w14:paraId="5DEA9170">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其中：办公经费</w:t>
            </w:r>
          </w:p>
        </w:tc>
        <w:tc>
          <w:tcPr>
            <w:tcW w:w="1933" w:type="dxa"/>
            <w:gridSpan w:val="2"/>
            <w:noWrap w:val="0"/>
            <w:vAlign w:val="center"/>
          </w:tcPr>
          <w:p w14:paraId="52C0A457">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14.03</w:t>
            </w:r>
          </w:p>
        </w:tc>
        <w:tc>
          <w:tcPr>
            <w:tcW w:w="2099" w:type="dxa"/>
            <w:gridSpan w:val="2"/>
            <w:noWrap w:val="0"/>
            <w:vAlign w:val="center"/>
          </w:tcPr>
          <w:p w14:paraId="0BEBB0DC">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16</w:t>
            </w:r>
          </w:p>
        </w:tc>
        <w:tc>
          <w:tcPr>
            <w:tcW w:w="1838" w:type="dxa"/>
            <w:gridSpan w:val="2"/>
            <w:noWrap w:val="0"/>
            <w:vAlign w:val="center"/>
          </w:tcPr>
          <w:p w14:paraId="008C85EA">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7.41</w:t>
            </w:r>
          </w:p>
        </w:tc>
      </w:tr>
      <w:tr w14:paraId="4B0C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2300" w:type="dxa"/>
            <w:noWrap w:val="0"/>
            <w:vAlign w:val="center"/>
          </w:tcPr>
          <w:p w14:paraId="1319C3B7">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水费、电费、差旅费</w:t>
            </w:r>
          </w:p>
        </w:tc>
        <w:tc>
          <w:tcPr>
            <w:tcW w:w="1933" w:type="dxa"/>
            <w:gridSpan w:val="2"/>
            <w:noWrap w:val="0"/>
            <w:vAlign w:val="center"/>
          </w:tcPr>
          <w:p w14:paraId="40693C45">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9.77</w:t>
            </w:r>
          </w:p>
        </w:tc>
        <w:tc>
          <w:tcPr>
            <w:tcW w:w="2099" w:type="dxa"/>
            <w:gridSpan w:val="2"/>
            <w:noWrap w:val="0"/>
            <w:vAlign w:val="center"/>
          </w:tcPr>
          <w:p w14:paraId="22E34C2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8</w:t>
            </w:r>
          </w:p>
        </w:tc>
        <w:tc>
          <w:tcPr>
            <w:tcW w:w="1838" w:type="dxa"/>
            <w:gridSpan w:val="2"/>
            <w:noWrap w:val="0"/>
            <w:vAlign w:val="center"/>
          </w:tcPr>
          <w:p w14:paraId="45C78FA5">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7.72</w:t>
            </w:r>
          </w:p>
        </w:tc>
      </w:tr>
      <w:tr w14:paraId="0286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2300" w:type="dxa"/>
            <w:noWrap w:val="0"/>
            <w:vAlign w:val="center"/>
          </w:tcPr>
          <w:p w14:paraId="7F546450">
            <w:pPr>
              <w:pStyle w:val="8"/>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会议费、培训费</w:t>
            </w:r>
          </w:p>
        </w:tc>
        <w:tc>
          <w:tcPr>
            <w:tcW w:w="1933" w:type="dxa"/>
            <w:gridSpan w:val="2"/>
            <w:noWrap w:val="0"/>
            <w:vAlign w:val="center"/>
          </w:tcPr>
          <w:p w14:paraId="24B73F6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2.97</w:t>
            </w:r>
          </w:p>
        </w:tc>
        <w:tc>
          <w:tcPr>
            <w:tcW w:w="2099" w:type="dxa"/>
            <w:gridSpan w:val="2"/>
            <w:noWrap w:val="0"/>
            <w:vAlign w:val="center"/>
          </w:tcPr>
          <w:p w14:paraId="3205028D">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6.34</w:t>
            </w:r>
          </w:p>
        </w:tc>
        <w:tc>
          <w:tcPr>
            <w:tcW w:w="1838" w:type="dxa"/>
            <w:gridSpan w:val="2"/>
            <w:noWrap w:val="0"/>
            <w:vAlign w:val="center"/>
          </w:tcPr>
          <w:p w14:paraId="0D761E1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3.55</w:t>
            </w:r>
          </w:p>
        </w:tc>
      </w:tr>
      <w:tr w14:paraId="77F8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2300" w:type="dxa"/>
            <w:noWrap w:val="0"/>
            <w:vAlign w:val="center"/>
          </w:tcPr>
          <w:p w14:paraId="237176D8">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政府采购金额</w:t>
            </w:r>
          </w:p>
        </w:tc>
        <w:tc>
          <w:tcPr>
            <w:tcW w:w="1933" w:type="dxa"/>
            <w:gridSpan w:val="2"/>
            <w:noWrap w:val="0"/>
            <w:vAlign w:val="center"/>
          </w:tcPr>
          <w:p w14:paraId="07757B19">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66.30</w:t>
            </w:r>
          </w:p>
        </w:tc>
        <w:tc>
          <w:tcPr>
            <w:tcW w:w="2099" w:type="dxa"/>
            <w:gridSpan w:val="2"/>
            <w:noWrap w:val="0"/>
            <w:vAlign w:val="center"/>
          </w:tcPr>
          <w:p w14:paraId="119086F0">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100</w:t>
            </w:r>
          </w:p>
        </w:tc>
        <w:tc>
          <w:tcPr>
            <w:tcW w:w="1838" w:type="dxa"/>
            <w:gridSpan w:val="2"/>
            <w:noWrap w:val="0"/>
            <w:vAlign w:val="center"/>
          </w:tcPr>
          <w:p w14:paraId="08AD913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97.72</w:t>
            </w:r>
          </w:p>
        </w:tc>
      </w:tr>
      <w:tr w14:paraId="75AA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300" w:type="dxa"/>
            <w:noWrap w:val="0"/>
            <w:vAlign w:val="center"/>
          </w:tcPr>
          <w:p w14:paraId="1DBEB96A">
            <w:pPr>
              <w:pStyle w:val="8"/>
              <w:ind w:left="0" w:leftChars="0" w:firstLine="0" w:firstLineChars="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部门基本支出预算调整</w:t>
            </w:r>
          </w:p>
        </w:tc>
        <w:tc>
          <w:tcPr>
            <w:tcW w:w="1933" w:type="dxa"/>
            <w:gridSpan w:val="2"/>
            <w:noWrap w:val="0"/>
            <w:vAlign w:val="center"/>
          </w:tcPr>
          <w:p w14:paraId="3CE6B2EF">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266.21</w:t>
            </w:r>
          </w:p>
        </w:tc>
        <w:tc>
          <w:tcPr>
            <w:tcW w:w="2099" w:type="dxa"/>
            <w:gridSpan w:val="2"/>
            <w:noWrap w:val="0"/>
            <w:vAlign w:val="center"/>
          </w:tcPr>
          <w:p w14:paraId="29C6B557">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28.84</w:t>
            </w:r>
          </w:p>
        </w:tc>
        <w:tc>
          <w:tcPr>
            <w:tcW w:w="1838" w:type="dxa"/>
            <w:gridSpan w:val="2"/>
            <w:noWrap w:val="0"/>
            <w:vAlign w:val="center"/>
          </w:tcPr>
          <w:p w14:paraId="52613528">
            <w:pPr>
              <w:pStyle w:val="8"/>
              <w:jc w:val="center"/>
              <w:rPr>
                <w:rFonts w:hint="default" w:ascii="仿宋" w:hAnsi="仿宋" w:eastAsia="仿宋" w:cs="仿宋"/>
                <w:b w:val="0"/>
                <w:bCs w:val="0"/>
                <w:color w:val="auto"/>
                <w:kern w:val="0"/>
                <w:sz w:val="18"/>
                <w:szCs w:val="18"/>
                <w:vertAlign w:val="baseline"/>
                <w:lang w:val="en-US" w:eastAsia="zh-CN"/>
              </w:rPr>
            </w:pPr>
            <w:r>
              <w:rPr>
                <w:rFonts w:hint="eastAsia" w:ascii="仿宋" w:hAnsi="仿宋" w:eastAsia="仿宋" w:cs="仿宋"/>
                <w:b w:val="0"/>
                <w:bCs w:val="0"/>
                <w:color w:val="auto"/>
                <w:kern w:val="0"/>
                <w:sz w:val="18"/>
                <w:szCs w:val="18"/>
                <w:vertAlign w:val="baseline"/>
                <w:lang w:val="en-US" w:eastAsia="zh-CN"/>
              </w:rPr>
              <w:t>28.84</w:t>
            </w:r>
          </w:p>
        </w:tc>
      </w:tr>
      <w:tr w14:paraId="2457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300" w:type="dxa"/>
            <w:vMerge w:val="restart"/>
            <w:noWrap w:val="0"/>
            <w:vAlign w:val="center"/>
          </w:tcPr>
          <w:p w14:paraId="449F8406">
            <w:pPr>
              <w:pStyle w:val="8"/>
              <w:ind w:left="180" w:leftChars="0" w:hanging="180" w:hangingChars="100"/>
              <w:jc w:val="left"/>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楼堂馆所控制情况</w:t>
            </w:r>
            <w:r>
              <w:rPr>
                <w:rFonts w:hint="eastAsia" w:ascii="仿宋" w:hAnsi="仿宋" w:eastAsia="仿宋" w:cs="仿宋"/>
                <w:b w:val="0"/>
                <w:bCs w:val="0"/>
                <w:color w:val="auto"/>
                <w:kern w:val="0"/>
                <w:sz w:val="18"/>
                <w:szCs w:val="18"/>
                <w:vertAlign w:val="baseline"/>
                <w:lang w:val="en-US" w:eastAsia="zh-CN"/>
              </w:rPr>
              <w:t xml:space="preserve"> </w:t>
            </w:r>
            <w:r>
              <w:rPr>
                <w:rFonts w:hint="eastAsia" w:ascii="仿宋" w:hAnsi="仿宋" w:eastAsia="仿宋" w:cs="仿宋"/>
                <w:b w:val="0"/>
                <w:bCs w:val="0"/>
                <w:color w:val="auto"/>
                <w:kern w:val="0"/>
                <w:sz w:val="18"/>
                <w:szCs w:val="18"/>
                <w:vertAlign w:val="baseline"/>
                <w:lang w:eastAsia="zh-CN"/>
              </w:rPr>
              <w:t>（</w:t>
            </w:r>
            <w:r>
              <w:rPr>
                <w:rFonts w:hint="eastAsia" w:ascii="仿宋" w:hAnsi="仿宋" w:eastAsia="仿宋" w:cs="仿宋"/>
                <w:b w:val="0"/>
                <w:bCs w:val="0"/>
                <w:color w:val="auto"/>
                <w:kern w:val="0"/>
                <w:sz w:val="18"/>
                <w:szCs w:val="18"/>
                <w:vertAlign w:val="baseline"/>
                <w:lang w:val="en-US" w:eastAsia="zh-CN"/>
              </w:rPr>
              <w:t>2023年完工项目</w:t>
            </w:r>
            <w:r>
              <w:rPr>
                <w:rFonts w:hint="eastAsia" w:ascii="仿宋" w:hAnsi="仿宋" w:eastAsia="仿宋" w:cs="仿宋"/>
                <w:b w:val="0"/>
                <w:bCs w:val="0"/>
                <w:color w:val="auto"/>
                <w:kern w:val="0"/>
                <w:sz w:val="18"/>
                <w:szCs w:val="18"/>
                <w:vertAlign w:val="baseline"/>
                <w:lang w:eastAsia="zh-CN"/>
              </w:rPr>
              <w:t>）</w:t>
            </w:r>
          </w:p>
        </w:tc>
        <w:tc>
          <w:tcPr>
            <w:tcW w:w="950" w:type="dxa"/>
            <w:noWrap w:val="0"/>
            <w:vAlign w:val="center"/>
          </w:tcPr>
          <w:p w14:paraId="5CDC3D06">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批复规模（㎡）</w:t>
            </w:r>
          </w:p>
        </w:tc>
        <w:tc>
          <w:tcPr>
            <w:tcW w:w="983" w:type="dxa"/>
            <w:noWrap w:val="0"/>
            <w:vAlign w:val="center"/>
          </w:tcPr>
          <w:p w14:paraId="2BE96BC8">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实际规模（㎡）</w:t>
            </w:r>
          </w:p>
        </w:tc>
        <w:tc>
          <w:tcPr>
            <w:tcW w:w="1127" w:type="dxa"/>
            <w:noWrap w:val="0"/>
            <w:vAlign w:val="center"/>
          </w:tcPr>
          <w:p w14:paraId="67F7E64A">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规模控制率</w:t>
            </w:r>
          </w:p>
        </w:tc>
        <w:tc>
          <w:tcPr>
            <w:tcW w:w="972" w:type="dxa"/>
            <w:noWrap w:val="0"/>
            <w:vAlign w:val="center"/>
          </w:tcPr>
          <w:p w14:paraId="195567F9">
            <w:pPr>
              <w:pStyle w:val="8"/>
              <w:ind w:left="0" w:leftChars="0" w:firstLine="0" w:firstLineChars="0"/>
              <w:jc w:val="center"/>
              <w:rPr>
                <w:rFonts w:hint="eastAsia" w:ascii="仿宋" w:hAnsi="仿宋" w:eastAsia="仿宋" w:cs="仿宋"/>
                <w:b w:val="0"/>
                <w:bCs w:val="0"/>
                <w:color w:val="auto"/>
                <w:kern w:val="0"/>
                <w:sz w:val="18"/>
                <w:szCs w:val="18"/>
                <w:lang w:eastAsia="zh-CN"/>
              </w:rPr>
            </w:pPr>
            <w:r>
              <w:rPr>
                <w:rFonts w:hint="eastAsia" w:ascii="仿宋" w:hAnsi="仿宋" w:eastAsia="仿宋" w:cs="仿宋"/>
                <w:b w:val="0"/>
                <w:bCs w:val="0"/>
                <w:color w:val="auto"/>
                <w:kern w:val="0"/>
                <w:sz w:val="18"/>
                <w:szCs w:val="18"/>
                <w:lang w:eastAsia="zh-CN"/>
              </w:rPr>
              <w:t>预算投资（万元）</w:t>
            </w:r>
          </w:p>
        </w:tc>
        <w:tc>
          <w:tcPr>
            <w:tcW w:w="1017" w:type="dxa"/>
            <w:noWrap w:val="0"/>
            <w:vAlign w:val="center"/>
          </w:tcPr>
          <w:p w14:paraId="551EF250">
            <w:pPr>
              <w:pStyle w:val="8"/>
              <w:ind w:left="0" w:leftChars="0" w:firstLine="0" w:firstLineChars="0"/>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实际投资（万元）</w:t>
            </w:r>
          </w:p>
        </w:tc>
        <w:tc>
          <w:tcPr>
            <w:tcW w:w="821" w:type="dxa"/>
            <w:noWrap w:val="0"/>
            <w:vAlign w:val="center"/>
          </w:tcPr>
          <w:p w14:paraId="257C3490">
            <w:pPr>
              <w:bidi w:val="0"/>
              <w:jc w:val="center"/>
              <w:rPr>
                <w:rFonts w:hint="eastAsia"/>
                <w:b w:val="0"/>
                <w:bCs w:val="0"/>
                <w:color w:val="auto"/>
                <w:sz w:val="18"/>
                <w:szCs w:val="18"/>
                <w:lang w:eastAsia="zh-CN"/>
              </w:rPr>
            </w:pPr>
            <w:r>
              <w:rPr>
                <w:rFonts w:hint="eastAsia" w:ascii="仿宋" w:hAnsi="仿宋" w:eastAsia="仿宋" w:cs="仿宋"/>
                <w:b w:val="0"/>
                <w:bCs w:val="0"/>
                <w:color w:val="auto"/>
                <w:kern w:val="0"/>
                <w:sz w:val="18"/>
                <w:szCs w:val="18"/>
                <w:vertAlign w:val="baseline"/>
                <w:lang w:val="en-US" w:eastAsia="zh-CN" w:bidi="ar-SA"/>
              </w:rPr>
              <w:t>投资概算控制率</w:t>
            </w:r>
          </w:p>
        </w:tc>
      </w:tr>
      <w:tr w14:paraId="6695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300" w:type="dxa"/>
            <w:vMerge w:val="continue"/>
            <w:noWrap w:val="0"/>
            <w:vAlign w:val="center"/>
          </w:tcPr>
          <w:p w14:paraId="0D19FE4B">
            <w:pPr>
              <w:pStyle w:val="8"/>
              <w:jc w:val="center"/>
              <w:rPr>
                <w:rFonts w:hint="eastAsia" w:ascii="仿宋" w:hAnsi="仿宋" w:eastAsia="仿宋" w:cs="仿宋"/>
                <w:b w:val="0"/>
                <w:bCs w:val="0"/>
                <w:color w:val="auto"/>
                <w:kern w:val="0"/>
                <w:sz w:val="18"/>
                <w:szCs w:val="18"/>
                <w:vertAlign w:val="baseline"/>
                <w:lang w:eastAsia="zh-CN"/>
              </w:rPr>
            </w:pPr>
          </w:p>
        </w:tc>
        <w:tc>
          <w:tcPr>
            <w:tcW w:w="950" w:type="dxa"/>
            <w:noWrap w:val="0"/>
            <w:vAlign w:val="center"/>
          </w:tcPr>
          <w:p w14:paraId="0CC8AAF7">
            <w:pPr>
              <w:pStyle w:val="8"/>
              <w:jc w:val="center"/>
              <w:rPr>
                <w:rFonts w:hint="eastAsia" w:ascii="仿宋" w:hAnsi="仿宋" w:eastAsia="仿宋" w:cs="仿宋"/>
                <w:b w:val="0"/>
                <w:bCs w:val="0"/>
                <w:color w:val="auto"/>
                <w:kern w:val="0"/>
                <w:sz w:val="18"/>
                <w:szCs w:val="18"/>
                <w:vertAlign w:val="baseline"/>
                <w:lang w:eastAsia="zh-CN"/>
              </w:rPr>
            </w:pPr>
          </w:p>
        </w:tc>
        <w:tc>
          <w:tcPr>
            <w:tcW w:w="983" w:type="dxa"/>
            <w:noWrap w:val="0"/>
            <w:vAlign w:val="center"/>
          </w:tcPr>
          <w:p w14:paraId="16DB06AF">
            <w:pPr>
              <w:pStyle w:val="8"/>
              <w:jc w:val="center"/>
              <w:rPr>
                <w:rFonts w:hint="eastAsia" w:ascii="仿宋" w:hAnsi="仿宋" w:eastAsia="仿宋" w:cs="仿宋"/>
                <w:b w:val="0"/>
                <w:bCs w:val="0"/>
                <w:color w:val="auto"/>
                <w:kern w:val="0"/>
                <w:sz w:val="18"/>
                <w:szCs w:val="18"/>
                <w:vertAlign w:val="baseline"/>
                <w:lang w:eastAsia="zh-CN"/>
              </w:rPr>
            </w:pPr>
          </w:p>
        </w:tc>
        <w:tc>
          <w:tcPr>
            <w:tcW w:w="1127" w:type="dxa"/>
            <w:noWrap w:val="0"/>
            <w:vAlign w:val="center"/>
          </w:tcPr>
          <w:p w14:paraId="1CAA7F31">
            <w:pPr>
              <w:pStyle w:val="8"/>
              <w:jc w:val="center"/>
              <w:rPr>
                <w:rFonts w:hint="eastAsia" w:ascii="仿宋" w:hAnsi="仿宋" w:eastAsia="仿宋" w:cs="仿宋"/>
                <w:b w:val="0"/>
                <w:bCs w:val="0"/>
                <w:color w:val="auto"/>
                <w:kern w:val="0"/>
                <w:sz w:val="18"/>
                <w:szCs w:val="18"/>
                <w:vertAlign w:val="baseline"/>
                <w:lang w:eastAsia="zh-CN"/>
              </w:rPr>
            </w:pPr>
          </w:p>
        </w:tc>
        <w:tc>
          <w:tcPr>
            <w:tcW w:w="972" w:type="dxa"/>
            <w:noWrap w:val="0"/>
            <w:vAlign w:val="center"/>
          </w:tcPr>
          <w:p w14:paraId="49CBB799">
            <w:pPr>
              <w:pStyle w:val="8"/>
              <w:jc w:val="center"/>
              <w:rPr>
                <w:rFonts w:hint="eastAsia" w:ascii="仿宋" w:hAnsi="仿宋" w:eastAsia="仿宋" w:cs="仿宋"/>
                <w:b w:val="0"/>
                <w:bCs w:val="0"/>
                <w:color w:val="auto"/>
                <w:kern w:val="0"/>
                <w:sz w:val="18"/>
                <w:szCs w:val="18"/>
                <w:vertAlign w:val="baseline"/>
                <w:lang w:eastAsia="zh-CN"/>
              </w:rPr>
            </w:pPr>
          </w:p>
        </w:tc>
        <w:tc>
          <w:tcPr>
            <w:tcW w:w="1017" w:type="dxa"/>
            <w:noWrap w:val="0"/>
            <w:vAlign w:val="center"/>
          </w:tcPr>
          <w:p w14:paraId="4AD4F102">
            <w:pPr>
              <w:pStyle w:val="8"/>
              <w:jc w:val="center"/>
              <w:rPr>
                <w:rFonts w:hint="eastAsia" w:ascii="仿宋" w:hAnsi="仿宋" w:eastAsia="仿宋" w:cs="仿宋"/>
                <w:b w:val="0"/>
                <w:bCs w:val="0"/>
                <w:color w:val="auto"/>
                <w:kern w:val="0"/>
                <w:sz w:val="18"/>
                <w:szCs w:val="18"/>
                <w:vertAlign w:val="baseline"/>
                <w:lang w:eastAsia="zh-CN"/>
              </w:rPr>
            </w:pPr>
          </w:p>
        </w:tc>
        <w:tc>
          <w:tcPr>
            <w:tcW w:w="821" w:type="dxa"/>
            <w:noWrap w:val="0"/>
            <w:vAlign w:val="center"/>
          </w:tcPr>
          <w:p w14:paraId="651B81C1">
            <w:pPr>
              <w:pStyle w:val="8"/>
              <w:jc w:val="center"/>
              <w:rPr>
                <w:rFonts w:hint="eastAsia" w:ascii="仿宋" w:hAnsi="仿宋" w:eastAsia="仿宋" w:cs="仿宋"/>
                <w:b w:val="0"/>
                <w:bCs w:val="0"/>
                <w:color w:val="auto"/>
                <w:kern w:val="0"/>
                <w:sz w:val="18"/>
                <w:szCs w:val="18"/>
                <w:vertAlign w:val="baseline"/>
                <w:lang w:eastAsia="zh-CN"/>
              </w:rPr>
            </w:pPr>
          </w:p>
        </w:tc>
      </w:tr>
      <w:tr w14:paraId="7CCE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2300" w:type="dxa"/>
            <w:noWrap w:val="0"/>
            <w:vAlign w:val="center"/>
          </w:tcPr>
          <w:p w14:paraId="4BF48994">
            <w:pPr>
              <w:pStyle w:val="8"/>
              <w:ind w:left="0" w:leftChars="0" w:firstLine="0" w:firstLineChars="0"/>
              <w:jc w:val="center"/>
              <w:rPr>
                <w:rFonts w:hint="eastAsia" w:ascii="仿宋" w:hAnsi="仿宋" w:eastAsia="仿宋" w:cs="仿宋"/>
                <w:b w:val="0"/>
                <w:bCs w:val="0"/>
                <w:color w:val="auto"/>
                <w:kern w:val="0"/>
                <w:sz w:val="18"/>
                <w:szCs w:val="18"/>
                <w:vertAlign w:val="baseline"/>
                <w:lang w:eastAsia="zh-CN"/>
              </w:rPr>
            </w:pPr>
            <w:r>
              <w:rPr>
                <w:rFonts w:hint="eastAsia" w:ascii="仿宋" w:hAnsi="仿宋" w:eastAsia="仿宋" w:cs="仿宋"/>
                <w:b w:val="0"/>
                <w:bCs w:val="0"/>
                <w:color w:val="auto"/>
                <w:kern w:val="0"/>
                <w:sz w:val="18"/>
                <w:szCs w:val="18"/>
                <w:vertAlign w:val="baseline"/>
                <w:lang w:eastAsia="zh-CN"/>
              </w:rPr>
              <w:t>例行节约保障措施</w:t>
            </w:r>
          </w:p>
        </w:tc>
        <w:tc>
          <w:tcPr>
            <w:tcW w:w="5870" w:type="dxa"/>
            <w:gridSpan w:val="6"/>
            <w:noWrap w:val="0"/>
            <w:vAlign w:val="center"/>
          </w:tcPr>
          <w:p w14:paraId="267249BA">
            <w:pPr>
              <w:pStyle w:val="8"/>
              <w:jc w:val="center"/>
              <w:rPr>
                <w:rFonts w:hint="eastAsia" w:ascii="仿宋" w:hAnsi="仿宋" w:eastAsia="仿宋" w:cs="仿宋"/>
                <w:b w:val="0"/>
                <w:bCs w:val="0"/>
                <w:color w:val="auto"/>
                <w:kern w:val="0"/>
                <w:sz w:val="18"/>
                <w:szCs w:val="18"/>
                <w:vertAlign w:val="baseline"/>
                <w:lang w:eastAsia="zh-CN"/>
              </w:rPr>
            </w:pPr>
          </w:p>
        </w:tc>
      </w:tr>
    </w:tbl>
    <w:p w14:paraId="4AE209E0">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190C9DF6">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6115E0AB">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93BA05D">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2008CCA2">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1E1FFDDA">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79573338">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3F1B727">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A465601">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4C6BE72C">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735037D1">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69B4C87D">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4123661F">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3BC9B1C">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5611DF47">
      <w:pPr>
        <w:pStyle w:val="8"/>
        <w:ind w:left="0" w:leftChars="0" w:firstLine="0" w:firstLineChars="0"/>
        <w:jc w:val="both"/>
        <w:rPr>
          <w:rFonts w:hint="eastAsia" w:ascii="仿宋" w:hAnsi="仿宋" w:eastAsia="仿宋" w:cs="仿宋"/>
          <w:b w:val="0"/>
          <w:bCs w:val="0"/>
          <w:color w:val="auto"/>
          <w:kern w:val="0"/>
          <w:sz w:val="30"/>
          <w:szCs w:val="30"/>
          <w:lang w:eastAsia="zh-CN"/>
        </w:rPr>
      </w:pPr>
    </w:p>
    <w:p w14:paraId="16A6C6CA">
      <w:pPr>
        <w:pStyle w:val="8"/>
        <w:jc w:val="both"/>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说明：“县级专项资金”需要填报基本支出以外的所有县级专项资金情况，“公</w:t>
      </w:r>
    </w:p>
    <w:p w14:paraId="28948213">
      <w:pPr>
        <w:pStyle w:val="8"/>
        <w:jc w:val="both"/>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用经费”填报基本支出中的一般商品和服务支出。</w:t>
      </w:r>
    </w:p>
    <w:p w14:paraId="7931808D">
      <w:pPr>
        <w:pStyle w:val="8"/>
        <w:ind w:left="0" w:leftChars="0" w:firstLine="480" w:firstLineChars="200"/>
        <w:jc w:val="both"/>
        <w:rPr>
          <w:rFonts w:hint="eastAsia" w:ascii="仿宋" w:hAnsi="仿宋" w:eastAsia="仿宋" w:cs="仿宋"/>
          <w:b w:val="0"/>
          <w:bCs w:val="0"/>
          <w:color w:val="auto"/>
          <w:kern w:val="0"/>
          <w:sz w:val="24"/>
          <w:szCs w:val="24"/>
          <w:lang w:eastAsia="zh-CN"/>
        </w:rPr>
      </w:pPr>
    </w:p>
    <w:p w14:paraId="14D2E114">
      <w:pPr>
        <w:pStyle w:val="8"/>
        <w:jc w:val="both"/>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eastAsia="zh-CN"/>
        </w:rPr>
        <w:t>填表人：</w:t>
      </w:r>
      <w:r>
        <w:rPr>
          <w:rFonts w:hint="eastAsia" w:ascii="仿宋" w:hAnsi="仿宋" w:eastAsia="仿宋" w:cs="仿宋"/>
          <w:b w:val="0"/>
          <w:bCs w:val="0"/>
          <w:color w:val="auto"/>
          <w:kern w:val="0"/>
          <w:sz w:val="24"/>
          <w:szCs w:val="24"/>
          <w:lang w:val="en-US" w:eastAsia="zh-CN"/>
        </w:rPr>
        <w:t>袁女士  填报日期：2025年4月8日         联系电话：0739-2375027</w:t>
      </w:r>
    </w:p>
    <w:p w14:paraId="507C19A5">
      <w:pPr>
        <w:pStyle w:val="8"/>
        <w:ind w:left="0" w:leftChars="0" w:firstLine="0" w:firstLineChars="0"/>
        <w:jc w:val="both"/>
        <w:rPr>
          <w:rFonts w:hint="eastAsia" w:ascii="仿宋" w:hAnsi="仿宋" w:eastAsia="仿宋" w:cs="仿宋"/>
          <w:b w:val="0"/>
          <w:bCs w:val="0"/>
          <w:color w:val="auto"/>
          <w:kern w:val="0"/>
          <w:sz w:val="24"/>
          <w:szCs w:val="24"/>
          <w:lang w:val="en-US" w:eastAsia="zh-CN"/>
        </w:rPr>
      </w:pPr>
    </w:p>
    <w:p w14:paraId="210B9A25">
      <w:pPr>
        <w:pStyle w:val="8"/>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单位负责人签字：刘志宇</w:t>
      </w:r>
    </w:p>
    <w:p w14:paraId="0253AB43">
      <w:pPr>
        <w:pStyle w:val="8"/>
        <w:ind w:left="0" w:leftChars="0" w:firstLine="0" w:firstLineChars="0"/>
        <w:jc w:val="both"/>
        <w:rPr>
          <w:rFonts w:hint="eastAsia" w:ascii="黑体" w:hAnsi="黑体" w:eastAsia="黑体" w:cs="黑体"/>
          <w:color w:val="auto"/>
          <w:sz w:val="28"/>
          <w:szCs w:val="28"/>
        </w:rPr>
      </w:pPr>
    </w:p>
    <w:p w14:paraId="6857DE2A">
      <w:pPr>
        <w:pStyle w:val="8"/>
        <w:ind w:left="0" w:leftChars="0" w:firstLine="0" w:firstLineChars="0"/>
        <w:jc w:val="both"/>
        <w:rPr>
          <w:rFonts w:hint="eastAsia" w:ascii="黑体" w:hAnsi="黑体" w:eastAsia="黑体" w:cs="黑体"/>
          <w:color w:val="auto"/>
          <w:sz w:val="28"/>
          <w:szCs w:val="28"/>
        </w:rPr>
      </w:pPr>
    </w:p>
    <w:p w14:paraId="6ACED827">
      <w:pPr>
        <w:pStyle w:val="8"/>
        <w:ind w:left="0" w:leftChars="0" w:firstLine="0" w:firstLineChars="0"/>
        <w:jc w:val="both"/>
        <w:rPr>
          <w:rFonts w:hint="eastAsia" w:ascii="黑体" w:hAnsi="黑体" w:eastAsia="黑体" w:cs="黑体"/>
          <w:color w:val="auto"/>
          <w:sz w:val="28"/>
          <w:szCs w:val="28"/>
        </w:rPr>
      </w:pPr>
    </w:p>
    <w:p w14:paraId="7D0DF1EB">
      <w:pPr>
        <w:spacing w:line="600" w:lineRule="exact"/>
        <w:jc w:val="center"/>
        <w:rPr>
          <w:rFonts w:hint="eastAsia" w:ascii="方正大标宋简体" w:hAnsi="方正大标宋简体" w:eastAsia="方正大标宋简体" w:cs="方正大标宋简体"/>
          <w:bCs/>
          <w:kern w:val="0"/>
          <w:sz w:val="44"/>
          <w:szCs w:val="44"/>
          <w:lang w:eastAsia="zh-CN"/>
        </w:rPr>
      </w:pPr>
    </w:p>
    <w:p w14:paraId="75C8F61E">
      <w:pPr>
        <w:spacing w:line="600" w:lineRule="exact"/>
        <w:jc w:val="center"/>
        <w:rPr>
          <w:rFonts w:hint="eastAsia"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lang w:eastAsia="zh-CN"/>
        </w:rPr>
        <w:t>202</w:t>
      </w:r>
      <w:r>
        <w:rPr>
          <w:rFonts w:hint="eastAsia" w:ascii="方正大标宋简体" w:hAnsi="方正大标宋简体" w:eastAsia="方正大标宋简体" w:cs="方正大标宋简体"/>
          <w:bCs/>
          <w:kern w:val="0"/>
          <w:sz w:val="44"/>
          <w:szCs w:val="44"/>
          <w:lang w:val="en-US" w:eastAsia="zh-CN"/>
        </w:rPr>
        <w:t>4</w:t>
      </w:r>
      <w:r>
        <w:rPr>
          <w:rFonts w:hint="eastAsia" w:ascii="方正大标宋简体" w:hAnsi="方正大标宋简体" w:eastAsia="方正大标宋简体" w:cs="方正大标宋简体"/>
          <w:bCs/>
          <w:kern w:val="0"/>
          <w:sz w:val="44"/>
          <w:szCs w:val="44"/>
        </w:rPr>
        <w:t>年度部门整体支出绩效自评基础数据表</w:t>
      </w:r>
    </w:p>
    <w:p w14:paraId="7693E8D6">
      <w:pPr>
        <w:pStyle w:val="8"/>
        <w:rPr>
          <w:rFonts w:hint="eastAsia"/>
          <w:sz w:val="44"/>
          <w:szCs w:val="44"/>
        </w:rPr>
      </w:pPr>
    </w:p>
    <w:p w14:paraId="01AF59CB">
      <w:pPr>
        <w:pStyle w:val="8"/>
        <w:ind w:left="0" w:leftChars="0" w:firstLine="240" w:firstLineChars="10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单位名称</w:t>
      </w:r>
      <w:r>
        <w:rPr>
          <w:rFonts w:hint="eastAsia" w:ascii="仿宋" w:hAnsi="仿宋" w:eastAsia="仿宋" w:cs="仿宋"/>
          <w:b w:val="0"/>
          <w:bCs w:val="0"/>
          <w:sz w:val="24"/>
          <w:szCs w:val="24"/>
          <w:lang w:val="en-US" w:eastAsia="zh-CN"/>
        </w:rPr>
        <w:t>(盖章）:隆回县公用事业服务中心</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68"/>
        <w:gridCol w:w="1952"/>
        <w:gridCol w:w="1025"/>
        <w:gridCol w:w="70"/>
        <w:gridCol w:w="1365"/>
        <w:gridCol w:w="124"/>
        <w:gridCol w:w="896"/>
        <w:gridCol w:w="825"/>
        <w:gridCol w:w="1042"/>
      </w:tblGrid>
      <w:tr w14:paraId="56B6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533" w:type="dxa"/>
            <w:vMerge w:val="restart"/>
            <w:noWrap w:val="0"/>
            <w:vAlign w:val="center"/>
          </w:tcPr>
          <w:p w14:paraId="4A3DA900">
            <w:pPr>
              <w:widowControl/>
              <w:jc w:val="left"/>
              <w:rPr>
                <w:rFonts w:hint="eastAsia" w:ascii="仿宋" w:hAnsi="仿宋" w:eastAsia="仿宋" w:cs="仿宋"/>
                <w:szCs w:val="21"/>
              </w:rPr>
            </w:pPr>
            <w:r>
              <w:rPr>
                <w:rFonts w:hint="eastAsia" w:ascii="仿宋" w:hAnsi="仿宋" w:eastAsia="仿宋" w:cs="仿宋"/>
                <w:szCs w:val="21"/>
              </w:rPr>
              <w:t>基本情况</w:t>
            </w:r>
          </w:p>
        </w:tc>
        <w:tc>
          <w:tcPr>
            <w:tcW w:w="1168" w:type="dxa"/>
            <w:noWrap w:val="0"/>
            <w:vAlign w:val="center"/>
          </w:tcPr>
          <w:p w14:paraId="2BB60574">
            <w:pPr>
              <w:jc w:val="center"/>
              <w:rPr>
                <w:rFonts w:hint="eastAsia" w:ascii="仿宋" w:hAnsi="仿宋" w:eastAsia="仿宋" w:cs="仿宋"/>
                <w:szCs w:val="21"/>
              </w:rPr>
            </w:pPr>
            <w:r>
              <w:rPr>
                <w:rFonts w:hint="eastAsia" w:ascii="仿宋" w:hAnsi="仿宋" w:eastAsia="仿宋" w:cs="仿宋"/>
                <w:szCs w:val="21"/>
              </w:rPr>
              <w:t>编制人数</w:t>
            </w:r>
          </w:p>
        </w:tc>
        <w:tc>
          <w:tcPr>
            <w:tcW w:w="2977" w:type="dxa"/>
            <w:gridSpan w:val="2"/>
            <w:noWrap w:val="0"/>
            <w:vAlign w:val="top"/>
          </w:tcPr>
          <w:p w14:paraId="400C6DE6">
            <w:pPr>
              <w:spacing w:line="540" w:lineRule="exact"/>
              <w:ind w:firstLine="105" w:firstLineChars="50"/>
              <w:jc w:val="left"/>
              <w:rPr>
                <w:rFonts w:hint="default" w:ascii="仿宋" w:hAnsi="仿宋" w:eastAsia="仿宋" w:cs="仿宋"/>
                <w:szCs w:val="21"/>
                <w:lang w:val="en-US" w:eastAsia="zh-CN"/>
              </w:rPr>
            </w:pPr>
            <w:r>
              <w:rPr>
                <w:rFonts w:hint="eastAsia" w:ascii="仿宋" w:hAnsi="仿宋" w:eastAsia="仿宋" w:cs="仿宋"/>
                <w:szCs w:val="21"/>
                <w:lang w:val="en-US" w:eastAsia="zh-CN"/>
              </w:rPr>
              <w:t>18</w:t>
            </w:r>
          </w:p>
        </w:tc>
        <w:tc>
          <w:tcPr>
            <w:tcW w:w="1559" w:type="dxa"/>
            <w:gridSpan w:val="3"/>
            <w:noWrap w:val="0"/>
            <w:vAlign w:val="center"/>
          </w:tcPr>
          <w:p w14:paraId="4CE4C762">
            <w:pPr>
              <w:ind w:firstLine="105" w:firstLineChars="50"/>
              <w:jc w:val="center"/>
              <w:rPr>
                <w:rFonts w:hint="eastAsia" w:ascii="仿宋" w:hAnsi="仿宋" w:eastAsia="仿宋" w:cs="仿宋"/>
                <w:szCs w:val="21"/>
              </w:rPr>
            </w:pPr>
            <w:r>
              <w:rPr>
                <w:rFonts w:hint="eastAsia" w:ascii="仿宋" w:hAnsi="仿宋" w:eastAsia="仿宋" w:cs="仿宋"/>
                <w:szCs w:val="21"/>
              </w:rPr>
              <w:t>实有人数</w:t>
            </w:r>
          </w:p>
        </w:tc>
        <w:tc>
          <w:tcPr>
            <w:tcW w:w="2763" w:type="dxa"/>
            <w:gridSpan w:val="3"/>
            <w:noWrap w:val="0"/>
            <w:vAlign w:val="top"/>
          </w:tcPr>
          <w:p w14:paraId="4519A92E">
            <w:pPr>
              <w:spacing w:line="540" w:lineRule="exact"/>
              <w:ind w:firstLine="105" w:firstLineChars="50"/>
              <w:jc w:val="left"/>
              <w:rPr>
                <w:rFonts w:hint="default" w:ascii="仿宋" w:hAnsi="仿宋" w:eastAsia="仿宋" w:cs="仿宋"/>
                <w:szCs w:val="21"/>
                <w:lang w:val="en-US" w:eastAsia="zh-CN"/>
              </w:rPr>
            </w:pPr>
            <w:r>
              <w:rPr>
                <w:rFonts w:hint="eastAsia" w:ascii="仿宋" w:hAnsi="仿宋" w:eastAsia="仿宋" w:cs="仿宋"/>
                <w:szCs w:val="21"/>
                <w:lang w:val="en-US" w:eastAsia="zh-CN"/>
              </w:rPr>
              <w:t>53</w:t>
            </w:r>
          </w:p>
        </w:tc>
      </w:tr>
      <w:tr w14:paraId="5B12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7" w:hRule="exact"/>
          <w:jc w:val="center"/>
        </w:trPr>
        <w:tc>
          <w:tcPr>
            <w:tcW w:w="533" w:type="dxa"/>
            <w:vMerge w:val="continue"/>
            <w:noWrap w:val="0"/>
            <w:vAlign w:val="center"/>
          </w:tcPr>
          <w:p w14:paraId="701C55D3">
            <w:pPr>
              <w:widowControl/>
              <w:jc w:val="left"/>
              <w:rPr>
                <w:rFonts w:hint="eastAsia" w:ascii="仿宋" w:hAnsi="仿宋" w:eastAsia="仿宋" w:cs="仿宋"/>
                <w:szCs w:val="21"/>
              </w:rPr>
            </w:pPr>
          </w:p>
        </w:tc>
        <w:tc>
          <w:tcPr>
            <w:tcW w:w="1168" w:type="dxa"/>
            <w:noWrap w:val="0"/>
            <w:vAlign w:val="center"/>
          </w:tcPr>
          <w:p w14:paraId="0F391741">
            <w:pPr>
              <w:jc w:val="center"/>
              <w:rPr>
                <w:rFonts w:hint="eastAsia" w:ascii="仿宋" w:hAnsi="仿宋" w:eastAsia="仿宋" w:cs="仿宋"/>
                <w:szCs w:val="21"/>
              </w:rPr>
            </w:pPr>
            <w:r>
              <w:rPr>
                <w:rFonts w:hint="eastAsia" w:ascii="仿宋" w:hAnsi="仿宋" w:eastAsia="仿宋" w:cs="仿宋"/>
                <w:szCs w:val="21"/>
              </w:rPr>
              <w:t>部门职能概述</w:t>
            </w:r>
          </w:p>
        </w:tc>
        <w:tc>
          <w:tcPr>
            <w:tcW w:w="7299" w:type="dxa"/>
            <w:gridSpan w:val="8"/>
            <w:noWrap w:val="0"/>
            <w:vAlign w:val="top"/>
          </w:tcPr>
          <w:p w14:paraId="39F428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1、宣传、贯彻、</w:t>
            </w:r>
            <w:r>
              <w:rPr>
                <w:rFonts w:hint="eastAsia" w:ascii="仿宋" w:hAnsi="仿宋" w:eastAsia="仿宋" w:cs="仿宋"/>
                <w:color w:val="auto"/>
                <w:sz w:val="21"/>
                <w:szCs w:val="21"/>
                <w:lang w:val="en-US" w:eastAsia="zh-CN"/>
              </w:rPr>
              <w:t>落实</w:t>
            </w:r>
            <w:r>
              <w:rPr>
                <w:rFonts w:hint="eastAsia" w:ascii="仿宋" w:hAnsi="仿宋" w:eastAsia="仿宋" w:cs="仿宋"/>
                <w:color w:val="auto"/>
                <w:sz w:val="21"/>
                <w:szCs w:val="21"/>
              </w:rPr>
              <w:t>国家</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省、市、县有关</w:t>
            </w:r>
            <w:r>
              <w:rPr>
                <w:rFonts w:hint="eastAsia" w:ascii="仿宋" w:hAnsi="仿宋" w:eastAsia="仿宋" w:cs="仿宋"/>
                <w:color w:val="auto"/>
                <w:sz w:val="21"/>
                <w:szCs w:val="21"/>
              </w:rPr>
              <w:t>城市公用事业工作的法律、法规</w:t>
            </w:r>
            <w:r>
              <w:rPr>
                <w:rFonts w:hint="eastAsia" w:ascii="仿宋" w:hAnsi="仿宋" w:eastAsia="仿宋" w:cs="仿宋"/>
                <w:color w:val="auto"/>
                <w:sz w:val="21"/>
                <w:szCs w:val="21"/>
                <w:lang w:val="en-US" w:eastAsia="zh-CN"/>
              </w:rPr>
              <w:t>和政策</w:t>
            </w: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负责县城规划区内园林绿化建设、城市绿化设施及公园的运行和维护服务，负责城市道路、城市桥梁、城市照明、城市排水管网、污水泵站、道路交通隔离护栏、地下管廊等市政设施的运行和维护服务；负责县建制镇的市政公用设施业务技术指导工作。</w:t>
            </w:r>
            <w:r>
              <w:rPr>
                <w:rFonts w:hint="eastAsia" w:ascii="仿宋" w:hAnsi="仿宋" w:eastAsia="仿宋" w:cs="仿宋"/>
                <w:color w:val="auto"/>
                <w:sz w:val="21"/>
                <w:szCs w:val="21"/>
              </w:rPr>
              <w:t>3、承担县委、县政府和</w:t>
            </w:r>
            <w:r>
              <w:rPr>
                <w:rFonts w:hint="eastAsia" w:ascii="仿宋" w:hAnsi="仿宋" w:eastAsia="仿宋" w:cs="仿宋"/>
                <w:color w:val="auto"/>
                <w:sz w:val="21"/>
                <w:szCs w:val="21"/>
                <w:lang w:val="en-US" w:eastAsia="zh-CN"/>
              </w:rPr>
              <w:t>上级主管部门</w:t>
            </w:r>
            <w:r>
              <w:rPr>
                <w:rFonts w:hint="eastAsia" w:ascii="仿宋" w:hAnsi="仿宋" w:eastAsia="仿宋" w:cs="仿宋"/>
                <w:color w:val="auto"/>
                <w:sz w:val="21"/>
                <w:szCs w:val="21"/>
              </w:rPr>
              <w:t>交办的其它事项。</w:t>
            </w:r>
          </w:p>
          <w:p w14:paraId="70849C23">
            <w:pPr>
              <w:spacing w:line="340" w:lineRule="exact"/>
              <w:jc w:val="left"/>
              <w:rPr>
                <w:rFonts w:hint="eastAsia" w:ascii="仿宋" w:hAnsi="仿宋" w:eastAsia="仿宋" w:cs="仿宋"/>
                <w:szCs w:val="21"/>
              </w:rPr>
            </w:pPr>
          </w:p>
        </w:tc>
      </w:tr>
      <w:tr w14:paraId="4C6F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533" w:type="dxa"/>
            <w:vMerge w:val="continue"/>
            <w:noWrap w:val="0"/>
            <w:vAlign w:val="center"/>
          </w:tcPr>
          <w:p w14:paraId="62FA6370">
            <w:pPr>
              <w:widowControl/>
              <w:jc w:val="left"/>
              <w:rPr>
                <w:rFonts w:hint="eastAsia" w:ascii="仿宋" w:hAnsi="仿宋" w:eastAsia="仿宋" w:cs="仿宋"/>
                <w:szCs w:val="21"/>
              </w:rPr>
            </w:pPr>
          </w:p>
        </w:tc>
        <w:tc>
          <w:tcPr>
            <w:tcW w:w="1168" w:type="dxa"/>
            <w:vMerge w:val="restart"/>
            <w:noWrap w:val="0"/>
            <w:vAlign w:val="center"/>
          </w:tcPr>
          <w:p w14:paraId="61F16746">
            <w:pPr>
              <w:spacing w:line="240" w:lineRule="atLeast"/>
              <w:jc w:val="center"/>
              <w:rPr>
                <w:rFonts w:hint="eastAsia" w:ascii="仿宋" w:hAnsi="仿宋" w:eastAsia="仿宋" w:cs="仿宋"/>
                <w:szCs w:val="21"/>
              </w:rPr>
            </w:pPr>
            <w:r>
              <w:rPr>
                <w:rFonts w:hint="eastAsia" w:ascii="仿宋" w:hAnsi="仿宋" w:eastAsia="仿宋" w:cs="仿宋"/>
                <w:szCs w:val="21"/>
              </w:rPr>
              <w:t>年度收入（万元）</w:t>
            </w:r>
          </w:p>
        </w:tc>
        <w:tc>
          <w:tcPr>
            <w:tcW w:w="1952" w:type="dxa"/>
            <w:noWrap w:val="0"/>
            <w:vAlign w:val="center"/>
          </w:tcPr>
          <w:p w14:paraId="5DF6A400">
            <w:pPr>
              <w:jc w:val="center"/>
              <w:rPr>
                <w:rFonts w:hint="eastAsia" w:ascii="仿宋" w:hAnsi="仿宋" w:eastAsia="仿宋" w:cs="仿宋"/>
                <w:szCs w:val="21"/>
              </w:rPr>
            </w:pPr>
            <w:r>
              <w:rPr>
                <w:rFonts w:hint="eastAsia" w:ascii="仿宋" w:hAnsi="仿宋" w:eastAsia="仿宋" w:cs="仿宋"/>
                <w:szCs w:val="21"/>
              </w:rPr>
              <w:t>县财政预算安排</w:t>
            </w:r>
          </w:p>
        </w:tc>
        <w:tc>
          <w:tcPr>
            <w:tcW w:w="1095" w:type="dxa"/>
            <w:gridSpan w:val="2"/>
            <w:noWrap w:val="0"/>
            <w:vAlign w:val="center"/>
          </w:tcPr>
          <w:p w14:paraId="0E6949BD">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1483.27</w:t>
            </w:r>
          </w:p>
        </w:tc>
        <w:tc>
          <w:tcPr>
            <w:tcW w:w="1365" w:type="dxa"/>
            <w:noWrap w:val="0"/>
            <w:vAlign w:val="center"/>
          </w:tcPr>
          <w:p w14:paraId="165E62BB">
            <w:pPr>
              <w:spacing w:line="560" w:lineRule="exact"/>
              <w:jc w:val="center"/>
              <w:rPr>
                <w:rFonts w:hint="eastAsia" w:ascii="仿宋" w:hAnsi="仿宋" w:eastAsia="仿宋" w:cs="仿宋"/>
                <w:szCs w:val="21"/>
              </w:rPr>
            </w:pPr>
            <w:r>
              <w:rPr>
                <w:rFonts w:hint="eastAsia" w:ascii="仿宋" w:hAnsi="仿宋" w:eastAsia="仿宋" w:cs="仿宋"/>
                <w:szCs w:val="21"/>
              </w:rPr>
              <w:t>非税收入</w:t>
            </w:r>
          </w:p>
        </w:tc>
        <w:tc>
          <w:tcPr>
            <w:tcW w:w="1020" w:type="dxa"/>
            <w:gridSpan w:val="2"/>
            <w:noWrap w:val="0"/>
            <w:vAlign w:val="top"/>
          </w:tcPr>
          <w:p w14:paraId="515FD8F2">
            <w:pPr>
              <w:spacing w:line="560" w:lineRule="exact"/>
              <w:jc w:val="left"/>
              <w:rPr>
                <w:rFonts w:hint="default" w:ascii="仿宋" w:hAnsi="仿宋" w:eastAsia="仿宋" w:cs="仿宋"/>
                <w:szCs w:val="21"/>
                <w:lang w:val="en-US" w:eastAsia="zh-CN"/>
              </w:rPr>
            </w:pPr>
          </w:p>
        </w:tc>
        <w:tc>
          <w:tcPr>
            <w:tcW w:w="825" w:type="dxa"/>
            <w:vMerge w:val="restart"/>
            <w:noWrap w:val="0"/>
            <w:vAlign w:val="center"/>
          </w:tcPr>
          <w:p w14:paraId="797FA39D">
            <w:pPr>
              <w:spacing w:line="560" w:lineRule="exact"/>
              <w:jc w:val="center"/>
              <w:rPr>
                <w:rFonts w:hint="eastAsia" w:ascii="仿宋" w:hAnsi="仿宋" w:eastAsia="仿宋" w:cs="仿宋"/>
                <w:szCs w:val="21"/>
              </w:rPr>
            </w:pPr>
            <w:r>
              <w:rPr>
                <w:rFonts w:hint="eastAsia" w:ascii="仿宋" w:hAnsi="仿宋" w:eastAsia="仿宋" w:cs="仿宋"/>
                <w:szCs w:val="21"/>
              </w:rPr>
              <w:t>合计</w:t>
            </w:r>
          </w:p>
        </w:tc>
        <w:tc>
          <w:tcPr>
            <w:tcW w:w="1042" w:type="dxa"/>
            <w:vMerge w:val="restart"/>
            <w:noWrap w:val="0"/>
            <w:vAlign w:val="top"/>
          </w:tcPr>
          <w:p w14:paraId="3A3FE5B3">
            <w:pPr>
              <w:spacing w:line="560" w:lineRule="exact"/>
              <w:jc w:val="left"/>
              <w:rPr>
                <w:rFonts w:hint="default" w:ascii="仿宋" w:hAnsi="仿宋" w:eastAsia="仿宋" w:cs="仿宋"/>
                <w:szCs w:val="21"/>
                <w:lang w:val="en-US" w:eastAsia="zh-CN"/>
              </w:rPr>
            </w:pPr>
            <w:r>
              <w:rPr>
                <w:rFonts w:hint="eastAsia" w:ascii="仿宋" w:hAnsi="仿宋" w:eastAsia="仿宋" w:cs="仿宋"/>
                <w:szCs w:val="21"/>
                <w:lang w:val="en-US" w:eastAsia="zh-CN"/>
              </w:rPr>
              <w:t>1939.27</w:t>
            </w:r>
          </w:p>
        </w:tc>
      </w:tr>
      <w:tr w14:paraId="152C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533" w:type="dxa"/>
            <w:vMerge w:val="continue"/>
            <w:noWrap w:val="0"/>
            <w:vAlign w:val="center"/>
          </w:tcPr>
          <w:p w14:paraId="1E3D31B9">
            <w:pPr>
              <w:widowControl/>
              <w:jc w:val="left"/>
              <w:rPr>
                <w:rFonts w:hint="eastAsia" w:ascii="仿宋" w:hAnsi="仿宋" w:eastAsia="仿宋" w:cs="仿宋"/>
                <w:szCs w:val="21"/>
              </w:rPr>
            </w:pPr>
          </w:p>
        </w:tc>
        <w:tc>
          <w:tcPr>
            <w:tcW w:w="1168" w:type="dxa"/>
            <w:vMerge w:val="continue"/>
            <w:noWrap w:val="0"/>
            <w:vAlign w:val="center"/>
          </w:tcPr>
          <w:p w14:paraId="0329ACAD">
            <w:pPr>
              <w:spacing w:line="240" w:lineRule="atLeast"/>
              <w:jc w:val="center"/>
              <w:rPr>
                <w:rFonts w:hint="eastAsia" w:ascii="仿宋" w:hAnsi="仿宋" w:eastAsia="仿宋" w:cs="仿宋"/>
                <w:szCs w:val="21"/>
              </w:rPr>
            </w:pPr>
          </w:p>
        </w:tc>
        <w:tc>
          <w:tcPr>
            <w:tcW w:w="1952" w:type="dxa"/>
            <w:noWrap w:val="0"/>
            <w:vAlign w:val="center"/>
          </w:tcPr>
          <w:p w14:paraId="4F0BC186">
            <w:pPr>
              <w:jc w:val="center"/>
              <w:rPr>
                <w:rFonts w:hint="eastAsia" w:ascii="仿宋" w:hAnsi="仿宋" w:eastAsia="仿宋" w:cs="仿宋"/>
                <w:szCs w:val="21"/>
              </w:rPr>
            </w:pPr>
            <w:r>
              <w:rPr>
                <w:rFonts w:hint="eastAsia" w:ascii="仿宋" w:hAnsi="仿宋" w:eastAsia="仿宋" w:cs="仿宋"/>
                <w:szCs w:val="21"/>
              </w:rPr>
              <w:t>中央省市安排资金</w:t>
            </w:r>
          </w:p>
        </w:tc>
        <w:tc>
          <w:tcPr>
            <w:tcW w:w="1095" w:type="dxa"/>
            <w:gridSpan w:val="2"/>
            <w:noWrap w:val="0"/>
            <w:vAlign w:val="center"/>
          </w:tcPr>
          <w:p w14:paraId="6A861ED5">
            <w:pPr>
              <w:jc w:val="center"/>
              <w:rPr>
                <w:rFonts w:hint="eastAsia" w:ascii="仿宋" w:hAnsi="仿宋" w:eastAsia="仿宋" w:cs="仿宋"/>
                <w:szCs w:val="21"/>
              </w:rPr>
            </w:pPr>
          </w:p>
        </w:tc>
        <w:tc>
          <w:tcPr>
            <w:tcW w:w="1365" w:type="dxa"/>
            <w:noWrap w:val="0"/>
            <w:vAlign w:val="center"/>
          </w:tcPr>
          <w:p w14:paraId="0EEDADDC">
            <w:pPr>
              <w:spacing w:line="560" w:lineRule="exact"/>
              <w:ind w:firstLine="315" w:firstLineChars="150"/>
              <w:rPr>
                <w:rFonts w:hint="eastAsia" w:ascii="仿宋" w:hAnsi="仿宋" w:eastAsia="仿宋" w:cs="仿宋"/>
                <w:szCs w:val="21"/>
              </w:rPr>
            </w:pPr>
            <w:r>
              <w:rPr>
                <w:rFonts w:hint="eastAsia" w:ascii="仿宋" w:hAnsi="仿宋" w:eastAsia="仿宋" w:cs="仿宋"/>
                <w:szCs w:val="21"/>
              </w:rPr>
              <w:t>其他收入</w:t>
            </w:r>
          </w:p>
        </w:tc>
        <w:tc>
          <w:tcPr>
            <w:tcW w:w="1020" w:type="dxa"/>
            <w:gridSpan w:val="2"/>
            <w:noWrap w:val="0"/>
            <w:vAlign w:val="top"/>
          </w:tcPr>
          <w:p w14:paraId="5511DCFD">
            <w:pPr>
              <w:spacing w:line="560" w:lineRule="exact"/>
              <w:jc w:val="left"/>
              <w:rPr>
                <w:rFonts w:hint="default" w:ascii="仿宋" w:hAnsi="仿宋" w:eastAsia="仿宋" w:cs="仿宋"/>
                <w:szCs w:val="21"/>
                <w:lang w:val="en-US" w:eastAsia="zh-CN"/>
              </w:rPr>
            </w:pPr>
            <w:r>
              <w:rPr>
                <w:rFonts w:hint="eastAsia" w:ascii="仿宋" w:hAnsi="仿宋" w:eastAsia="仿宋" w:cs="仿宋"/>
                <w:szCs w:val="21"/>
                <w:lang w:val="en-US" w:eastAsia="zh-CN"/>
              </w:rPr>
              <w:t>456</w:t>
            </w:r>
          </w:p>
        </w:tc>
        <w:tc>
          <w:tcPr>
            <w:tcW w:w="825" w:type="dxa"/>
            <w:vMerge w:val="continue"/>
            <w:noWrap w:val="0"/>
            <w:vAlign w:val="center"/>
          </w:tcPr>
          <w:p w14:paraId="6B78B12B">
            <w:pPr>
              <w:spacing w:line="560" w:lineRule="exact"/>
              <w:jc w:val="center"/>
              <w:rPr>
                <w:rFonts w:hint="eastAsia" w:ascii="仿宋" w:hAnsi="仿宋" w:eastAsia="仿宋" w:cs="仿宋"/>
                <w:szCs w:val="21"/>
              </w:rPr>
            </w:pPr>
          </w:p>
        </w:tc>
        <w:tc>
          <w:tcPr>
            <w:tcW w:w="1042" w:type="dxa"/>
            <w:vMerge w:val="continue"/>
            <w:noWrap w:val="0"/>
            <w:vAlign w:val="top"/>
          </w:tcPr>
          <w:p w14:paraId="03D63807">
            <w:pPr>
              <w:spacing w:line="560" w:lineRule="exact"/>
              <w:jc w:val="left"/>
              <w:rPr>
                <w:rFonts w:hint="eastAsia" w:ascii="仿宋" w:hAnsi="仿宋" w:eastAsia="仿宋" w:cs="仿宋"/>
                <w:szCs w:val="21"/>
              </w:rPr>
            </w:pPr>
          </w:p>
        </w:tc>
      </w:tr>
      <w:tr w14:paraId="26D8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533" w:type="dxa"/>
            <w:vMerge w:val="continue"/>
            <w:noWrap w:val="0"/>
            <w:vAlign w:val="center"/>
          </w:tcPr>
          <w:p w14:paraId="27814BBE">
            <w:pPr>
              <w:widowControl/>
              <w:jc w:val="left"/>
              <w:rPr>
                <w:rFonts w:hint="eastAsia" w:ascii="仿宋" w:hAnsi="仿宋" w:eastAsia="仿宋" w:cs="仿宋"/>
                <w:szCs w:val="21"/>
              </w:rPr>
            </w:pPr>
          </w:p>
        </w:tc>
        <w:tc>
          <w:tcPr>
            <w:tcW w:w="1168" w:type="dxa"/>
            <w:vMerge w:val="restart"/>
            <w:noWrap w:val="0"/>
            <w:vAlign w:val="center"/>
          </w:tcPr>
          <w:p w14:paraId="21B03B5F">
            <w:pPr>
              <w:jc w:val="center"/>
              <w:rPr>
                <w:rFonts w:hint="eastAsia" w:ascii="仿宋" w:hAnsi="仿宋" w:eastAsia="仿宋" w:cs="仿宋"/>
                <w:szCs w:val="21"/>
              </w:rPr>
            </w:pPr>
            <w:r>
              <w:rPr>
                <w:rFonts w:hint="eastAsia" w:ascii="仿宋" w:hAnsi="仿宋" w:eastAsia="仿宋" w:cs="仿宋"/>
                <w:szCs w:val="21"/>
              </w:rPr>
              <w:t>年度支出</w:t>
            </w:r>
          </w:p>
          <w:p w14:paraId="3AD347F1">
            <w:pPr>
              <w:jc w:val="center"/>
              <w:rPr>
                <w:rFonts w:hint="eastAsia" w:ascii="仿宋" w:hAnsi="仿宋" w:eastAsia="仿宋" w:cs="仿宋"/>
                <w:szCs w:val="21"/>
              </w:rPr>
            </w:pPr>
            <w:r>
              <w:rPr>
                <w:rFonts w:hint="eastAsia" w:ascii="仿宋" w:hAnsi="仿宋" w:eastAsia="仿宋" w:cs="仿宋"/>
                <w:szCs w:val="21"/>
              </w:rPr>
              <w:t>（万元）</w:t>
            </w:r>
          </w:p>
        </w:tc>
        <w:tc>
          <w:tcPr>
            <w:tcW w:w="1952" w:type="dxa"/>
            <w:noWrap w:val="0"/>
            <w:vAlign w:val="center"/>
          </w:tcPr>
          <w:p w14:paraId="65601688">
            <w:pPr>
              <w:jc w:val="center"/>
              <w:rPr>
                <w:rFonts w:hint="eastAsia" w:ascii="仿宋" w:hAnsi="仿宋" w:eastAsia="仿宋" w:cs="仿宋"/>
                <w:szCs w:val="21"/>
              </w:rPr>
            </w:pPr>
            <w:r>
              <w:rPr>
                <w:rFonts w:hint="eastAsia" w:ascii="仿宋" w:hAnsi="仿宋" w:eastAsia="仿宋" w:cs="仿宋"/>
                <w:szCs w:val="21"/>
              </w:rPr>
              <w:t>基本支出</w:t>
            </w:r>
          </w:p>
        </w:tc>
        <w:tc>
          <w:tcPr>
            <w:tcW w:w="1095" w:type="dxa"/>
            <w:gridSpan w:val="2"/>
            <w:noWrap w:val="0"/>
            <w:vAlign w:val="center"/>
          </w:tcPr>
          <w:p w14:paraId="58F90339">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927.04</w:t>
            </w:r>
          </w:p>
        </w:tc>
        <w:tc>
          <w:tcPr>
            <w:tcW w:w="1365" w:type="dxa"/>
            <w:vMerge w:val="restart"/>
            <w:noWrap w:val="0"/>
            <w:vAlign w:val="center"/>
          </w:tcPr>
          <w:p w14:paraId="633F1776">
            <w:pPr>
              <w:jc w:val="center"/>
              <w:rPr>
                <w:rFonts w:hint="eastAsia" w:ascii="仿宋" w:hAnsi="仿宋" w:eastAsia="仿宋" w:cs="仿宋"/>
                <w:szCs w:val="21"/>
              </w:rPr>
            </w:pPr>
            <w:r>
              <w:rPr>
                <w:rFonts w:hint="eastAsia" w:ascii="仿宋" w:hAnsi="仿宋" w:eastAsia="仿宋" w:cs="仿宋"/>
                <w:szCs w:val="21"/>
              </w:rPr>
              <w:t>项目支出</w:t>
            </w:r>
          </w:p>
        </w:tc>
        <w:tc>
          <w:tcPr>
            <w:tcW w:w="1020" w:type="dxa"/>
            <w:gridSpan w:val="2"/>
            <w:vMerge w:val="restart"/>
            <w:noWrap w:val="0"/>
            <w:vAlign w:val="center"/>
          </w:tcPr>
          <w:p w14:paraId="570B0C29">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859.07</w:t>
            </w:r>
          </w:p>
        </w:tc>
        <w:tc>
          <w:tcPr>
            <w:tcW w:w="825" w:type="dxa"/>
            <w:vMerge w:val="restart"/>
            <w:noWrap w:val="0"/>
            <w:vAlign w:val="center"/>
          </w:tcPr>
          <w:p w14:paraId="366B8FC8">
            <w:pPr>
              <w:jc w:val="center"/>
              <w:rPr>
                <w:rFonts w:hint="eastAsia" w:ascii="仿宋" w:hAnsi="仿宋" w:eastAsia="仿宋" w:cs="仿宋"/>
                <w:szCs w:val="21"/>
              </w:rPr>
            </w:pPr>
            <w:r>
              <w:rPr>
                <w:rFonts w:hint="eastAsia" w:ascii="仿宋" w:hAnsi="仿宋" w:eastAsia="仿宋" w:cs="仿宋"/>
                <w:szCs w:val="21"/>
              </w:rPr>
              <w:t>合计</w:t>
            </w:r>
          </w:p>
        </w:tc>
        <w:tc>
          <w:tcPr>
            <w:tcW w:w="1042" w:type="dxa"/>
            <w:vMerge w:val="restart"/>
            <w:noWrap w:val="0"/>
            <w:vAlign w:val="center"/>
          </w:tcPr>
          <w:p w14:paraId="4FF36E58">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1786.11</w:t>
            </w:r>
          </w:p>
        </w:tc>
      </w:tr>
      <w:tr w14:paraId="34A0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center"/>
        </w:trPr>
        <w:tc>
          <w:tcPr>
            <w:tcW w:w="533" w:type="dxa"/>
            <w:vMerge w:val="continue"/>
            <w:noWrap w:val="0"/>
            <w:vAlign w:val="center"/>
          </w:tcPr>
          <w:p w14:paraId="3DC557BA">
            <w:pPr>
              <w:widowControl/>
              <w:jc w:val="left"/>
              <w:rPr>
                <w:rFonts w:hint="eastAsia" w:ascii="仿宋" w:hAnsi="仿宋" w:eastAsia="仿宋" w:cs="仿宋"/>
                <w:szCs w:val="21"/>
              </w:rPr>
            </w:pPr>
          </w:p>
        </w:tc>
        <w:tc>
          <w:tcPr>
            <w:tcW w:w="1168" w:type="dxa"/>
            <w:vMerge w:val="continue"/>
            <w:noWrap w:val="0"/>
            <w:vAlign w:val="center"/>
          </w:tcPr>
          <w:p w14:paraId="3004E6CB">
            <w:pPr>
              <w:jc w:val="center"/>
              <w:rPr>
                <w:rFonts w:hint="eastAsia" w:ascii="仿宋" w:hAnsi="仿宋" w:eastAsia="仿宋" w:cs="仿宋"/>
                <w:szCs w:val="21"/>
              </w:rPr>
            </w:pPr>
          </w:p>
        </w:tc>
        <w:tc>
          <w:tcPr>
            <w:tcW w:w="1952" w:type="dxa"/>
            <w:noWrap w:val="0"/>
            <w:tcMar>
              <w:left w:w="0" w:type="dxa"/>
              <w:right w:w="0" w:type="dxa"/>
            </w:tcMar>
            <w:vAlign w:val="center"/>
          </w:tcPr>
          <w:p w14:paraId="589A55F9">
            <w:pPr>
              <w:jc w:val="center"/>
              <w:rPr>
                <w:rFonts w:hint="eastAsia" w:ascii="仿宋" w:hAnsi="仿宋" w:eastAsia="仿宋" w:cs="仿宋"/>
                <w:szCs w:val="21"/>
              </w:rPr>
            </w:pPr>
            <w:r>
              <w:rPr>
                <w:rFonts w:hint="eastAsia" w:ascii="仿宋" w:hAnsi="仿宋" w:eastAsia="仿宋" w:cs="仿宋"/>
                <w:szCs w:val="21"/>
              </w:rPr>
              <w:t>其中三公经费支出</w:t>
            </w:r>
          </w:p>
        </w:tc>
        <w:tc>
          <w:tcPr>
            <w:tcW w:w="1095" w:type="dxa"/>
            <w:gridSpan w:val="2"/>
            <w:noWrap w:val="0"/>
            <w:vAlign w:val="center"/>
          </w:tcPr>
          <w:p w14:paraId="44A6E116">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5.88</w:t>
            </w:r>
          </w:p>
        </w:tc>
        <w:tc>
          <w:tcPr>
            <w:tcW w:w="1365" w:type="dxa"/>
            <w:vMerge w:val="continue"/>
            <w:noWrap w:val="0"/>
            <w:vAlign w:val="top"/>
          </w:tcPr>
          <w:p w14:paraId="51A6EB29">
            <w:pPr>
              <w:jc w:val="center"/>
              <w:rPr>
                <w:rFonts w:hint="eastAsia" w:ascii="仿宋" w:hAnsi="仿宋" w:eastAsia="仿宋" w:cs="仿宋"/>
                <w:szCs w:val="21"/>
              </w:rPr>
            </w:pPr>
          </w:p>
        </w:tc>
        <w:tc>
          <w:tcPr>
            <w:tcW w:w="1020" w:type="dxa"/>
            <w:gridSpan w:val="2"/>
            <w:vMerge w:val="continue"/>
            <w:noWrap w:val="0"/>
            <w:vAlign w:val="top"/>
          </w:tcPr>
          <w:p w14:paraId="017C556E">
            <w:pPr>
              <w:jc w:val="center"/>
              <w:rPr>
                <w:rFonts w:hint="eastAsia" w:ascii="仿宋" w:hAnsi="仿宋" w:eastAsia="仿宋" w:cs="仿宋"/>
                <w:szCs w:val="21"/>
              </w:rPr>
            </w:pPr>
          </w:p>
        </w:tc>
        <w:tc>
          <w:tcPr>
            <w:tcW w:w="825" w:type="dxa"/>
            <w:vMerge w:val="continue"/>
            <w:noWrap w:val="0"/>
            <w:vAlign w:val="center"/>
          </w:tcPr>
          <w:p w14:paraId="1FA521FB">
            <w:pPr>
              <w:jc w:val="center"/>
              <w:rPr>
                <w:rFonts w:hint="eastAsia" w:ascii="仿宋" w:hAnsi="仿宋" w:eastAsia="仿宋" w:cs="仿宋"/>
                <w:szCs w:val="21"/>
              </w:rPr>
            </w:pPr>
          </w:p>
        </w:tc>
        <w:tc>
          <w:tcPr>
            <w:tcW w:w="1042" w:type="dxa"/>
            <w:vMerge w:val="continue"/>
            <w:noWrap w:val="0"/>
            <w:vAlign w:val="center"/>
          </w:tcPr>
          <w:p w14:paraId="0C0147E4">
            <w:pPr>
              <w:jc w:val="center"/>
              <w:rPr>
                <w:rFonts w:hint="eastAsia" w:ascii="仿宋" w:hAnsi="仿宋" w:eastAsia="仿宋" w:cs="仿宋"/>
                <w:szCs w:val="21"/>
              </w:rPr>
            </w:pPr>
          </w:p>
        </w:tc>
      </w:tr>
      <w:tr w14:paraId="32DC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533" w:type="dxa"/>
            <w:vMerge w:val="restart"/>
            <w:noWrap w:val="0"/>
            <w:vAlign w:val="center"/>
          </w:tcPr>
          <w:p w14:paraId="16C02F24">
            <w:pPr>
              <w:spacing w:line="560" w:lineRule="exact"/>
              <w:jc w:val="center"/>
              <w:rPr>
                <w:rFonts w:hint="eastAsia" w:ascii="仿宋" w:hAnsi="仿宋" w:eastAsia="仿宋" w:cs="仿宋"/>
                <w:szCs w:val="21"/>
              </w:rPr>
            </w:pPr>
            <w:r>
              <w:rPr>
                <w:rFonts w:hint="eastAsia" w:ascii="仿宋" w:hAnsi="仿宋" w:eastAsia="仿宋" w:cs="仿宋"/>
                <w:szCs w:val="21"/>
              </w:rPr>
              <w:t>实施情况</w:t>
            </w:r>
          </w:p>
        </w:tc>
        <w:tc>
          <w:tcPr>
            <w:tcW w:w="1168" w:type="dxa"/>
            <w:noWrap w:val="0"/>
            <w:vAlign w:val="center"/>
          </w:tcPr>
          <w:p w14:paraId="46F43680">
            <w:pPr>
              <w:jc w:val="center"/>
              <w:rPr>
                <w:rFonts w:hint="eastAsia" w:ascii="仿宋" w:hAnsi="仿宋" w:eastAsia="仿宋" w:cs="仿宋"/>
                <w:szCs w:val="21"/>
              </w:rPr>
            </w:pPr>
            <w:r>
              <w:rPr>
                <w:rFonts w:hint="eastAsia" w:ascii="仿宋" w:hAnsi="仿宋" w:eastAsia="仿宋" w:cs="仿宋"/>
                <w:szCs w:val="21"/>
              </w:rPr>
              <w:t>财政供养人员控制情况</w:t>
            </w:r>
          </w:p>
        </w:tc>
        <w:tc>
          <w:tcPr>
            <w:tcW w:w="7299" w:type="dxa"/>
            <w:gridSpan w:val="8"/>
            <w:noWrap w:val="0"/>
            <w:vAlign w:val="center"/>
          </w:tcPr>
          <w:p w14:paraId="4E900D07">
            <w:pPr>
              <w:rPr>
                <w:rFonts w:hint="eastAsia" w:ascii="仿宋" w:hAnsi="仿宋" w:eastAsia="仿宋" w:cs="仿宋"/>
                <w:szCs w:val="21"/>
                <w:lang w:eastAsia="zh-CN"/>
              </w:rPr>
            </w:pPr>
            <w:r>
              <w:rPr>
                <w:rFonts w:hint="eastAsia" w:ascii="仿宋" w:hAnsi="仿宋" w:eastAsia="仿宋" w:cs="仿宋"/>
                <w:szCs w:val="21"/>
              </w:rPr>
              <w:t>是否存在超编超配人员：   是□     否</w:t>
            </w:r>
            <w:r>
              <w:rPr>
                <w:rFonts w:hint="eastAsia" w:ascii="仿宋" w:hAnsi="仿宋" w:eastAsia="仿宋" w:cs="仿宋"/>
                <w:szCs w:val="21"/>
                <w:lang w:eastAsia="zh-CN"/>
              </w:rPr>
              <w:t>☑</w:t>
            </w:r>
          </w:p>
        </w:tc>
      </w:tr>
      <w:tr w14:paraId="3A3A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exact"/>
          <w:jc w:val="center"/>
        </w:trPr>
        <w:tc>
          <w:tcPr>
            <w:tcW w:w="533" w:type="dxa"/>
            <w:vMerge w:val="continue"/>
            <w:noWrap w:val="0"/>
            <w:vAlign w:val="center"/>
          </w:tcPr>
          <w:p w14:paraId="7AFE6BD5">
            <w:pPr>
              <w:widowControl/>
              <w:jc w:val="left"/>
              <w:rPr>
                <w:rFonts w:hint="eastAsia" w:ascii="仿宋" w:hAnsi="仿宋" w:eastAsia="仿宋" w:cs="仿宋"/>
                <w:szCs w:val="21"/>
              </w:rPr>
            </w:pPr>
          </w:p>
        </w:tc>
        <w:tc>
          <w:tcPr>
            <w:tcW w:w="1168" w:type="dxa"/>
            <w:noWrap w:val="0"/>
            <w:vAlign w:val="center"/>
          </w:tcPr>
          <w:p w14:paraId="3C8B10F9">
            <w:pPr>
              <w:spacing w:line="240" w:lineRule="atLeast"/>
              <w:jc w:val="center"/>
              <w:rPr>
                <w:rFonts w:hint="eastAsia" w:ascii="仿宋" w:hAnsi="仿宋" w:eastAsia="仿宋" w:cs="仿宋"/>
                <w:szCs w:val="21"/>
              </w:rPr>
            </w:pPr>
            <w:r>
              <w:rPr>
                <w:rFonts w:hint="eastAsia" w:ascii="仿宋" w:hAnsi="仿宋" w:eastAsia="仿宋" w:cs="仿宋"/>
                <w:szCs w:val="21"/>
              </w:rPr>
              <w:t>三公经费管理情况</w:t>
            </w:r>
          </w:p>
        </w:tc>
        <w:tc>
          <w:tcPr>
            <w:tcW w:w="7299" w:type="dxa"/>
            <w:gridSpan w:val="8"/>
            <w:noWrap w:val="0"/>
            <w:vAlign w:val="center"/>
          </w:tcPr>
          <w:p w14:paraId="0BDB4538">
            <w:pPr>
              <w:rPr>
                <w:rFonts w:hint="eastAsia" w:ascii="仿宋" w:hAnsi="仿宋" w:eastAsia="仿宋" w:cs="仿宋"/>
                <w:szCs w:val="21"/>
              </w:rPr>
            </w:pPr>
            <w:r>
              <w:rPr>
                <w:rFonts w:hint="eastAsia" w:ascii="仿宋" w:hAnsi="仿宋" w:eastAsia="仿宋" w:cs="仿宋"/>
                <w:szCs w:val="21"/>
              </w:rPr>
              <w:t>是否制定“三公”经费管理办法：是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7A878EAB">
            <w:pPr>
              <w:rPr>
                <w:rFonts w:hint="eastAsia" w:ascii="仿宋" w:hAnsi="仿宋" w:eastAsia="仿宋" w:cs="仿宋"/>
                <w:szCs w:val="21"/>
              </w:rPr>
            </w:pPr>
            <w:r>
              <w:rPr>
                <w:rFonts w:hint="eastAsia" w:ascii="仿宋" w:hAnsi="仿宋" w:eastAsia="仿宋" w:cs="仿宋"/>
                <w:szCs w:val="21"/>
              </w:rPr>
              <w:t>招待费用是否明确招待标准和招待人数：是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3213D340">
            <w:pPr>
              <w:jc w:val="left"/>
              <w:rPr>
                <w:rFonts w:hint="eastAsia" w:ascii="仿宋" w:hAnsi="仿宋" w:eastAsia="仿宋" w:cs="仿宋"/>
                <w:szCs w:val="21"/>
                <w:lang w:eastAsia="zh-CN"/>
              </w:rPr>
            </w:pPr>
            <w:r>
              <w:rPr>
                <w:rFonts w:hint="eastAsia" w:ascii="仿宋" w:hAnsi="仿宋" w:eastAsia="仿宋" w:cs="仿宋"/>
                <w:szCs w:val="21"/>
              </w:rPr>
              <w:t>公务用车购置运行费是否比上年度下降: 是</w:t>
            </w:r>
            <w:r>
              <w:rPr>
                <w:rFonts w:hint="eastAsia" w:ascii="仿宋" w:hAnsi="仿宋" w:eastAsia="仿宋" w:cs="仿宋"/>
                <w:szCs w:val="21"/>
                <w:lang w:eastAsia="zh-CN"/>
              </w:rPr>
              <w:t>☑</w:t>
            </w:r>
            <w:r>
              <w:rPr>
                <w:rFonts w:hint="eastAsia" w:ascii="仿宋" w:hAnsi="仿宋" w:eastAsia="仿宋" w:cs="仿宋"/>
                <w:szCs w:val="21"/>
              </w:rPr>
              <w:t xml:space="preserve">    否</w:t>
            </w:r>
            <w:r>
              <w:rPr>
                <w:rFonts w:hint="eastAsia" w:ascii="仿宋" w:hAnsi="仿宋" w:eastAsia="仿宋" w:cs="仿宋"/>
                <w:szCs w:val="21"/>
                <w:lang w:eastAsia="zh-CN"/>
              </w:rPr>
              <w:t>□</w:t>
            </w:r>
          </w:p>
          <w:p w14:paraId="3D259726">
            <w:pPr>
              <w:jc w:val="left"/>
              <w:rPr>
                <w:rFonts w:hint="eastAsia" w:ascii="仿宋" w:hAnsi="仿宋" w:eastAsia="仿宋" w:cs="仿宋"/>
                <w:szCs w:val="21"/>
                <w:lang w:eastAsia="zh-CN"/>
              </w:rPr>
            </w:pPr>
            <w:r>
              <w:rPr>
                <w:rFonts w:hint="eastAsia" w:ascii="仿宋" w:hAnsi="仿宋" w:eastAsia="仿宋" w:cs="仿宋"/>
                <w:szCs w:val="21"/>
              </w:rPr>
              <w:t>三公经费是否比</w:t>
            </w:r>
            <w:r>
              <w:rPr>
                <w:rFonts w:hint="eastAsia" w:ascii="仿宋" w:hAnsi="仿宋" w:eastAsia="仿宋" w:cs="仿宋"/>
                <w:szCs w:val="21"/>
                <w:lang w:val="en-US" w:eastAsia="zh-CN"/>
              </w:rPr>
              <w:t>上</w:t>
            </w:r>
            <w:r>
              <w:rPr>
                <w:rFonts w:hint="eastAsia" w:ascii="仿宋" w:hAnsi="仿宋" w:eastAsia="仿宋" w:cs="仿宋"/>
                <w:szCs w:val="21"/>
              </w:rPr>
              <w:t>年度下降：是</w:t>
            </w:r>
            <w:r>
              <w:rPr>
                <w:rFonts w:hint="eastAsia" w:ascii="仿宋" w:hAnsi="仿宋" w:eastAsia="仿宋" w:cs="仿宋"/>
                <w:szCs w:val="21"/>
                <w:lang w:eastAsia="zh-CN"/>
              </w:rPr>
              <w:t>☑</w:t>
            </w:r>
            <w:r>
              <w:rPr>
                <w:rFonts w:hint="eastAsia" w:ascii="仿宋" w:hAnsi="仿宋" w:eastAsia="仿宋" w:cs="仿宋"/>
                <w:szCs w:val="21"/>
              </w:rPr>
              <w:t xml:space="preserve">  否</w:t>
            </w:r>
            <w:r>
              <w:rPr>
                <w:rFonts w:hint="eastAsia" w:ascii="仿宋" w:hAnsi="仿宋" w:eastAsia="仿宋" w:cs="仿宋"/>
                <w:szCs w:val="21"/>
                <w:lang w:eastAsia="zh-CN"/>
              </w:rPr>
              <w:t>□</w:t>
            </w:r>
          </w:p>
        </w:tc>
      </w:tr>
      <w:tr w14:paraId="42FB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exact"/>
          <w:jc w:val="center"/>
        </w:trPr>
        <w:tc>
          <w:tcPr>
            <w:tcW w:w="533" w:type="dxa"/>
            <w:vMerge w:val="continue"/>
            <w:noWrap w:val="0"/>
            <w:vAlign w:val="center"/>
          </w:tcPr>
          <w:p w14:paraId="297A28C4">
            <w:pPr>
              <w:widowControl/>
              <w:jc w:val="left"/>
              <w:rPr>
                <w:rFonts w:hint="eastAsia" w:ascii="仿宋" w:hAnsi="仿宋" w:eastAsia="仿宋" w:cs="仿宋"/>
                <w:szCs w:val="21"/>
              </w:rPr>
            </w:pPr>
          </w:p>
        </w:tc>
        <w:tc>
          <w:tcPr>
            <w:tcW w:w="1168" w:type="dxa"/>
            <w:noWrap w:val="0"/>
            <w:vAlign w:val="center"/>
          </w:tcPr>
          <w:p w14:paraId="0AFE41A9">
            <w:pPr>
              <w:spacing w:line="240" w:lineRule="atLeast"/>
              <w:jc w:val="center"/>
              <w:rPr>
                <w:rFonts w:hint="eastAsia" w:ascii="仿宋" w:hAnsi="仿宋" w:eastAsia="仿宋" w:cs="仿宋"/>
                <w:szCs w:val="21"/>
              </w:rPr>
            </w:pPr>
            <w:r>
              <w:rPr>
                <w:rFonts w:hint="eastAsia" w:ascii="仿宋" w:hAnsi="仿宋" w:eastAsia="仿宋" w:cs="仿宋"/>
                <w:szCs w:val="21"/>
              </w:rPr>
              <w:t>非税收入完成情况</w:t>
            </w:r>
          </w:p>
        </w:tc>
        <w:tc>
          <w:tcPr>
            <w:tcW w:w="7299" w:type="dxa"/>
            <w:gridSpan w:val="8"/>
            <w:noWrap w:val="0"/>
            <w:vAlign w:val="center"/>
          </w:tcPr>
          <w:p w14:paraId="67F077E6">
            <w:pPr>
              <w:rPr>
                <w:rFonts w:hint="eastAsia" w:ascii="仿宋" w:hAnsi="仿宋" w:eastAsia="仿宋" w:cs="仿宋"/>
                <w:szCs w:val="21"/>
              </w:rPr>
            </w:pPr>
            <w:r>
              <w:rPr>
                <w:rFonts w:hint="eastAsia" w:ascii="仿宋" w:hAnsi="仿宋" w:eastAsia="仿宋" w:cs="仿宋"/>
                <w:szCs w:val="21"/>
              </w:rPr>
              <w:t>年度非税收入是否完成: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2E6CBB8D">
            <w:pPr>
              <w:rPr>
                <w:rFonts w:hint="eastAsia" w:ascii="仿宋" w:hAnsi="仿宋" w:eastAsia="仿宋" w:cs="仿宋"/>
                <w:szCs w:val="21"/>
              </w:rPr>
            </w:pPr>
            <w:r>
              <w:rPr>
                <w:rFonts w:hint="eastAsia" w:ascii="仿宋" w:hAnsi="仿宋" w:eastAsia="仿宋" w:cs="仿宋"/>
                <w:szCs w:val="21"/>
              </w:rPr>
              <w:t>是否实行收支两条线管理：是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5BC64D6E">
            <w:pPr>
              <w:rPr>
                <w:rFonts w:hint="eastAsia" w:ascii="仿宋" w:hAnsi="仿宋" w:eastAsia="仿宋" w:cs="仿宋"/>
                <w:szCs w:val="21"/>
                <w:lang w:eastAsia="zh-CN"/>
              </w:rPr>
            </w:pPr>
            <w:r>
              <w:rPr>
                <w:rFonts w:hint="eastAsia" w:ascii="仿宋" w:hAnsi="仿宋" w:eastAsia="仿宋" w:cs="仿宋"/>
                <w:szCs w:val="21"/>
              </w:rPr>
              <w:t>有无截留、坐支、转移等现象:有□     无</w:t>
            </w:r>
            <w:r>
              <w:rPr>
                <w:rFonts w:hint="eastAsia" w:ascii="仿宋" w:hAnsi="仿宋" w:eastAsia="仿宋" w:cs="仿宋"/>
                <w:szCs w:val="21"/>
                <w:lang w:eastAsia="zh-CN"/>
              </w:rPr>
              <w:t>☑</w:t>
            </w:r>
          </w:p>
        </w:tc>
      </w:tr>
      <w:tr w14:paraId="2693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533" w:type="dxa"/>
            <w:vMerge w:val="continue"/>
            <w:noWrap w:val="0"/>
            <w:vAlign w:val="center"/>
          </w:tcPr>
          <w:p w14:paraId="5032FBAF">
            <w:pPr>
              <w:widowControl/>
              <w:jc w:val="left"/>
              <w:rPr>
                <w:rFonts w:hint="eastAsia" w:ascii="仿宋" w:hAnsi="仿宋" w:eastAsia="仿宋" w:cs="仿宋"/>
                <w:szCs w:val="21"/>
              </w:rPr>
            </w:pPr>
          </w:p>
        </w:tc>
        <w:tc>
          <w:tcPr>
            <w:tcW w:w="1168" w:type="dxa"/>
            <w:noWrap w:val="0"/>
            <w:vAlign w:val="center"/>
          </w:tcPr>
          <w:p w14:paraId="55C96652">
            <w:pPr>
              <w:spacing w:line="360" w:lineRule="exact"/>
              <w:jc w:val="center"/>
              <w:rPr>
                <w:rFonts w:hint="eastAsia" w:ascii="仿宋" w:hAnsi="仿宋" w:eastAsia="仿宋" w:cs="仿宋"/>
                <w:szCs w:val="21"/>
              </w:rPr>
            </w:pPr>
            <w:r>
              <w:rPr>
                <w:rFonts w:hint="eastAsia" w:ascii="仿宋" w:hAnsi="仿宋" w:eastAsia="仿宋" w:cs="仿宋"/>
                <w:szCs w:val="21"/>
              </w:rPr>
              <w:t>政府采购及金额</w:t>
            </w:r>
          </w:p>
        </w:tc>
        <w:tc>
          <w:tcPr>
            <w:tcW w:w="7299" w:type="dxa"/>
            <w:gridSpan w:val="8"/>
            <w:noWrap w:val="0"/>
            <w:vAlign w:val="center"/>
          </w:tcPr>
          <w:p w14:paraId="0FDD5C3D">
            <w:pPr>
              <w:spacing w:line="360" w:lineRule="exact"/>
              <w:rPr>
                <w:rFonts w:hint="eastAsia" w:ascii="仿宋" w:hAnsi="仿宋" w:eastAsia="仿宋" w:cs="仿宋"/>
                <w:szCs w:val="21"/>
              </w:rPr>
            </w:pPr>
            <w:r>
              <w:rPr>
                <w:rFonts w:hint="eastAsia" w:ascii="仿宋" w:hAnsi="仿宋" w:eastAsia="仿宋" w:cs="仿宋"/>
                <w:szCs w:val="21"/>
              </w:rPr>
              <w:t xml:space="preserve">年度是否制定了政府采购计划：是 </w:t>
            </w:r>
            <w:r>
              <w:rPr>
                <w:rFonts w:hint="eastAsia" w:ascii="仿宋" w:hAnsi="仿宋" w:eastAsia="仿宋" w:cs="仿宋"/>
                <w:szCs w:val="21"/>
                <w:lang w:eastAsia="zh-CN"/>
              </w:rPr>
              <w:t>☑</w:t>
            </w:r>
            <w:r>
              <w:rPr>
                <w:rFonts w:hint="eastAsia" w:ascii="仿宋" w:hAnsi="仿宋" w:eastAsia="仿宋" w:cs="仿宋"/>
                <w:szCs w:val="21"/>
              </w:rPr>
              <w:t xml:space="preserve">    □否</w:t>
            </w:r>
          </w:p>
          <w:p w14:paraId="5D39C575">
            <w:pPr>
              <w:spacing w:line="360" w:lineRule="exact"/>
              <w:rPr>
                <w:rFonts w:hint="eastAsia" w:ascii="仿宋" w:hAnsi="仿宋" w:eastAsia="仿宋" w:cs="仿宋"/>
                <w:szCs w:val="21"/>
              </w:rPr>
            </w:pPr>
            <w:r>
              <w:rPr>
                <w:rFonts w:hint="eastAsia" w:ascii="仿宋" w:hAnsi="仿宋" w:eastAsia="仿宋" w:cs="仿宋"/>
                <w:szCs w:val="21"/>
              </w:rPr>
              <w:t>应采购金额</w:t>
            </w:r>
            <w:r>
              <w:rPr>
                <w:rFonts w:hint="eastAsia" w:ascii="仿宋" w:hAnsi="仿宋" w:eastAsia="仿宋" w:cs="仿宋"/>
                <w:szCs w:val="21"/>
                <w:lang w:val="en-US" w:eastAsia="zh-CN"/>
              </w:rPr>
              <w:t>100</w:t>
            </w:r>
            <w:r>
              <w:rPr>
                <w:rFonts w:hint="eastAsia" w:ascii="仿宋" w:hAnsi="仿宋" w:eastAsia="仿宋" w:cs="仿宋"/>
                <w:szCs w:val="21"/>
              </w:rPr>
              <w:t>万元，实际采购金额</w:t>
            </w:r>
            <w:r>
              <w:rPr>
                <w:rFonts w:hint="eastAsia" w:ascii="仿宋" w:hAnsi="仿宋" w:eastAsia="仿宋" w:cs="仿宋"/>
                <w:szCs w:val="21"/>
                <w:lang w:val="en-US" w:eastAsia="zh-CN"/>
              </w:rPr>
              <w:t xml:space="preserve">  97.72万</w:t>
            </w:r>
            <w:r>
              <w:rPr>
                <w:rFonts w:hint="eastAsia" w:ascii="仿宋" w:hAnsi="仿宋" w:eastAsia="仿宋" w:cs="仿宋"/>
                <w:szCs w:val="21"/>
              </w:rPr>
              <w:t>元</w:t>
            </w:r>
          </w:p>
        </w:tc>
      </w:tr>
      <w:tr w14:paraId="6178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533" w:type="dxa"/>
            <w:vMerge w:val="continue"/>
            <w:noWrap w:val="0"/>
            <w:vAlign w:val="center"/>
          </w:tcPr>
          <w:p w14:paraId="4E43D038">
            <w:pPr>
              <w:widowControl/>
              <w:jc w:val="left"/>
              <w:rPr>
                <w:rFonts w:hint="eastAsia" w:ascii="仿宋" w:hAnsi="仿宋" w:eastAsia="仿宋" w:cs="仿宋"/>
                <w:szCs w:val="21"/>
              </w:rPr>
            </w:pPr>
          </w:p>
        </w:tc>
        <w:tc>
          <w:tcPr>
            <w:tcW w:w="1168" w:type="dxa"/>
            <w:noWrap w:val="0"/>
            <w:vAlign w:val="center"/>
          </w:tcPr>
          <w:p w14:paraId="70870587">
            <w:pPr>
              <w:spacing w:line="360" w:lineRule="exact"/>
              <w:jc w:val="center"/>
              <w:rPr>
                <w:rFonts w:hint="eastAsia" w:ascii="仿宋" w:hAnsi="仿宋" w:eastAsia="仿宋" w:cs="仿宋"/>
                <w:szCs w:val="21"/>
              </w:rPr>
            </w:pPr>
            <w:r>
              <w:rPr>
                <w:rFonts w:hint="eastAsia" w:ascii="仿宋" w:hAnsi="仿宋" w:eastAsia="仿宋" w:cs="仿宋"/>
                <w:szCs w:val="21"/>
              </w:rPr>
              <w:t>预算执行</w:t>
            </w:r>
          </w:p>
        </w:tc>
        <w:tc>
          <w:tcPr>
            <w:tcW w:w="7299" w:type="dxa"/>
            <w:gridSpan w:val="8"/>
            <w:noWrap w:val="0"/>
            <w:vAlign w:val="center"/>
          </w:tcPr>
          <w:p w14:paraId="513B8384">
            <w:pPr>
              <w:rPr>
                <w:rFonts w:hint="eastAsia" w:ascii="仿宋" w:hAnsi="仿宋" w:eastAsia="仿宋" w:cs="仿宋"/>
                <w:szCs w:val="21"/>
              </w:rPr>
            </w:pPr>
            <w:r>
              <w:rPr>
                <w:rFonts w:hint="eastAsia" w:ascii="仿宋" w:hAnsi="仿宋" w:eastAsia="仿宋" w:cs="仿宋"/>
                <w:szCs w:val="21"/>
              </w:rPr>
              <w:t>本年度是否追加了预算:是□  否</w:t>
            </w:r>
            <w:r>
              <w:rPr>
                <w:rFonts w:hint="eastAsia" w:ascii="仿宋" w:hAnsi="仿宋" w:eastAsia="仿宋" w:cs="仿宋"/>
                <w:szCs w:val="21"/>
                <w:lang w:eastAsia="zh-CN"/>
              </w:rPr>
              <w:t>☑</w:t>
            </w:r>
            <w:r>
              <w:rPr>
                <w:rFonts w:hint="eastAsia" w:ascii="仿宋" w:hAnsi="仿宋" w:eastAsia="仿宋" w:cs="仿宋"/>
                <w:szCs w:val="21"/>
              </w:rPr>
              <w:t>, 追加金额    万元</w:t>
            </w:r>
          </w:p>
          <w:p w14:paraId="72FF9D1E">
            <w:pPr>
              <w:rPr>
                <w:rFonts w:hint="eastAsia" w:ascii="仿宋" w:hAnsi="仿宋" w:eastAsia="仿宋" w:cs="仿宋"/>
                <w:szCs w:val="21"/>
              </w:rPr>
            </w:pPr>
            <w:r>
              <w:rPr>
                <w:rFonts w:hint="eastAsia" w:ascii="仿宋" w:hAnsi="仿宋" w:eastAsia="仿宋" w:cs="仿宋"/>
                <w:szCs w:val="21"/>
              </w:rPr>
              <w:t>本年度是否有结余: 是□   否</w:t>
            </w:r>
            <w:r>
              <w:rPr>
                <w:rFonts w:hint="eastAsia" w:ascii="仿宋" w:hAnsi="仿宋" w:eastAsia="仿宋" w:cs="仿宋"/>
                <w:szCs w:val="21"/>
                <w:lang w:eastAsia="zh-CN"/>
              </w:rPr>
              <w:t>☑</w:t>
            </w:r>
            <w:r>
              <w:rPr>
                <w:rFonts w:hint="eastAsia" w:ascii="仿宋" w:hAnsi="仿宋" w:eastAsia="仿宋" w:cs="仿宋"/>
                <w:szCs w:val="21"/>
              </w:rPr>
              <w:t>,结余金额     万元</w:t>
            </w:r>
          </w:p>
          <w:p w14:paraId="431CDC29">
            <w:pPr>
              <w:jc w:val="left"/>
              <w:rPr>
                <w:rFonts w:hint="eastAsia" w:ascii="仿宋" w:hAnsi="仿宋" w:eastAsia="仿宋" w:cs="仿宋"/>
                <w:szCs w:val="21"/>
              </w:rPr>
            </w:pPr>
            <w:r>
              <w:rPr>
                <w:rFonts w:hint="eastAsia" w:ascii="仿宋" w:hAnsi="仿宋" w:eastAsia="仿宋" w:cs="仿宋"/>
                <w:szCs w:val="21"/>
              </w:rPr>
              <w:t>预决算信息是否公开: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56E32A98">
            <w:pPr>
              <w:jc w:val="left"/>
              <w:rPr>
                <w:rFonts w:hint="eastAsia" w:ascii="仿宋" w:hAnsi="仿宋" w:eastAsia="仿宋" w:cs="仿宋"/>
                <w:szCs w:val="21"/>
              </w:rPr>
            </w:pPr>
            <w:r>
              <w:rPr>
                <w:rFonts w:hint="eastAsia" w:ascii="仿宋" w:hAnsi="仿宋" w:eastAsia="仿宋" w:cs="仿宋"/>
                <w:szCs w:val="21"/>
              </w:rPr>
              <w:t xml:space="preserve">公开时间: </w:t>
            </w:r>
            <w:r>
              <w:rPr>
                <w:rFonts w:hint="eastAsia" w:ascii="仿宋" w:hAnsi="仿宋" w:eastAsia="仿宋" w:cs="仿宋"/>
                <w:szCs w:val="21"/>
                <w:lang w:val="en-US" w:eastAsia="zh-CN"/>
              </w:rPr>
              <w:t>2024</w:t>
            </w:r>
            <w:r>
              <w:rPr>
                <w:rFonts w:hint="eastAsia" w:ascii="仿宋" w:hAnsi="仿宋" w:eastAsia="仿宋" w:cs="仿宋"/>
                <w:szCs w:val="21"/>
              </w:rPr>
              <w:t xml:space="preserve"> 年 </w:t>
            </w:r>
            <w:r>
              <w:rPr>
                <w:rFonts w:hint="eastAsia" w:ascii="仿宋" w:hAnsi="仿宋" w:eastAsia="仿宋" w:cs="仿宋"/>
                <w:szCs w:val="21"/>
                <w:lang w:val="en-US" w:eastAsia="zh-CN"/>
              </w:rPr>
              <w:t>3</w:t>
            </w:r>
            <w:r>
              <w:rPr>
                <w:rFonts w:hint="eastAsia" w:ascii="仿宋" w:hAnsi="仿宋" w:eastAsia="仿宋" w:cs="仿宋"/>
                <w:szCs w:val="21"/>
              </w:rPr>
              <w:t xml:space="preserve"> 月 </w:t>
            </w:r>
            <w:r>
              <w:rPr>
                <w:rFonts w:hint="eastAsia" w:ascii="仿宋" w:hAnsi="仿宋" w:eastAsia="仿宋" w:cs="仿宋"/>
                <w:szCs w:val="21"/>
                <w:lang w:val="en-US" w:eastAsia="zh-CN"/>
              </w:rPr>
              <w:t>11</w:t>
            </w:r>
            <w:r>
              <w:rPr>
                <w:rFonts w:hint="eastAsia" w:ascii="仿宋" w:hAnsi="仿宋" w:eastAsia="仿宋" w:cs="仿宋"/>
                <w:szCs w:val="21"/>
              </w:rPr>
              <w:t>日</w:t>
            </w:r>
          </w:p>
          <w:p w14:paraId="5BA18402">
            <w:pPr>
              <w:jc w:val="left"/>
              <w:rPr>
                <w:rFonts w:hint="eastAsia" w:ascii="仿宋" w:hAnsi="仿宋" w:eastAsia="仿宋" w:cs="仿宋"/>
                <w:szCs w:val="21"/>
              </w:rPr>
            </w:pPr>
            <w:r>
              <w:rPr>
                <w:rFonts w:hint="eastAsia" w:ascii="仿宋" w:hAnsi="仿宋" w:eastAsia="仿宋" w:cs="仿宋"/>
                <w:szCs w:val="21"/>
              </w:rPr>
              <w:t>公开方式:门户网站</w:t>
            </w:r>
            <w:r>
              <w:rPr>
                <w:rFonts w:hint="eastAsia" w:ascii="仿宋" w:hAnsi="仿宋" w:eastAsia="仿宋" w:cs="仿宋"/>
                <w:szCs w:val="21"/>
                <w:lang w:eastAsia="zh-CN"/>
              </w:rPr>
              <w:t>☑</w:t>
            </w:r>
            <w:r>
              <w:rPr>
                <w:rFonts w:hint="eastAsia" w:ascii="仿宋" w:hAnsi="仿宋" w:eastAsia="仿宋" w:cs="仿宋"/>
                <w:szCs w:val="21"/>
              </w:rPr>
              <w:t xml:space="preserve">     单位内部□      其它□</w:t>
            </w:r>
          </w:p>
        </w:tc>
      </w:tr>
      <w:tr w14:paraId="7052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533" w:type="dxa"/>
            <w:vMerge w:val="continue"/>
            <w:noWrap w:val="0"/>
            <w:vAlign w:val="center"/>
          </w:tcPr>
          <w:p w14:paraId="2636F218">
            <w:pPr>
              <w:widowControl/>
              <w:jc w:val="left"/>
              <w:rPr>
                <w:rFonts w:hint="eastAsia" w:ascii="仿宋" w:hAnsi="仿宋" w:eastAsia="仿宋" w:cs="仿宋"/>
                <w:szCs w:val="21"/>
              </w:rPr>
            </w:pPr>
          </w:p>
        </w:tc>
        <w:tc>
          <w:tcPr>
            <w:tcW w:w="1168" w:type="dxa"/>
            <w:noWrap w:val="0"/>
            <w:vAlign w:val="center"/>
          </w:tcPr>
          <w:p w14:paraId="51EEEAD0">
            <w:pPr>
              <w:spacing w:line="360" w:lineRule="exact"/>
              <w:jc w:val="center"/>
              <w:rPr>
                <w:rFonts w:hint="eastAsia" w:ascii="仿宋" w:hAnsi="仿宋" w:eastAsia="仿宋" w:cs="仿宋"/>
                <w:szCs w:val="21"/>
                <w:lang w:eastAsia="zh-CN"/>
              </w:rPr>
            </w:pPr>
            <w:r>
              <w:rPr>
                <w:rFonts w:hint="eastAsia" w:ascii="仿宋" w:hAnsi="仿宋" w:eastAsia="仿宋" w:cs="仿宋"/>
                <w:szCs w:val="21"/>
                <w:lang w:eastAsia="zh-CN"/>
              </w:rPr>
              <w:t>预算绩效管理</w:t>
            </w:r>
          </w:p>
        </w:tc>
        <w:tc>
          <w:tcPr>
            <w:tcW w:w="7299" w:type="dxa"/>
            <w:gridSpan w:val="8"/>
            <w:noWrap w:val="0"/>
            <w:vAlign w:val="center"/>
          </w:tcPr>
          <w:p w14:paraId="010604A5">
            <w:pPr>
              <w:rPr>
                <w:rFonts w:hint="eastAsia" w:ascii="仿宋" w:hAnsi="仿宋" w:eastAsia="仿宋" w:cs="仿宋"/>
                <w:szCs w:val="21"/>
              </w:rPr>
            </w:pPr>
            <w:r>
              <w:rPr>
                <w:rFonts w:hint="eastAsia" w:ascii="仿宋" w:hAnsi="仿宋" w:eastAsia="仿宋" w:cs="仿宋"/>
                <w:szCs w:val="21"/>
                <w:lang w:eastAsia="zh-CN"/>
              </w:rPr>
              <w:t>部门预算和专项资金是否编制绩效目标</w:t>
            </w:r>
            <w:r>
              <w:rPr>
                <w:rFonts w:hint="eastAsia" w:ascii="仿宋" w:hAnsi="仿宋" w:eastAsia="仿宋" w:cs="仿宋"/>
                <w:szCs w:val="21"/>
                <w:lang w:val="en-US" w:eastAsia="zh-CN"/>
              </w:rPr>
              <w:t>:</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440DF48C">
            <w:pPr>
              <w:rPr>
                <w:rFonts w:hint="eastAsia" w:ascii="仿宋" w:hAnsi="仿宋" w:eastAsia="仿宋" w:cs="仿宋"/>
                <w:szCs w:val="21"/>
              </w:rPr>
            </w:pPr>
            <w:r>
              <w:rPr>
                <w:rFonts w:hint="eastAsia" w:ascii="仿宋" w:hAnsi="仿宋" w:eastAsia="仿宋" w:cs="仿宋"/>
                <w:szCs w:val="21"/>
                <w:lang w:val="en-US" w:eastAsia="zh-CN"/>
              </w:rPr>
              <w:t>是否开展绩效运行监控：</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46DEDEDA">
            <w:pPr>
              <w:rPr>
                <w:rFonts w:hint="eastAsia" w:ascii="仿宋" w:hAnsi="仿宋" w:eastAsia="仿宋" w:cs="仿宋"/>
                <w:szCs w:val="21"/>
              </w:rPr>
            </w:pPr>
            <w:r>
              <w:rPr>
                <w:rFonts w:hint="eastAsia" w:ascii="仿宋" w:hAnsi="仿宋" w:eastAsia="仿宋" w:cs="仿宋"/>
                <w:szCs w:val="21"/>
                <w:lang w:val="en-US" w:eastAsia="zh-CN"/>
              </w:rPr>
              <w:t>是否开展绩效评价：</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6B3CAD95">
            <w:pPr>
              <w:rPr>
                <w:rFonts w:hint="eastAsia" w:ascii="仿宋" w:hAnsi="仿宋" w:eastAsia="仿宋" w:cs="仿宋"/>
                <w:szCs w:val="21"/>
              </w:rPr>
            </w:pPr>
            <w:r>
              <w:rPr>
                <w:rFonts w:hint="eastAsia" w:ascii="仿宋" w:hAnsi="仿宋" w:eastAsia="仿宋" w:cs="仿宋"/>
                <w:szCs w:val="21"/>
                <w:lang w:val="en-US" w:eastAsia="zh-CN"/>
              </w:rPr>
              <w:t>年度绩效目标和绩效评价报告是否信息公开：</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4784C5C6">
            <w:pPr>
              <w:rPr>
                <w:rFonts w:hint="eastAsia" w:ascii="仿宋" w:hAnsi="仿宋" w:eastAsia="仿宋" w:cs="仿宋"/>
                <w:szCs w:val="21"/>
              </w:rPr>
            </w:pPr>
            <w:r>
              <w:rPr>
                <w:rFonts w:hint="eastAsia" w:ascii="仿宋" w:hAnsi="仿宋" w:eastAsia="仿宋" w:cs="仿宋"/>
                <w:szCs w:val="21"/>
                <w:lang w:val="en-US" w:eastAsia="zh-CN"/>
              </w:rPr>
              <w:t>上年度绩效评价反馈的问题是否整改到位：</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0B986C25">
            <w:pPr>
              <w:rPr>
                <w:rFonts w:hint="eastAsia" w:ascii="仿宋" w:hAnsi="仿宋" w:eastAsia="仿宋" w:cs="仿宋"/>
                <w:szCs w:val="21"/>
              </w:rPr>
            </w:pPr>
            <w:r>
              <w:rPr>
                <w:rFonts w:hint="eastAsia" w:ascii="仿宋" w:hAnsi="仿宋" w:eastAsia="仿宋" w:cs="仿宋"/>
                <w:szCs w:val="21"/>
                <w:lang w:val="en-US" w:eastAsia="zh-CN"/>
              </w:rPr>
              <w:t>绩效监控发现的问题是否及时纠正：</w:t>
            </w:r>
            <w:r>
              <w:rPr>
                <w:rFonts w:hint="eastAsia" w:ascii="仿宋" w:hAnsi="仿宋" w:eastAsia="仿宋" w:cs="仿宋"/>
                <w:szCs w:val="21"/>
              </w:rPr>
              <w:t xml:space="preserve">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60F82B11">
            <w:pPr>
              <w:jc w:val="left"/>
              <w:rPr>
                <w:rFonts w:hint="eastAsia" w:ascii="仿宋" w:hAnsi="仿宋" w:eastAsia="仿宋" w:cs="仿宋"/>
                <w:szCs w:val="21"/>
                <w:lang w:val="en-US" w:eastAsia="zh-CN"/>
              </w:rPr>
            </w:pPr>
          </w:p>
        </w:tc>
      </w:tr>
      <w:tr w14:paraId="2A33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exact"/>
          <w:jc w:val="center"/>
        </w:trPr>
        <w:tc>
          <w:tcPr>
            <w:tcW w:w="533" w:type="dxa"/>
            <w:vMerge w:val="continue"/>
            <w:noWrap w:val="0"/>
            <w:vAlign w:val="center"/>
          </w:tcPr>
          <w:p w14:paraId="3EABCCAC">
            <w:pPr>
              <w:widowControl/>
              <w:jc w:val="left"/>
              <w:rPr>
                <w:rFonts w:hint="eastAsia" w:ascii="仿宋" w:hAnsi="仿宋" w:eastAsia="仿宋" w:cs="仿宋"/>
                <w:szCs w:val="21"/>
              </w:rPr>
            </w:pPr>
          </w:p>
        </w:tc>
        <w:tc>
          <w:tcPr>
            <w:tcW w:w="1168" w:type="dxa"/>
            <w:noWrap w:val="0"/>
            <w:vAlign w:val="center"/>
          </w:tcPr>
          <w:p w14:paraId="4661FFC0">
            <w:pPr>
              <w:spacing w:line="240" w:lineRule="atLeast"/>
              <w:rPr>
                <w:rFonts w:hint="eastAsia" w:ascii="仿宋" w:hAnsi="仿宋" w:eastAsia="仿宋" w:cs="仿宋"/>
                <w:szCs w:val="21"/>
              </w:rPr>
            </w:pPr>
            <w:r>
              <w:rPr>
                <w:rFonts w:hint="eastAsia" w:ascii="仿宋" w:hAnsi="仿宋" w:eastAsia="仿宋" w:cs="仿宋"/>
                <w:szCs w:val="21"/>
              </w:rPr>
              <w:t>财务管理</w:t>
            </w:r>
          </w:p>
        </w:tc>
        <w:tc>
          <w:tcPr>
            <w:tcW w:w="7299" w:type="dxa"/>
            <w:gridSpan w:val="8"/>
            <w:noWrap w:val="0"/>
            <w:vAlign w:val="center"/>
          </w:tcPr>
          <w:p w14:paraId="30ABAB32">
            <w:pPr>
              <w:rPr>
                <w:rFonts w:hint="eastAsia" w:ascii="仿宋" w:hAnsi="仿宋" w:eastAsia="仿宋" w:cs="仿宋"/>
                <w:lang w:eastAsia="zh-CN"/>
              </w:rPr>
            </w:pPr>
            <w:r>
              <w:rPr>
                <w:rFonts w:hint="eastAsia" w:ascii="仿宋" w:hAnsi="仿宋" w:eastAsia="仿宋" w:cs="仿宋"/>
              </w:rPr>
              <w:t>会计机构</w:t>
            </w:r>
            <w:r>
              <w:rPr>
                <w:rFonts w:hint="eastAsia" w:ascii="仿宋" w:hAnsi="仿宋" w:eastAsia="仿宋" w:cs="仿宋"/>
                <w:lang w:eastAsia="zh-CN"/>
              </w:rPr>
              <w:t>或会计人员</w:t>
            </w:r>
            <w:r>
              <w:rPr>
                <w:rFonts w:hint="eastAsia" w:ascii="仿宋" w:hAnsi="仿宋" w:eastAsia="仿宋" w:cs="仿宋"/>
              </w:rPr>
              <w:t>是否按规定设置: 是</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rPr>
              <w:t>否□</w:t>
            </w:r>
          </w:p>
          <w:p w14:paraId="4579879A">
            <w:pPr>
              <w:rPr>
                <w:rFonts w:hint="eastAsia" w:ascii="仿宋" w:hAnsi="仿宋" w:eastAsia="仿宋" w:cs="仿宋"/>
                <w:lang w:eastAsia="zh-CN"/>
              </w:rPr>
            </w:pPr>
            <w:r>
              <w:rPr>
                <w:rFonts w:hint="eastAsia" w:ascii="仿宋" w:hAnsi="仿宋" w:eastAsia="仿宋" w:cs="仿宋"/>
                <w:lang w:eastAsia="zh-CN"/>
              </w:rPr>
              <w:t>会计核算是否严格执行政府会计制度准则：</w:t>
            </w:r>
            <w:r>
              <w:rPr>
                <w:rFonts w:hint="eastAsia" w:ascii="仿宋" w:hAnsi="仿宋" w:eastAsia="仿宋" w:cs="仿宋"/>
              </w:rPr>
              <w:t xml:space="preserve"> 是</w:t>
            </w:r>
            <w:r>
              <w:rPr>
                <w:rFonts w:hint="eastAsia" w:ascii="仿宋" w:hAnsi="仿宋" w:eastAsia="仿宋" w:cs="仿宋"/>
                <w:lang w:eastAsia="zh-CN"/>
              </w:rPr>
              <w:t>☑</w:t>
            </w:r>
            <w:r>
              <w:rPr>
                <w:rFonts w:hint="eastAsia" w:ascii="仿宋" w:hAnsi="仿宋" w:eastAsia="仿宋" w:cs="仿宋"/>
              </w:rPr>
              <w:t xml:space="preserve">    否□</w:t>
            </w:r>
          </w:p>
          <w:p w14:paraId="5B34ACED">
            <w:pPr>
              <w:rPr>
                <w:rFonts w:hint="eastAsia" w:ascii="仿宋" w:hAnsi="仿宋" w:eastAsia="仿宋" w:cs="仿宋"/>
              </w:rPr>
            </w:pPr>
            <w:r>
              <w:rPr>
                <w:rFonts w:hint="eastAsia" w:ascii="仿宋" w:hAnsi="仿宋" w:eastAsia="仿宋" w:cs="仿宋"/>
              </w:rPr>
              <w:t>是否制定财务管理、会计核算等制度: 是</w:t>
            </w:r>
            <w:r>
              <w:rPr>
                <w:rFonts w:hint="eastAsia" w:ascii="仿宋" w:hAnsi="仿宋" w:eastAsia="仿宋" w:cs="仿宋"/>
                <w:lang w:eastAsia="zh-CN"/>
              </w:rPr>
              <w:t>☑</w:t>
            </w:r>
            <w:r>
              <w:rPr>
                <w:rFonts w:hint="eastAsia" w:ascii="仿宋" w:hAnsi="仿宋" w:eastAsia="仿宋" w:cs="仿宋"/>
              </w:rPr>
              <w:t xml:space="preserve">  否□</w:t>
            </w:r>
          </w:p>
          <w:p w14:paraId="4299D3C0">
            <w:pPr>
              <w:rPr>
                <w:rFonts w:hint="eastAsia" w:ascii="仿宋" w:hAnsi="仿宋" w:eastAsia="仿宋" w:cs="仿宋"/>
                <w:lang w:eastAsia="zh-CN"/>
              </w:rPr>
            </w:pPr>
            <w:r>
              <w:rPr>
                <w:rFonts w:hint="eastAsia" w:ascii="仿宋" w:hAnsi="仿宋" w:eastAsia="仿宋" w:cs="仿宋"/>
                <w:lang w:eastAsia="zh-CN"/>
              </w:rPr>
              <w:t>内部控制报告编制是否规范：</w:t>
            </w:r>
            <w:r>
              <w:rPr>
                <w:rFonts w:hint="eastAsia" w:ascii="仿宋" w:hAnsi="仿宋" w:eastAsia="仿宋" w:cs="仿宋"/>
              </w:rPr>
              <w:t>是</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rPr>
              <w:t>否□</w:t>
            </w:r>
          </w:p>
          <w:p w14:paraId="6FD01989">
            <w:pPr>
              <w:rPr>
                <w:rFonts w:hint="eastAsia" w:ascii="仿宋" w:hAnsi="仿宋" w:eastAsia="仿宋" w:cs="仿宋"/>
              </w:rPr>
            </w:pPr>
            <w:r>
              <w:rPr>
                <w:rFonts w:hint="eastAsia" w:ascii="仿宋" w:hAnsi="仿宋" w:eastAsia="仿宋" w:cs="仿宋"/>
              </w:rPr>
              <w:t>会计人员是否</w:t>
            </w:r>
            <w:r>
              <w:rPr>
                <w:rFonts w:hint="eastAsia" w:ascii="仿宋" w:hAnsi="仿宋" w:eastAsia="仿宋" w:cs="仿宋"/>
                <w:lang w:eastAsia="zh-CN"/>
              </w:rPr>
              <w:t>具备从事会计工作所需要的专业能力</w:t>
            </w:r>
            <w:r>
              <w:rPr>
                <w:rFonts w:hint="eastAsia" w:ascii="仿宋" w:hAnsi="仿宋" w:eastAsia="仿宋" w:cs="仿宋"/>
              </w:rPr>
              <w:t>: 是</w:t>
            </w:r>
            <w:r>
              <w:rPr>
                <w:rFonts w:hint="eastAsia" w:ascii="仿宋" w:hAnsi="仿宋" w:eastAsia="仿宋" w:cs="仿宋"/>
                <w:lang w:eastAsia="zh-CN"/>
              </w:rPr>
              <w:t>☑</w:t>
            </w:r>
            <w:r>
              <w:rPr>
                <w:rFonts w:hint="eastAsia" w:ascii="仿宋" w:hAnsi="仿宋" w:eastAsia="仿宋" w:cs="仿宋"/>
              </w:rPr>
              <w:t xml:space="preserve">  否□</w:t>
            </w:r>
          </w:p>
          <w:p w14:paraId="6568B201">
            <w:pPr>
              <w:pStyle w:val="8"/>
              <w:rPr>
                <w:rFonts w:hint="eastAsia" w:ascii="仿宋" w:hAnsi="仿宋" w:eastAsia="仿宋" w:cs="仿宋"/>
              </w:rPr>
            </w:pPr>
          </w:p>
        </w:tc>
      </w:tr>
      <w:tr w14:paraId="561F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533" w:type="dxa"/>
            <w:vMerge w:val="continue"/>
            <w:noWrap w:val="0"/>
            <w:vAlign w:val="center"/>
          </w:tcPr>
          <w:p w14:paraId="7F3699E5">
            <w:pPr>
              <w:widowControl/>
              <w:jc w:val="left"/>
              <w:rPr>
                <w:rFonts w:hint="eastAsia" w:ascii="仿宋" w:hAnsi="仿宋" w:eastAsia="仿宋" w:cs="仿宋"/>
                <w:szCs w:val="21"/>
              </w:rPr>
            </w:pPr>
          </w:p>
        </w:tc>
        <w:tc>
          <w:tcPr>
            <w:tcW w:w="1168" w:type="dxa"/>
            <w:noWrap w:val="0"/>
            <w:vAlign w:val="center"/>
          </w:tcPr>
          <w:p w14:paraId="1C1AB743">
            <w:pPr>
              <w:spacing w:line="400" w:lineRule="exact"/>
              <w:rPr>
                <w:rFonts w:hint="eastAsia" w:ascii="仿宋" w:hAnsi="仿宋" w:eastAsia="仿宋" w:cs="仿宋"/>
                <w:szCs w:val="21"/>
              </w:rPr>
            </w:pPr>
            <w:r>
              <w:rPr>
                <w:rFonts w:hint="eastAsia" w:ascii="仿宋" w:hAnsi="仿宋" w:eastAsia="仿宋" w:cs="仿宋"/>
                <w:szCs w:val="21"/>
              </w:rPr>
              <w:t>资金管理</w:t>
            </w:r>
          </w:p>
        </w:tc>
        <w:tc>
          <w:tcPr>
            <w:tcW w:w="7299" w:type="dxa"/>
            <w:gridSpan w:val="8"/>
            <w:noWrap w:val="0"/>
            <w:vAlign w:val="center"/>
          </w:tcPr>
          <w:p w14:paraId="5CBA54BF">
            <w:pPr>
              <w:rPr>
                <w:rFonts w:hint="eastAsia" w:ascii="仿宋" w:hAnsi="仿宋" w:eastAsia="仿宋" w:cs="仿宋"/>
                <w:szCs w:val="21"/>
              </w:rPr>
            </w:pPr>
            <w:r>
              <w:rPr>
                <w:rFonts w:hint="eastAsia" w:ascii="仿宋" w:hAnsi="仿宋" w:eastAsia="仿宋" w:cs="仿宋"/>
                <w:szCs w:val="21"/>
              </w:rPr>
              <w:t>是否制定资金管理办法: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19F82A26">
            <w:pPr>
              <w:rPr>
                <w:rFonts w:hint="eastAsia" w:ascii="仿宋" w:hAnsi="仿宋" w:eastAsia="仿宋" w:cs="仿宋"/>
                <w:szCs w:val="21"/>
              </w:rPr>
            </w:pPr>
            <w:r>
              <w:rPr>
                <w:rFonts w:hint="eastAsia" w:ascii="仿宋" w:hAnsi="仿宋" w:eastAsia="仿宋" w:cs="仿宋"/>
                <w:szCs w:val="21"/>
              </w:rPr>
              <w:t>资金拨付有完整的审批程序: 有</w:t>
            </w:r>
            <w:r>
              <w:rPr>
                <w:rFonts w:hint="eastAsia" w:ascii="仿宋" w:hAnsi="仿宋" w:eastAsia="仿宋" w:cs="仿宋"/>
                <w:szCs w:val="21"/>
                <w:lang w:eastAsia="zh-CN"/>
              </w:rPr>
              <w:t>☑</w:t>
            </w:r>
            <w:r>
              <w:rPr>
                <w:rFonts w:hint="eastAsia" w:ascii="仿宋" w:hAnsi="仿宋" w:eastAsia="仿宋" w:cs="仿宋"/>
                <w:szCs w:val="21"/>
              </w:rPr>
              <w:t xml:space="preserve">  无□</w:t>
            </w:r>
          </w:p>
          <w:p w14:paraId="37730BD1">
            <w:pPr>
              <w:ind w:left="3885" w:hanging="3885" w:hangingChars="1850"/>
              <w:rPr>
                <w:rFonts w:hint="eastAsia" w:ascii="仿宋" w:hAnsi="仿宋" w:eastAsia="仿宋" w:cs="仿宋"/>
                <w:szCs w:val="21"/>
                <w:lang w:eastAsia="zh-CN"/>
              </w:rPr>
            </w:pPr>
            <w:r>
              <w:rPr>
                <w:rFonts w:hint="eastAsia" w:ascii="仿宋" w:hAnsi="仿宋" w:eastAsia="仿宋" w:cs="仿宋"/>
                <w:szCs w:val="21"/>
              </w:rPr>
              <w:t>资金使用是否存在违规使用资金、乱发津补贴奖金现象：是□  否</w:t>
            </w:r>
            <w:r>
              <w:rPr>
                <w:rFonts w:hint="eastAsia" w:ascii="仿宋" w:hAnsi="仿宋" w:eastAsia="仿宋" w:cs="仿宋"/>
                <w:szCs w:val="21"/>
                <w:lang w:eastAsia="zh-CN"/>
              </w:rPr>
              <w:t>☑</w:t>
            </w:r>
          </w:p>
        </w:tc>
      </w:tr>
      <w:tr w14:paraId="150E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exact"/>
          <w:jc w:val="center"/>
        </w:trPr>
        <w:tc>
          <w:tcPr>
            <w:tcW w:w="533" w:type="dxa"/>
            <w:vMerge w:val="continue"/>
            <w:noWrap w:val="0"/>
            <w:vAlign w:val="center"/>
          </w:tcPr>
          <w:p w14:paraId="1CBC051C">
            <w:pPr>
              <w:widowControl/>
              <w:jc w:val="left"/>
              <w:rPr>
                <w:rFonts w:hint="eastAsia" w:ascii="仿宋" w:hAnsi="仿宋" w:eastAsia="仿宋" w:cs="仿宋"/>
                <w:szCs w:val="21"/>
              </w:rPr>
            </w:pPr>
          </w:p>
        </w:tc>
        <w:tc>
          <w:tcPr>
            <w:tcW w:w="1168" w:type="dxa"/>
            <w:noWrap w:val="0"/>
            <w:vAlign w:val="center"/>
          </w:tcPr>
          <w:p w14:paraId="09982202">
            <w:pPr>
              <w:spacing w:line="240" w:lineRule="atLeast"/>
              <w:jc w:val="center"/>
              <w:rPr>
                <w:rFonts w:hint="eastAsia" w:ascii="仿宋" w:hAnsi="仿宋" w:eastAsia="仿宋" w:cs="仿宋"/>
                <w:szCs w:val="21"/>
              </w:rPr>
            </w:pPr>
            <w:r>
              <w:rPr>
                <w:rFonts w:hint="eastAsia" w:ascii="仿宋" w:hAnsi="仿宋" w:eastAsia="仿宋" w:cs="仿宋"/>
                <w:szCs w:val="21"/>
              </w:rPr>
              <w:t>资产管理</w:t>
            </w:r>
          </w:p>
        </w:tc>
        <w:tc>
          <w:tcPr>
            <w:tcW w:w="7299" w:type="dxa"/>
            <w:gridSpan w:val="8"/>
            <w:noWrap w:val="0"/>
            <w:vAlign w:val="center"/>
          </w:tcPr>
          <w:p w14:paraId="49884E60">
            <w:pPr>
              <w:rPr>
                <w:rFonts w:hint="eastAsia" w:ascii="仿宋" w:hAnsi="仿宋" w:eastAsia="仿宋" w:cs="仿宋"/>
                <w:szCs w:val="21"/>
              </w:rPr>
            </w:pPr>
            <w:r>
              <w:rPr>
                <w:rFonts w:hint="eastAsia" w:ascii="仿宋" w:hAnsi="仿宋" w:eastAsia="仿宋" w:cs="仿宋"/>
                <w:szCs w:val="21"/>
              </w:rPr>
              <w:t>是否制定资产管理制度: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0E501D44">
            <w:pPr>
              <w:rPr>
                <w:rFonts w:hint="eastAsia" w:ascii="仿宋" w:hAnsi="仿宋" w:eastAsia="仿宋" w:cs="仿宋"/>
                <w:szCs w:val="21"/>
              </w:rPr>
            </w:pPr>
            <w:r>
              <w:rPr>
                <w:rFonts w:hint="eastAsia" w:ascii="仿宋" w:hAnsi="仿宋" w:eastAsia="仿宋" w:cs="仿宋"/>
                <w:szCs w:val="21"/>
              </w:rPr>
              <w:t>资产管理、保存、处置是否合理规范: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7D0E5570">
            <w:pPr>
              <w:rPr>
                <w:rFonts w:hint="eastAsia" w:ascii="仿宋" w:hAnsi="仿宋" w:eastAsia="仿宋" w:cs="仿宋"/>
                <w:szCs w:val="21"/>
              </w:rPr>
            </w:pPr>
            <w:r>
              <w:rPr>
                <w:rFonts w:hint="eastAsia" w:ascii="仿宋" w:hAnsi="仿宋" w:eastAsia="仿宋" w:cs="仿宋"/>
                <w:szCs w:val="21"/>
              </w:rPr>
              <w:t>资产是否产权清晰、两证齐全：是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50D1B4F3">
            <w:pPr>
              <w:rPr>
                <w:rFonts w:hint="eastAsia" w:ascii="仿宋" w:hAnsi="仿宋" w:eastAsia="仿宋" w:cs="仿宋"/>
                <w:szCs w:val="21"/>
              </w:rPr>
            </w:pPr>
            <w:r>
              <w:rPr>
                <w:rFonts w:hint="eastAsia" w:ascii="仿宋" w:hAnsi="仿宋" w:eastAsia="仿宋" w:cs="仿宋"/>
                <w:szCs w:val="21"/>
              </w:rPr>
              <w:t>账、表、实、卡是否相符: 是</w:t>
            </w:r>
            <w:r>
              <w:rPr>
                <w:rFonts w:hint="eastAsia" w:ascii="仿宋" w:hAnsi="仿宋" w:eastAsia="仿宋" w:cs="仿宋"/>
                <w:szCs w:val="21"/>
                <w:lang w:eastAsia="zh-CN"/>
              </w:rPr>
              <w:t>☑</w:t>
            </w:r>
            <w:r>
              <w:rPr>
                <w:rFonts w:hint="eastAsia" w:ascii="仿宋" w:hAnsi="仿宋" w:eastAsia="仿宋" w:cs="仿宋"/>
                <w:szCs w:val="21"/>
              </w:rPr>
              <w:t>否□</w:t>
            </w:r>
          </w:p>
        </w:tc>
      </w:tr>
      <w:tr w14:paraId="181B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533" w:type="dxa"/>
            <w:vMerge w:val="continue"/>
            <w:noWrap w:val="0"/>
            <w:vAlign w:val="center"/>
          </w:tcPr>
          <w:p w14:paraId="21F8F612">
            <w:pPr>
              <w:widowControl/>
              <w:jc w:val="left"/>
              <w:rPr>
                <w:rFonts w:hint="eastAsia" w:ascii="仿宋" w:hAnsi="仿宋" w:eastAsia="仿宋" w:cs="仿宋"/>
                <w:szCs w:val="21"/>
              </w:rPr>
            </w:pPr>
          </w:p>
        </w:tc>
        <w:tc>
          <w:tcPr>
            <w:tcW w:w="1168" w:type="dxa"/>
            <w:noWrap w:val="0"/>
            <w:vAlign w:val="center"/>
          </w:tcPr>
          <w:p w14:paraId="7281A93C">
            <w:pPr>
              <w:spacing w:line="360" w:lineRule="exact"/>
              <w:jc w:val="center"/>
              <w:rPr>
                <w:rFonts w:hint="eastAsia" w:ascii="仿宋" w:hAnsi="仿宋" w:eastAsia="仿宋" w:cs="仿宋"/>
                <w:szCs w:val="21"/>
              </w:rPr>
            </w:pPr>
            <w:r>
              <w:rPr>
                <w:rFonts w:hint="eastAsia" w:ascii="仿宋" w:hAnsi="仿宋" w:eastAsia="仿宋" w:cs="仿宋"/>
                <w:szCs w:val="21"/>
              </w:rPr>
              <w:t>职责履行</w:t>
            </w:r>
          </w:p>
        </w:tc>
        <w:tc>
          <w:tcPr>
            <w:tcW w:w="7299" w:type="dxa"/>
            <w:gridSpan w:val="8"/>
            <w:noWrap w:val="0"/>
            <w:vAlign w:val="top"/>
          </w:tcPr>
          <w:p w14:paraId="36D69A7B">
            <w:pPr>
              <w:spacing w:line="560" w:lineRule="exact"/>
              <w:jc w:val="left"/>
              <w:rPr>
                <w:rFonts w:hint="eastAsia" w:ascii="仿宋" w:hAnsi="仿宋" w:eastAsia="仿宋" w:cs="仿宋"/>
                <w:szCs w:val="21"/>
              </w:rPr>
            </w:pPr>
            <w:r>
              <w:rPr>
                <w:rFonts w:hint="eastAsia" w:ascii="仿宋" w:hAnsi="仿宋" w:eastAsia="仿宋" w:cs="仿宋"/>
                <w:szCs w:val="21"/>
              </w:rPr>
              <w:t>重点工作是否全部完成且质量达标: 是</w:t>
            </w:r>
            <w:r>
              <w:rPr>
                <w:rFonts w:hint="eastAsia" w:ascii="仿宋" w:hAnsi="仿宋" w:eastAsia="仿宋" w:cs="仿宋"/>
                <w:szCs w:val="21"/>
                <w:lang w:eastAsia="zh-CN"/>
              </w:rPr>
              <w:t>☑</w:t>
            </w:r>
            <w:r>
              <w:rPr>
                <w:rFonts w:hint="eastAsia" w:ascii="仿宋" w:hAnsi="仿宋" w:eastAsia="仿宋" w:cs="仿宋"/>
                <w:szCs w:val="21"/>
              </w:rPr>
              <w:t xml:space="preserve"> 否□</w:t>
            </w:r>
          </w:p>
          <w:p w14:paraId="01CF01B8">
            <w:pPr>
              <w:spacing w:line="560" w:lineRule="exact"/>
              <w:jc w:val="left"/>
              <w:rPr>
                <w:rFonts w:hint="eastAsia" w:ascii="仿宋" w:hAnsi="仿宋" w:eastAsia="仿宋" w:cs="仿宋"/>
                <w:szCs w:val="21"/>
              </w:rPr>
            </w:pPr>
          </w:p>
        </w:tc>
      </w:tr>
      <w:tr w14:paraId="51E1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533" w:type="dxa"/>
            <w:noWrap w:val="0"/>
            <w:vAlign w:val="center"/>
          </w:tcPr>
          <w:p w14:paraId="2E5FE096">
            <w:pPr>
              <w:spacing w:line="320" w:lineRule="exact"/>
              <w:jc w:val="center"/>
              <w:rPr>
                <w:rFonts w:hint="eastAsia" w:ascii="仿宋" w:hAnsi="仿宋" w:eastAsia="仿宋" w:cs="仿宋"/>
                <w:szCs w:val="21"/>
              </w:rPr>
            </w:pPr>
            <w:r>
              <w:rPr>
                <w:rFonts w:hint="eastAsia" w:ascii="仿宋" w:hAnsi="仿宋" w:eastAsia="仿宋" w:cs="仿宋"/>
                <w:szCs w:val="21"/>
              </w:rPr>
              <w:t>部门</w:t>
            </w:r>
          </w:p>
          <w:p w14:paraId="01D2C3C7">
            <w:pPr>
              <w:spacing w:line="320" w:lineRule="exact"/>
              <w:jc w:val="center"/>
              <w:rPr>
                <w:rFonts w:hint="eastAsia" w:ascii="仿宋" w:hAnsi="仿宋" w:eastAsia="仿宋" w:cs="仿宋"/>
                <w:szCs w:val="21"/>
              </w:rPr>
            </w:pPr>
            <w:r>
              <w:rPr>
                <w:rFonts w:hint="eastAsia" w:ascii="仿宋" w:hAnsi="仿宋" w:eastAsia="仿宋" w:cs="仿宋"/>
                <w:szCs w:val="21"/>
              </w:rPr>
              <w:t>主要绩效</w:t>
            </w:r>
          </w:p>
        </w:tc>
        <w:tc>
          <w:tcPr>
            <w:tcW w:w="8467" w:type="dxa"/>
            <w:gridSpan w:val="9"/>
            <w:noWrap w:val="0"/>
            <w:vAlign w:val="center"/>
          </w:tcPr>
          <w:p w14:paraId="41AB9471">
            <w:pPr>
              <w:ind w:firstLine="105" w:firstLineChars="50"/>
              <w:rPr>
                <w:rFonts w:hint="eastAsia" w:ascii="仿宋" w:hAnsi="仿宋" w:eastAsia="仿宋" w:cs="仿宋"/>
                <w:szCs w:val="21"/>
              </w:rPr>
            </w:pPr>
            <w:r>
              <w:rPr>
                <w:rFonts w:ascii="仿宋" w:hAnsi="仿宋" w:eastAsia="仿宋" w:cs="仿宋"/>
                <w:color w:val="auto"/>
                <w:sz w:val="21"/>
                <w:szCs w:val="21"/>
                <w:shd w:val="clear" w:color="auto" w:fill="FFFFFF"/>
              </w:rPr>
              <w:t>20</w:t>
            </w:r>
            <w:r>
              <w:rPr>
                <w:rFonts w:hint="eastAsia" w:ascii="仿宋" w:hAnsi="仿宋" w:eastAsia="仿宋" w:cs="仿宋"/>
                <w:color w:val="auto"/>
                <w:sz w:val="21"/>
                <w:szCs w:val="21"/>
                <w:shd w:val="clear" w:color="auto" w:fill="FFFFFF"/>
                <w:lang w:val="en-US" w:eastAsia="zh-CN"/>
              </w:rPr>
              <w:t>24</w:t>
            </w:r>
            <w:r>
              <w:rPr>
                <w:rFonts w:hint="eastAsia" w:ascii="仿宋" w:hAnsi="仿宋" w:eastAsia="仿宋" w:cs="仿宋"/>
                <w:color w:val="auto"/>
                <w:sz w:val="21"/>
                <w:szCs w:val="21"/>
                <w:shd w:val="clear" w:color="auto" w:fill="FFFFFF"/>
              </w:rPr>
              <w:t>年，我单位积极履职，强化管理，较好的完成了年度工作目标。通过加强预算收支管理，不断建立健全内部管理制度，梳理内部管理流程，部门整体支出管理水平得到提升。</w:t>
            </w:r>
            <w:r>
              <w:rPr>
                <w:rFonts w:ascii="仿宋" w:hAnsi="仿宋" w:eastAsia="仿宋" w:cs="仿宋"/>
                <w:color w:val="auto"/>
                <w:sz w:val="21"/>
                <w:szCs w:val="21"/>
                <w:shd w:val="clear" w:color="auto" w:fill="FFFFFF"/>
              </w:rPr>
              <w:t>切实做好</w:t>
            </w:r>
            <w:r>
              <w:rPr>
                <w:rFonts w:hint="eastAsia" w:ascii="仿宋" w:hAnsi="仿宋" w:eastAsia="仿宋" w:cs="仿宋"/>
                <w:color w:val="auto"/>
                <w:sz w:val="21"/>
                <w:szCs w:val="21"/>
                <w:shd w:val="clear" w:color="auto" w:fill="FFFFFF"/>
                <w:lang w:val="en-US" w:eastAsia="zh-CN"/>
              </w:rPr>
              <w:t>了</w:t>
            </w:r>
            <w:r>
              <w:rPr>
                <w:rFonts w:ascii="仿宋" w:hAnsi="仿宋" w:eastAsia="仿宋" w:cs="仿宋"/>
                <w:color w:val="auto"/>
                <w:sz w:val="21"/>
                <w:szCs w:val="21"/>
                <w:shd w:val="clear" w:color="auto" w:fill="FFFFFF"/>
              </w:rPr>
              <w:t>厉行节约工作，严格</w:t>
            </w:r>
            <w:r>
              <w:rPr>
                <w:rFonts w:hint="eastAsia" w:ascii="仿宋" w:hAnsi="仿宋" w:eastAsia="仿宋" w:cs="仿宋"/>
                <w:color w:val="auto"/>
                <w:sz w:val="21"/>
                <w:szCs w:val="21"/>
                <w:shd w:val="clear" w:color="auto" w:fill="FFFFFF"/>
                <w:lang w:val="en-US" w:eastAsia="zh-CN"/>
              </w:rPr>
              <w:t>控制</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sz w:val="21"/>
                <w:szCs w:val="21"/>
                <w:shd w:val="clear" w:color="auto" w:fill="FFFFFF"/>
                <w:lang w:val="en-US" w:eastAsia="zh-CN"/>
              </w:rPr>
              <w:t>三公”经费支出规模和比例</w:t>
            </w:r>
            <w:r>
              <w:rPr>
                <w:rFonts w:ascii="仿宋" w:hAnsi="仿宋" w:eastAsia="仿宋" w:cs="仿宋"/>
                <w:color w:val="auto"/>
                <w:sz w:val="21"/>
                <w:szCs w:val="21"/>
                <w:shd w:val="clear" w:color="auto" w:fill="FFFFFF"/>
              </w:rPr>
              <w:t>，加强对公务用车的管理</w:t>
            </w:r>
            <w:r>
              <w:rPr>
                <w:rFonts w:hint="eastAsia" w:ascii="仿宋" w:hAnsi="仿宋" w:eastAsia="仿宋" w:cs="仿宋"/>
                <w:color w:val="auto"/>
                <w:sz w:val="21"/>
                <w:szCs w:val="21"/>
                <w:shd w:val="clear" w:color="auto" w:fill="FFFFFF"/>
                <w:lang w:eastAsia="zh-CN"/>
              </w:rPr>
              <w:t>，</w:t>
            </w:r>
            <w:r>
              <w:rPr>
                <w:rFonts w:ascii="仿宋" w:hAnsi="仿宋" w:eastAsia="仿宋" w:cs="仿宋"/>
                <w:color w:val="auto"/>
                <w:sz w:val="21"/>
                <w:szCs w:val="21"/>
                <w:shd w:val="clear" w:color="auto" w:fill="FFFFFF"/>
              </w:rPr>
              <w:t>全面落实各项管理制度要求，努力降低行政成本</w:t>
            </w:r>
            <w:r>
              <w:rPr>
                <w:rFonts w:hint="eastAsia" w:ascii="仿宋" w:hAnsi="仿宋" w:eastAsia="仿宋" w:cs="仿宋"/>
                <w:color w:val="auto"/>
                <w:sz w:val="21"/>
                <w:szCs w:val="21"/>
                <w:shd w:val="clear" w:color="auto" w:fill="FFFFFF"/>
                <w:lang w:eastAsia="zh-CN"/>
              </w:rPr>
              <w:t>，</w:t>
            </w:r>
            <w:r>
              <w:rPr>
                <w:rFonts w:hint="eastAsia" w:ascii="仿宋" w:hAnsi="仿宋" w:eastAsia="仿宋" w:cs="仿宋"/>
                <w:color w:val="auto"/>
                <w:kern w:val="0"/>
                <w:sz w:val="21"/>
                <w:szCs w:val="21"/>
              </w:rPr>
              <w:t>积极推进</w:t>
            </w:r>
            <w:r>
              <w:rPr>
                <w:rFonts w:hint="eastAsia" w:ascii="仿宋" w:hAnsi="仿宋" w:eastAsia="仿宋" w:cs="仿宋"/>
                <w:color w:val="auto"/>
                <w:kern w:val="0"/>
                <w:sz w:val="21"/>
                <w:szCs w:val="21"/>
                <w:lang w:val="en-US" w:eastAsia="zh-CN"/>
              </w:rPr>
              <w:t>了</w:t>
            </w:r>
            <w:r>
              <w:rPr>
                <w:rFonts w:hint="eastAsia" w:ascii="仿宋" w:hAnsi="仿宋" w:eastAsia="仿宋" w:cs="仿宋"/>
                <w:color w:val="auto"/>
                <w:kern w:val="0"/>
                <w:sz w:val="21"/>
                <w:szCs w:val="21"/>
              </w:rPr>
              <w:t>城市公用事业精细化维护和管理</w:t>
            </w:r>
            <w:r>
              <w:rPr>
                <w:rFonts w:hint="eastAsia" w:ascii="仿宋" w:hAnsi="仿宋" w:eastAsia="仿宋" w:cs="仿宋"/>
                <w:color w:val="auto"/>
                <w:kern w:val="0"/>
                <w:sz w:val="21"/>
                <w:szCs w:val="21"/>
                <w:lang w:eastAsia="zh-CN"/>
              </w:rPr>
              <w:t>，</w:t>
            </w:r>
            <w:r>
              <w:rPr>
                <w:rFonts w:hint="eastAsia" w:ascii="仿宋" w:hAnsi="仿宋" w:eastAsia="仿宋" w:cs="仿宋"/>
                <w:color w:val="auto"/>
                <w:sz w:val="21"/>
                <w:szCs w:val="21"/>
              </w:rPr>
              <w:t>着重</w:t>
            </w:r>
            <w:r>
              <w:rPr>
                <w:rFonts w:hint="eastAsia" w:ascii="仿宋" w:hAnsi="仿宋" w:eastAsia="仿宋" w:cs="仿宋"/>
                <w:color w:val="auto"/>
                <w:sz w:val="21"/>
                <w:szCs w:val="21"/>
                <w:lang w:val="en-US" w:eastAsia="zh-CN"/>
              </w:rPr>
              <w:t>维护了路灯、园林、排水、护栏、道路、污水提升泵站等</w:t>
            </w:r>
            <w:r>
              <w:rPr>
                <w:rFonts w:hint="eastAsia" w:ascii="仿宋" w:hAnsi="仿宋" w:eastAsia="仿宋" w:cs="仿宋"/>
                <w:color w:val="auto"/>
                <w:sz w:val="21"/>
                <w:szCs w:val="21"/>
              </w:rPr>
              <w:t>市政公共设施的安全正常运转，</w:t>
            </w:r>
            <w:r>
              <w:rPr>
                <w:rFonts w:hint="eastAsia" w:ascii="仿宋" w:hAnsi="仿宋" w:eastAsia="仿宋" w:cs="仿宋"/>
                <w:color w:val="auto"/>
                <w:sz w:val="21"/>
                <w:szCs w:val="21"/>
                <w:lang w:val="en-US" w:eastAsia="zh-CN"/>
              </w:rPr>
              <w:t>认真做好了春节、国庆期间县城美化亮化工作，使</w:t>
            </w:r>
            <w:r>
              <w:rPr>
                <w:rFonts w:hint="eastAsia" w:ascii="仿宋" w:hAnsi="仿宋" w:eastAsia="仿宋" w:cs="仿宋"/>
                <w:color w:val="auto"/>
                <w:sz w:val="21"/>
                <w:szCs w:val="21"/>
              </w:rPr>
              <w:t>市民生活环境</w:t>
            </w:r>
            <w:r>
              <w:rPr>
                <w:rFonts w:hint="eastAsia" w:ascii="仿宋" w:hAnsi="仿宋" w:eastAsia="仿宋" w:cs="仿宋"/>
                <w:color w:val="auto"/>
                <w:sz w:val="21"/>
                <w:szCs w:val="21"/>
                <w:lang w:val="en-US" w:eastAsia="zh-CN"/>
              </w:rPr>
              <w:t>得到</w:t>
            </w:r>
            <w:r>
              <w:rPr>
                <w:rFonts w:hint="eastAsia" w:ascii="仿宋" w:hAnsi="仿宋" w:eastAsia="仿宋" w:cs="仿宋"/>
                <w:color w:val="auto"/>
                <w:sz w:val="21"/>
                <w:szCs w:val="21"/>
              </w:rPr>
              <w:t>改善。</w:t>
            </w:r>
          </w:p>
        </w:tc>
      </w:tr>
      <w:tr w14:paraId="0697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3" w:type="dxa"/>
            <w:noWrap w:val="0"/>
            <w:vAlign w:val="center"/>
          </w:tcPr>
          <w:p w14:paraId="54791CB4">
            <w:pPr>
              <w:spacing w:line="320" w:lineRule="exact"/>
              <w:jc w:val="center"/>
              <w:rPr>
                <w:rFonts w:hint="eastAsia" w:ascii="仿宋" w:hAnsi="仿宋" w:eastAsia="仿宋" w:cs="仿宋"/>
                <w:szCs w:val="21"/>
              </w:rPr>
            </w:pPr>
            <w:r>
              <w:rPr>
                <w:rFonts w:hint="eastAsia" w:ascii="仿宋" w:hAnsi="仿宋" w:eastAsia="仿宋" w:cs="仿宋"/>
                <w:szCs w:val="21"/>
              </w:rPr>
              <w:t>自评结论</w:t>
            </w:r>
          </w:p>
        </w:tc>
        <w:tc>
          <w:tcPr>
            <w:tcW w:w="8467" w:type="dxa"/>
            <w:gridSpan w:val="9"/>
            <w:noWrap w:val="0"/>
            <w:vAlign w:val="center"/>
          </w:tcPr>
          <w:p w14:paraId="2BABCBE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良好</w:t>
            </w:r>
          </w:p>
        </w:tc>
      </w:tr>
      <w:tr w14:paraId="0038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33" w:type="dxa"/>
            <w:noWrap w:val="0"/>
            <w:vAlign w:val="center"/>
          </w:tcPr>
          <w:p w14:paraId="036F5E7A">
            <w:pPr>
              <w:spacing w:line="320" w:lineRule="exact"/>
              <w:jc w:val="center"/>
              <w:rPr>
                <w:rFonts w:hint="eastAsia" w:ascii="仿宋" w:hAnsi="仿宋" w:eastAsia="仿宋" w:cs="仿宋"/>
                <w:szCs w:val="21"/>
              </w:rPr>
            </w:pPr>
            <w:r>
              <w:rPr>
                <w:rFonts w:hint="eastAsia" w:ascii="仿宋" w:hAnsi="仿宋" w:eastAsia="仿宋" w:cs="仿宋"/>
                <w:szCs w:val="21"/>
              </w:rPr>
              <w:t>问题与建议</w:t>
            </w:r>
          </w:p>
        </w:tc>
        <w:tc>
          <w:tcPr>
            <w:tcW w:w="8467" w:type="dxa"/>
            <w:gridSpan w:val="9"/>
            <w:noWrap w:val="0"/>
            <w:vAlign w:val="center"/>
          </w:tcPr>
          <w:p w14:paraId="1095C9BE">
            <w:pPr>
              <w:keepNext w:val="0"/>
              <w:keepLines w:val="0"/>
              <w:pageBreakBefore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1、国有资产使用管理规范性有待进一步加强；</w:t>
            </w:r>
          </w:p>
          <w:p w14:paraId="747D1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2、内部控制制度有待进一步完善。</w:t>
            </w:r>
          </w:p>
          <w:p w14:paraId="0DA5918B">
            <w:pPr>
              <w:jc w:val="center"/>
              <w:rPr>
                <w:rFonts w:hint="eastAsia" w:ascii="仿宋" w:hAnsi="仿宋" w:eastAsia="仿宋" w:cs="仿宋"/>
                <w:szCs w:val="21"/>
                <w:lang w:val="en-US" w:eastAsia="zh-CN"/>
              </w:rPr>
            </w:pPr>
          </w:p>
        </w:tc>
      </w:tr>
      <w:tr w14:paraId="5FDC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533" w:type="dxa"/>
            <w:noWrap w:val="0"/>
            <w:vAlign w:val="top"/>
          </w:tcPr>
          <w:p w14:paraId="6F3E3F3C">
            <w:pPr>
              <w:spacing w:line="320" w:lineRule="exact"/>
              <w:jc w:val="center"/>
              <w:rPr>
                <w:rFonts w:hint="eastAsia" w:ascii="仿宋" w:hAnsi="仿宋" w:eastAsia="仿宋" w:cs="仿宋"/>
                <w:szCs w:val="21"/>
              </w:rPr>
            </w:pPr>
            <w:r>
              <w:rPr>
                <w:rFonts w:hint="eastAsia" w:ascii="仿宋" w:hAnsi="仿宋" w:eastAsia="仿宋" w:cs="仿宋"/>
                <w:szCs w:val="21"/>
              </w:rPr>
              <w:t>主管部门意见</w:t>
            </w:r>
          </w:p>
        </w:tc>
        <w:tc>
          <w:tcPr>
            <w:tcW w:w="8467" w:type="dxa"/>
            <w:gridSpan w:val="9"/>
            <w:noWrap w:val="0"/>
            <w:vAlign w:val="top"/>
          </w:tcPr>
          <w:p w14:paraId="1AE5E8C4">
            <w:pPr>
              <w:ind w:firstLine="3360" w:firstLineChars="1600"/>
              <w:rPr>
                <w:rFonts w:hint="eastAsia" w:ascii="仿宋" w:hAnsi="仿宋" w:eastAsia="仿宋" w:cs="仿宋"/>
                <w:szCs w:val="21"/>
              </w:rPr>
            </w:pPr>
          </w:p>
          <w:p w14:paraId="142FF91B">
            <w:pPr>
              <w:ind w:firstLine="3360" w:firstLineChars="1600"/>
              <w:rPr>
                <w:rFonts w:hint="eastAsia" w:ascii="仿宋" w:hAnsi="仿宋" w:eastAsia="仿宋" w:cs="仿宋"/>
                <w:szCs w:val="21"/>
              </w:rPr>
            </w:pPr>
          </w:p>
          <w:p w14:paraId="0FADB979">
            <w:pPr>
              <w:ind w:firstLine="3360" w:firstLineChars="1600"/>
              <w:rPr>
                <w:rFonts w:hint="eastAsia" w:ascii="仿宋" w:hAnsi="仿宋" w:eastAsia="仿宋" w:cs="仿宋"/>
                <w:szCs w:val="21"/>
              </w:rPr>
            </w:pPr>
          </w:p>
          <w:p w14:paraId="4C40DEF3">
            <w:pPr>
              <w:ind w:firstLine="3360" w:firstLineChars="1600"/>
              <w:rPr>
                <w:rFonts w:hint="eastAsia" w:ascii="仿宋" w:hAnsi="仿宋" w:eastAsia="仿宋" w:cs="仿宋"/>
                <w:szCs w:val="21"/>
              </w:rPr>
            </w:pPr>
          </w:p>
          <w:p w14:paraId="5C63F55C">
            <w:pPr>
              <w:pStyle w:val="8"/>
              <w:rPr>
                <w:rFonts w:hint="eastAsia"/>
              </w:rPr>
            </w:pPr>
          </w:p>
          <w:p w14:paraId="339E0F99">
            <w:pPr>
              <w:ind w:firstLine="3360" w:firstLineChars="1600"/>
              <w:rPr>
                <w:rFonts w:hint="eastAsia" w:ascii="仿宋" w:hAnsi="仿宋" w:eastAsia="仿宋" w:cs="仿宋"/>
                <w:szCs w:val="21"/>
              </w:rPr>
            </w:pPr>
            <w:r>
              <w:rPr>
                <w:rFonts w:hint="eastAsia" w:ascii="仿宋" w:hAnsi="仿宋" w:eastAsia="仿宋" w:cs="仿宋"/>
                <w:szCs w:val="21"/>
              </w:rPr>
              <w:t>主管部门（盖章）：</w:t>
            </w:r>
          </w:p>
        </w:tc>
      </w:tr>
    </w:tbl>
    <w:p w14:paraId="79FE08E7">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szCs w:val="21"/>
        </w:rPr>
      </w:pPr>
      <w:r>
        <w:rPr>
          <w:rFonts w:hint="eastAsia" w:ascii="仿宋" w:hAnsi="仿宋" w:eastAsia="仿宋" w:cs="仿宋"/>
          <w:szCs w:val="21"/>
        </w:rPr>
        <w:t xml:space="preserve">填报人： </w:t>
      </w:r>
      <w:r>
        <w:rPr>
          <w:rFonts w:hint="eastAsia" w:ascii="仿宋" w:hAnsi="仿宋" w:eastAsia="仿宋" w:cs="仿宋"/>
          <w:szCs w:val="21"/>
          <w:lang w:val="en-US" w:eastAsia="zh-CN"/>
        </w:rPr>
        <w:t>袁</w:t>
      </w:r>
      <w:r>
        <w:rPr>
          <w:rFonts w:hint="eastAsia" w:ascii="仿宋" w:hAnsi="仿宋" w:eastAsia="仿宋" w:cs="仿宋"/>
          <w:b w:val="0"/>
          <w:bCs w:val="0"/>
          <w:color w:val="auto"/>
          <w:kern w:val="0"/>
          <w:sz w:val="24"/>
          <w:szCs w:val="24"/>
          <w:lang w:val="en-US" w:eastAsia="zh-CN"/>
        </w:rPr>
        <w:t>女士</w:t>
      </w:r>
      <w:r>
        <w:rPr>
          <w:rFonts w:hint="eastAsia" w:ascii="仿宋" w:hAnsi="仿宋" w:eastAsia="仿宋" w:cs="仿宋"/>
          <w:szCs w:val="21"/>
        </w:rPr>
        <w:t xml:space="preserve">     联系电话：</w:t>
      </w:r>
      <w:r>
        <w:rPr>
          <w:rFonts w:hint="eastAsia" w:ascii="仿宋" w:hAnsi="仿宋" w:eastAsia="仿宋" w:cs="仿宋"/>
          <w:szCs w:val="21"/>
          <w:lang w:val="en-US" w:eastAsia="zh-CN"/>
        </w:rPr>
        <w:t>0739-2375027</w:t>
      </w:r>
      <w:r>
        <w:rPr>
          <w:rFonts w:hint="eastAsia" w:ascii="仿宋" w:hAnsi="仿宋" w:eastAsia="仿宋" w:cs="仿宋"/>
          <w:szCs w:val="21"/>
        </w:rPr>
        <w:t xml:space="preserve">     时间：  </w:t>
      </w:r>
      <w:r>
        <w:rPr>
          <w:rFonts w:hint="eastAsia" w:ascii="仿宋" w:hAnsi="仿宋" w:eastAsia="仿宋" w:cs="仿宋"/>
          <w:szCs w:val="21"/>
          <w:lang w:val="en-US" w:eastAsia="zh-CN"/>
        </w:rPr>
        <w:t>2025</w:t>
      </w:r>
      <w:r>
        <w:rPr>
          <w:rFonts w:hint="eastAsia" w:ascii="仿宋" w:hAnsi="仿宋" w:eastAsia="仿宋" w:cs="仿宋"/>
          <w:szCs w:val="21"/>
        </w:rPr>
        <w:t xml:space="preserve"> 年</w:t>
      </w:r>
      <w:r>
        <w:rPr>
          <w:rFonts w:hint="eastAsia" w:ascii="仿宋" w:hAnsi="仿宋" w:eastAsia="仿宋" w:cs="仿宋"/>
          <w:szCs w:val="21"/>
          <w:lang w:val="en-US" w:eastAsia="zh-CN"/>
        </w:rPr>
        <w:t>4</w:t>
      </w:r>
      <w:r>
        <w:rPr>
          <w:rFonts w:hint="eastAsia" w:ascii="仿宋" w:hAnsi="仿宋" w:eastAsia="仿宋" w:cs="仿宋"/>
          <w:szCs w:val="21"/>
        </w:rPr>
        <w:t xml:space="preserve"> 月 </w:t>
      </w:r>
      <w:r>
        <w:rPr>
          <w:rFonts w:hint="eastAsia" w:ascii="仿宋" w:hAnsi="仿宋" w:eastAsia="仿宋" w:cs="仿宋"/>
          <w:szCs w:val="21"/>
          <w:lang w:val="en-US" w:eastAsia="zh-CN"/>
        </w:rPr>
        <w:t>8</w:t>
      </w:r>
      <w:r>
        <w:rPr>
          <w:rFonts w:hint="eastAsia" w:ascii="仿宋" w:hAnsi="仿宋" w:eastAsia="仿宋" w:cs="仿宋"/>
          <w:szCs w:val="21"/>
        </w:rPr>
        <w:t xml:space="preserve"> 日</w:t>
      </w:r>
    </w:p>
    <w:p w14:paraId="176B8E6D">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kern w:val="0"/>
        </w:rPr>
      </w:pPr>
      <w:r>
        <w:rPr>
          <w:rFonts w:hint="eastAsia" w:ascii="仿宋" w:hAnsi="仿宋" w:eastAsia="仿宋" w:cs="仿宋"/>
          <w:kern w:val="0"/>
        </w:rPr>
        <w:t>注：自评结论填“优、良、中、差”。</w:t>
      </w:r>
    </w:p>
    <w:p w14:paraId="06C0F19C">
      <w:pPr>
        <w:pStyle w:val="8"/>
        <w:ind w:left="0" w:leftChars="0" w:firstLine="0" w:firstLineChars="0"/>
        <w:jc w:val="both"/>
        <w:rPr>
          <w:rFonts w:hint="eastAsia" w:ascii="黑体" w:hAnsi="黑体" w:eastAsia="黑体" w:cs="黑体"/>
          <w:color w:val="auto"/>
          <w:sz w:val="28"/>
          <w:szCs w:val="28"/>
        </w:rPr>
      </w:pPr>
    </w:p>
    <w:p w14:paraId="67350DDC">
      <w:pPr>
        <w:pStyle w:val="8"/>
        <w:ind w:left="0" w:leftChars="0" w:firstLine="0" w:firstLineChars="0"/>
        <w:jc w:val="both"/>
        <w:rPr>
          <w:rFonts w:hint="eastAsia" w:ascii="黑体" w:hAnsi="黑体" w:eastAsia="黑体" w:cs="黑体"/>
          <w:color w:val="auto"/>
          <w:sz w:val="28"/>
          <w:szCs w:val="28"/>
        </w:rPr>
      </w:pPr>
    </w:p>
    <w:p w14:paraId="0029A4DF">
      <w:pPr>
        <w:pStyle w:val="8"/>
        <w:ind w:left="0" w:leftChars="0" w:firstLine="0" w:firstLineChars="0"/>
        <w:jc w:val="both"/>
        <w:rPr>
          <w:rFonts w:hint="eastAsia" w:ascii="黑体" w:hAnsi="黑体" w:eastAsia="黑体" w:cs="黑体"/>
          <w:color w:val="auto"/>
          <w:sz w:val="28"/>
          <w:szCs w:val="28"/>
        </w:rPr>
      </w:pPr>
    </w:p>
    <w:p w14:paraId="2B85313E">
      <w:pPr>
        <w:pStyle w:val="8"/>
        <w:ind w:left="0" w:leftChars="0" w:firstLine="0" w:firstLineChars="0"/>
        <w:jc w:val="both"/>
        <w:rPr>
          <w:rFonts w:hint="eastAsia" w:ascii="黑体" w:hAnsi="黑体" w:eastAsia="黑体" w:cs="黑体"/>
          <w:color w:val="auto"/>
          <w:sz w:val="28"/>
          <w:szCs w:val="28"/>
        </w:rPr>
      </w:pPr>
    </w:p>
    <w:p w14:paraId="44C7A0AC">
      <w:pPr>
        <w:pStyle w:val="8"/>
        <w:ind w:left="0" w:leftChars="0" w:firstLine="0" w:firstLineChars="0"/>
        <w:jc w:val="both"/>
        <w:rPr>
          <w:rFonts w:hint="eastAsia" w:ascii="黑体" w:hAnsi="黑体" w:eastAsia="黑体" w:cs="黑体"/>
          <w:color w:val="auto"/>
          <w:sz w:val="28"/>
          <w:szCs w:val="28"/>
        </w:rPr>
      </w:pPr>
    </w:p>
    <w:p w14:paraId="6BDB1F65">
      <w:pPr>
        <w:pStyle w:val="8"/>
        <w:ind w:left="0" w:leftChars="0" w:firstLine="0" w:firstLineChars="0"/>
        <w:jc w:val="both"/>
        <w:rPr>
          <w:rFonts w:hint="eastAsia" w:ascii="黑体" w:hAnsi="黑体" w:eastAsia="黑体" w:cs="黑体"/>
          <w:color w:val="auto"/>
          <w:sz w:val="28"/>
          <w:szCs w:val="28"/>
        </w:rPr>
      </w:pPr>
    </w:p>
    <w:p w14:paraId="3AE208F1">
      <w:pPr>
        <w:pStyle w:val="8"/>
        <w:ind w:left="0" w:leftChars="0" w:firstLine="0" w:firstLineChars="0"/>
        <w:jc w:val="both"/>
        <w:rPr>
          <w:rFonts w:hint="eastAsia" w:ascii="黑体" w:hAnsi="黑体" w:eastAsia="黑体" w:cs="黑体"/>
          <w:color w:val="auto"/>
          <w:sz w:val="28"/>
          <w:szCs w:val="28"/>
        </w:rPr>
      </w:pPr>
    </w:p>
    <w:p w14:paraId="49ED8AA0">
      <w:pPr>
        <w:pStyle w:val="8"/>
        <w:ind w:left="0" w:leftChars="0" w:firstLine="0" w:firstLineChars="0"/>
        <w:jc w:val="both"/>
        <w:rPr>
          <w:rFonts w:hint="eastAsia" w:ascii="黑体" w:hAnsi="黑体" w:eastAsia="黑体" w:cs="黑体"/>
          <w:color w:val="auto"/>
          <w:sz w:val="28"/>
          <w:szCs w:val="28"/>
        </w:rPr>
      </w:pPr>
    </w:p>
    <w:p w14:paraId="372CCF50">
      <w:pPr>
        <w:pStyle w:val="8"/>
        <w:ind w:left="0" w:leftChars="0" w:firstLine="0" w:firstLineChars="0"/>
        <w:jc w:val="both"/>
        <w:rPr>
          <w:rFonts w:hint="eastAsia" w:ascii="黑体" w:hAnsi="黑体" w:eastAsia="黑体" w:cs="黑体"/>
          <w:color w:val="auto"/>
          <w:sz w:val="28"/>
          <w:szCs w:val="28"/>
        </w:rPr>
      </w:pPr>
    </w:p>
    <w:p w14:paraId="5134DDC4">
      <w:pPr>
        <w:pStyle w:val="8"/>
        <w:ind w:left="0" w:leftChars="0" w:firstLine="0" w:firstLineChars="0"/>
        <w:jc w:val="both"/>
        <w:rPr>
          <w:rFonts w:hint="eastAsia" w:ascii="黑体" w:hAnsi="黑体" w:eastAsia="黑体" w:cs="黑体"/>
          <w:color w:val="auto"/>
          <w:sz w:val="28"/>
          <w:szCs w:val="28"/>
        </w:rPr>
      </w:pPr>
    </w:p>
    <w:p w14:paraId="5D0F0AFB">
      <w:pPr>
        <w:pStyle w:val="8"/>
        <w:ind w:left="0" w:leftChars="0" w:firstLine="0" w:firstLineChars="0"/>
        <w:jc w:val="both"/>
        <w:rPr>
          <w:rFonts w:hint="default" w:ascii="仿宋" w:hAnsi="仿宋" w:eastAsia="仿宋" w:cs="仿宋"/>
          <w:b/>
          <w:bCs/>
          <w:color w:val="auto"/>
          <w:sz w:val="28"/>
          <w:szCs w:val="28"/>
          <w:lang w:val="en-US"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4-2</w:t>
      </w:r>
    </w:p>
    <w:p w14:paraId="77C665E7">
      <w:pPr>
        <w:spacing w:line="640" w:lineRule="exact"/>
        <w:ind w:firstLine="800"/>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lang w:val="en-US" w:eastAsia="zh-CN"/>
        </w:rPr>
        <w:t>2024年度</w:t>
      </w:r>
      <w:r>
        <w:rPr>
          <w:rFonts w:hint="eastAsia" w:ascii="仿宋" w:hAnsi="仿宋" w:eastAsia="仿宋" w:cs="仿宋"/>
          <w:b/>
          <w:bCs/>
          <w:color w:val="auto"/>
          <w:sz w:val="40"/>
          <w:szCs w:val="40"/>
        </w:rPr>
        <w:t>部门整体支出绩效自评表</w:t>
      </w:r>
    </w:p>
    <w:tbl>
      <w:tblPr>
        <w:tblStyle w:val="9"/>
        <w:tblW w:w="9832" w:type="dxa"/>
        <w:jc w:val="center"/>
        <w:tblLayout w:type="fixed"/>
        <w:tblCellMar>
          <w:top w:w="0" w:type="dxa"/>
          <w:left w:w="108" w:type="dxa"/>
          <w:bottom w:w="0" w:type="dxa"/>
          <w:right w:w="108" w:type="dxa"/>
        </w:tblCellMar>
      </w:tblPr>
      <w:tblGrid>
        <w:gridCol w:w="809"/>
        <w:gridCol w:w="1101"/>
        <w:gridCol w:w="808"/>
        <w:gridCol w:w="1488"/>
        <w:gridCol w:w="900"/>
        <w:gridCol w:w="870"/>
        <w:gridCol w:w="602"/>
        <w:gridCol w:w="874"/>
        <w:gridCol w:w="2380"/>
      </w:tblGrid>
      <w:tr w14:paraId="12F17788">
        <w:tblPrEx>
          <w:tblCellMar>
            <w:top w:w="0" w:type="dxa"/>
            <w:left w:w="108" w:type="dxa"/>
            <w:bottom w:w="0" w:type="dxa"/>
            <w:right w:w="108" w:type="dxa"/>
          </w:tblCellMar>
        </w:tblPrEx>
        <w:trPr>
          <w:cantSplit/>
          <w:trHeight w:val="46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5045EF30">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预算单位名称</w:t>
            </w:r>
          </w:p>
        </w:tc>
        <w:tc>
          <w:tcPr>
            <w:tcW w:w="9023" w:type="dxa"/>
            <w:gridSpan w:val="8"/>
            <w:tcBorders>
              <w:top w:val="single" w:color="auto" w:sz="4" w:space="0"/>
              <w:left w:val="nil"/>
              <w:bottom w:val="single" w:color="auto" w:sz="4" w:space="0"/>
              <w:right w:val="single" w:color="auto" w:sz="4" w:space="0"/>
            </w:tcBorders>
            <w:noWrap w:val="0"/>
            <w:vAlign w:val="center"/>
          </w:tcPr>
          <w:p w14:paraId="50E4F55F">
            <w:pPr>
              <w:spacing w:line="240" w:lineRule="exact"/>
              <w:ind w:firstLine="360"/>
              <w:jc w:val="center"/>
              <w:rPr>
                <w:rFonts w:eastAsia="仿宋_GB2312"/>
                <w:color w:val="auto"/>
                <w:kern w:val="0"/>
                <w:sz w:val="18"/>
                <w:szCs w:val="18"/>
              </w:rPr>
            </w:pPr>
            <w:r>
              <w:rPr>
                <w:rFonts w:hint="eastAsia" w:ascii="仿宋" w:hAnsi="仿宋" w:eastAsia="仿宋" w:cs="仿宋"/>
                <w:b/>
                <w:bCs/>
                <w:color w:val="auto"/>
                <w:kern w:val="0"/>
                <w:sz w:val="18"/>
                <w:szCs w:val="18"/>
                <w:vertAlign w:val="baseline"/>
                <w:lang w:val="en-US" w:eastAsia="zh-CN"/>
              </w:rPr>
              <w:t>隆回县公用事业服务中心</w:t>
            </w:r>
            <w:r>
              <w:rPr>
                <w:rFonts w:eastAsia="仿宋_GB2312"/>
                <w:b/>
                <w:bCs/>
                <w:color w:val="auto"/>
                <w:kern w:val="0"/>
                <w:sz w:val="18"/>
                <w:szCs w:val="18"/>
              </w:rPr>
              <w:t>　</w:t>
            </w:r>
          </w:p>
        </w:tc>
      </w:tr>
      <w:tr w14:paraId="3BFCA19A">
        <w:tblPrEx>
          <w:tblCellMar>
            <w:top w:w="0" w:type="dxa"/>
            <w:left w:w="108" w:type="dxa"/>
            <w:bottom w:w="0" w:type="dxa"/>
            <w:right w:w="108" w:type="dxa"/>
          </w:tblCellMar>
        </w:tblPrEx>
        <w:trPr>
          <w:cantSplit/>
          <w:trHeight w:val="254" w:hRule="atLeast"/>
          <w:jc w:val="center"/>
        </w:trPr>
        <w:tc>
          <w:tcPr>
            <w:tcW w:w="809" w:type="dxa"/>
            <w:vMerge w:val="restart"/>
            <w:tcBorders>
              <w:top w:val="nil"/>
              <w:left w:val="single" w:color="auto" w:sz="4" w:space="0"/>
              <w:right w:val="single" w:color="auto" w:sz="4" w:space="0"/>
            </w:tcBorders>
            <w:noWrap w:val="0"/>
            <w:vAlign w:val="center"/>
          </w:tcPr>
          <w:p w14:paraId="2FC55840">
            <w:pPr>
              <w:spacing w:line="240" w:lineRule="exact"/>
              <w:ind w:firstLine="0" w:firstLineChars="0"/>
              <w:rPr>
                <w:rFonts w:eastAsia="仿宋_GB2312"/>
                <w:color w:val="auto"/>
                <w:kern w:val="0"/>
                <w:sz w:val="18"/>
                <w:szCs w:val="18"/>
              </w:rPr>
            </w:pPr>
            <w:r>
              <w:rPr>
                <w:rFonts w:eastAsia="仿宋_GB2312"/>
                <w:color w:val="auto"/>
                <w:kern w:val="0"/>
                <w:sz w:val="18"/>
                <w:szCs w:val="18"/>
              </w:rPr>
              <w:t>年度预</w:t>
            </w:r>
            <w:r>
              <w:rPr>
                <w:rFonts w:hint="eastAsia" w:eastAsia="仿宋_GB2312"/>
                <w:color w:val="auto"/>
                <w:kern w:val="0"/>
                <w:sz w:val="18"/>
                <w:szCs w:val="18"/>
                <w:lang w:val="en-US" w:eastAsia="zh-CN"/>
              </w:rPr>
              <w:t>算</w:t>
            </w:r>
            <w:r>
              <w:rPr>
                <w:rFonts w:eastAsia="仿宋_GB2312"/>
                <w:color w:val="auto"/>
                <w:kern w:val="0"/>
                <w:sz w:val="18"/>
                <w:szCs w:val="18"/>
              </w:rPr>
              <w:t>（万元）</w:t>
            </w:r>
          </w:p>
        </w:tc>
        <w:tc>
          <w:tcPr>
            <w:tcW w:w="1909" w:type="dxa"/>
            <w:gridSpan w:val="2"/>
            <w:tcBorders>
              <w:top w:val="nil"/>
              <w:left w:val="nil"/>
              <w:bottom w:val="single" w:color="auto" w:sz="4" w:space="0"/>
              <w:right w:val="single" w:color="auto" w:sz="4" w:space="0"/>
            </w:tcBorders>
            <w:noWrap w:val="0"/>
            <w:vAlign w:val="center"/>
          </w:tcPr>
          <w:p w14:paraId="04BFD81B">
            <w:pPr>
              <w:spacing w:line="240" w:lineRule="exact"/>
              <w:ind w:firstLine="360"/>
              <w:jc w:val="center"/>
              <w:rPr>
                <w:rFonts w:eastAsia="仿宋_GB2312"/>
                <w:color w:val="auto"/>
                <w:sz w:val="18"/>
                <w:szCs w:val="18"/>
              </w:rPr>
            </w:pPr>
          </w:p>
        </w:tc>
        <w:tc>
          <w:tcPr>
            <w:tcW w:w="1488" w:type="dxa"/>
            <w:tcBorders>
              <w:top w:val="nil"/>
              <w:left w:val="nil"/>
              <w:bottom w:val="single" w:color="auto" w:sz="4" w:space="0"/>
              <w:right w:val="single" w:color="auto" w:sz="4" w:space="0"/>
            </w:tcBorders>
            <w:noWrap w:val="0"/>
            <w:vAlign w:val="center"/>
          </w:tcPr>
          <w:p w14:paraId="1FB47B8B">
            <w:pPr>
              <w:spacing w:line="240" w:lineRule="exact"/>
              <w:ind w:firstLine="0" w:firstLineChars="0"/>
              <w:rPr>
                <w:rFonts w:eastAsia="仿宋_GB2312"/>
                <w:color w:val="auto"/>
                <w:sz w:val="18"/>
                <w:szCs w:val="18"/>
              </w:rPr>
            </w:pPr>
            <w:r>
              <w:rPr>
                <w:rFonts w:eastAsia="仿宋_GB2312"/>
                <w:color w:val="auto"/>
                <w:sz w:val="18"/>
                <w:szCs w:val="18"/>
              </w:rPr>
              <w:t>年初预算数</w:t>
            </w:r>
          </w:p>
        </w:tc>
        <w:tc>
          <w:tcPr>
            <w:tcW w:w="900" w:type="dxa"/>
            <w:tcBorders>
              <w:top w:val="nil"/>
              <w:left w:val="nil"/>
              <w:bottom w:val="single" w:color="auto" w:sz="4" w:space="0"/>
              <w:right w:val="single" w:color="auto" w:sz="4" w:space="0"/>
            </w:tcBorders>
            <w:noWrap w:val="0"/>
            <w:vAlign w:val="center"/>
          </w:tcPr>
          <w:p w14:paraId="20198AFC">
            <w:pPr>
              <w:spacing w:line="240" w:lineRule="exact"/>
              <w:ind w:firstLine="0" w:firstLineChars="0"/>
              <w:rPr>
                <w:rFonts w:eastAsia="仿宋_GB2312"/>
                <w:color w:val="auto"/>
                <w:sz w:val="18"/>
                <w:szCs w:val="18"/>
              </w:rPr>
            </w:pPr>
            <w:r>
              <w:rPr>
                <w:rFonts w:eastAsia="仿宋_GB2312"/>
                <w:color w:val="auto"/>
                <w:sz w:val="18"/>
                <w:szCs w:val="18"/>
              </w:rPr>
              <w:t>全年预算数</w:t>
            </w:r>
          </w:p>
        </w:tc>
        <w:tc>
          <w:tcPr>
            <w:tcW w:w="870" w:type="dxa"/>
            <w:tcBorders>
              <w:top w:val="nil"/>
              <w:left w:val="nil"/>
              <w:bottom w:val="single" w:color="auto" w:sz="4" w:space="0"/>
              <w:right w:val="single" w:color="auto" w:sz="4" w:space="0"/>
            </w:tcBorders>
            <w:noWrap w:val="0"/>
            <w:vAlign w:val="center"/>
          </w:tcPr>
          <w:p w14:paraId="0371222A">
            <w:pPr>
              <w:spacing w:line="240" w:lineRule="exact"/>
              <w:ind w:firstLine="0" w:firstLineChars="0"/>
              <w:rPr>
                <w:rFonts w:eastAsia="仿宋_GB2312"/>
                <w:color w:val="auto"/>
                <w:sz w:val="18"/>
                <w:szCs w:val="18"/>
              </w:rPr>
            </w:pPr>
            <w:r>
              <w:rPr>
                <w:rFonts w:eastAsia="仿宋_GB2312"/>
                <w:color w:val="auto"/>
                <w:sz w:val="18"/>
                <w:szCs w:val="18"/>
              </w:rPr>
              <w:t>全年执行数</w:t>
            </w:r>
          </w:p>
        </w:tc>
        <w:tc>
          <w:tcPr>
            <w:tcW w:w="602" w:type="dxa"/>
            <w:tcBorders>
              <w:top w:val="nil"/>
              <w:left w:val="nil"/>
              <w:bottom w:val="single" w:color="auto" w:sz="4" w:space="0"/>
              <w:right w:val="single" w:color="auto" w:sz="4" w:space="0"/>
            </w:tcBorders>
            <w:noWrap w:val="0"/>
            <w:vAlign w:val="center"/>
          </w:tcPr>
          <w:p w14:paraId="443E47EB">
            <w:pPr>
              <w:spacing w:line="240" w:lineRule="exact"/>
              <w:ind w:firstLine="0" w:firstLineChars="0"/>
              <w:rPr>
                <w:rFonts w:eastAsia="仿宋_GB2312"/>
                <w:color w:val="auto"/>
                <w:sz w:val="18"/>
                <w:szCs w:val="18"/>
              </w:rPr>
            </w:pPr>
            <w:r>
              <w:rPr>
                <w:rFonts w:eastAsia="仿宋_GB2312"/>
                <w:color w:val="auto"/>
                <w:sz w:val="18"/>
                <w:szCs w:val="18"/>
              </w:rPr>
              <w:t>分值</w:t>
            </w:r>
          </w:p>
        </w:tc>
        <w:tc>
          <w:tcPr>
            <w:tcW w:w="874" w:type="dxa"/>
            <w:tcBorders>
              <w:top w:val="nil"/>
              <w:left w:val="nil"/>
              <w:bottom w:val="single" w:color="auto" w:sz="4" w:space="0"/>
              <w:right w:val="single" w:color="auto" w:sz="4" w:space="0"/>
            </w:tcBorders>
            <w:noWrap w:val="0"/>
            <w:vAlign w:val="center"/>
          </w:tcPr>
          <w:p w14:paraId="43B70E91">
            <w:pPr>
              <w:spacing w:line="240" w:lineRule="exact"/>
              <w:ind w:firstLine="0" w:firstLineChars="0"/>
              <w:rPr>
                <w:rFonts w:eastAsia="仿宋_GB2312"/>
                <w:color w:val="auto"/>
                <w:sz w:val="18"/>
                <w:szCs w:val="18"/>
              </w:rPr>
            </w:pPr>
            <w:r>
              <w:rPr>
                <w:rFonts w:eastAsia="仿宋_GB2312"/>
                <w:color w:val="auto"/>
                <w:sz w:val="18"/>
                <w:szCs w:val="18"/>
              </w:rPr>
              <w:t>执行率</w:t>
            </w:r>
          </w:p>
        </w:tc>
        <w:tc>
          <w:tcPr>
            <w:tcW w:w="2380" w:type="dxa"/>
            <w:tcBorders>
              <w:top w:val="nil"/>
              <w:left w:val="nil"/>
              <w:bottom w:val="single" w:color="auto" w:sz="4" w:space="0"/>
              <w:right w:val="single" w:color="auto" w:sz="4" w:space="0"/>
            </w:tcBorders>
            <w:noWrap w:val="0"/>
            <w:vAlign w:val="center"/>
          </w:tcPr>
          <w:p w14:paraId="0FD8CA48">
            <w:pPr>
              <w:spacing w:line="240" w:lineRule="exact"/>
              <w:ind w:firstLine="0" w:firstLineChars="0"/>
              <w:rPr>
                <w:rFonts w:eastAsia="仿宋_GB2312"/>
                <w:color w:val="auto"/>
                <w:sz w:val="18"/>
                <w:szCs w:val="18"/>
              </w:rPr>
            </w:pPr>
            <w:r>
              <w:rPr>
                <w:rFonts w:eastAsia="仿宋_GB2312"/>
                <w:color w:val="auto"/>
                <w:sz w:val="18"/>
                <w:szCs w:val="18"/>
              </w:rPr>
              <w:t>得分</w:t>
            </w:r>
          </w:p>
        </w:tc>
      </w:tr>
      <w:tr w14:paraId="225B2590">
        <w:tblPrEx>
          <w:tblCellMar>
            <w:top w:w="0" w:type="dxa"/>
            <w:left w:w="108" w:type="dxa"/>
            <w:bottom w:w="0" w:type="dxa"/>
            <w:right w:w="108" w:type="dxa"/>
          </w:tblCellMar>
        </w:tblPrEx>
        <w:trPr>
          <w:cantSplit/>
          <w:trHeight w:val="231" w:hRule="atLeast"/>
          <w:jc w:val="center"/>
        </w:trPr>
        <w:tc>
          <w:tcPr>
            <w:tcW w:w="809" w:type="dxa"/>
            <w:vMerge w:val="continue"/>
            <w:tcBorders>
              <w:top w:val="nil"/>
              <w:left w:val="single" w:color="auto" w:sz="4" w:space="0"/>
              <w:right w:val="single" w:color="auto" w:sz="4" w:space="0"/>
            </w:tcBorders>
            <w:noWrap w:val="0"/>
            <w:vAlign w:val="center"/>
          </w:tcPr>
          <w:p w14:paraId="761696A1">
            <w:pPr>
              <w:spacing w:line="240" w:lineRule="exact"/>
              <w:ind w:firstLine="360"/>
              <w:jc w:val="center"/>
              <w:rPr>
                <w:rFonts w:eastAsia="仿宋_GB2312"/>
                <w:color w:val="auto"/>
                <w:kern w:val="0"/>
                <w:sz w:val="18"/>
                <w:szCs w:val="18"/>
              </w:rPr>
            </w:pPr>
          </w:p>
        </w:tc>
        <w:tc>
          <w:tcPr>
            <w:tcW w:w="1909" w:type="dxa"/>
            <w:gridSpan w:val="2"/>
            <w:tcBorders>
              <w:top w:val="nil"/>
              <w:left w:val="nil"/>
              <w:bottom w:val="single" w:color="auto" w:sz="4" w:space="0"/>
              <w:right w:val="single" w:color="auto" w:sz="4" w:space="0"/>
            </w:tcBorders>
            <w:noWrap w:val="0"/>
            <w:vAlign w:val="center"/>
          </w:tcPr>
          <w:p w14:paraId="2754FF1F">
            <w:pPr>
              <w:spacing w:line="240" w:lineRule="exact"/>
              <w:ind w:firstLine="0" w:firstLineChars="0"/>
              <w:rPr>
                <w:rFonts w:eastAsia="仿宋_GB2312"/>
                <w:color w:val="auto"/>
                <w:sz w:val="18"/>
                <w:szCs w:val="18"/>
              </w:rPr>
            </w:pPr>
            <w:r>
              <w:rPr>
                <w:rFonts w:eastAsia="仿宋_GB2312"/>
                <w:color w:val="auto"/>
                <w:kern w:val="0"/>
                <w:sz w:val="18"/>
                <w:szCs w:val="18"/>
              </w:rPr>
              <w:t>年度资金总额</w:t>
            </w:r>
          </w:p>
        </w:tc>
        <w:tc>
          <w:tcPr>
            <w:tcW w:w="1488" w:type="dxa"/>
            <w:tcBorders>
              <w:top w:val="nil"/>
              <w:left w:val="nil"/>
              <w:bottom w:val="single" w:color="auto" w:sz="4" w:space="0"/>
              <w:right w:val="single" w:color="auto" w:sz="4" w:space="0"/>
            </w:tcBorders>
            <w:noWrap w:val="0"/>
            <w:vAlign w:val="center"/>
          </w:tcPr>
          <w:p w14:paraId="25904D52">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743.76</w:t>
            </w:r>
          </w:p>
        </w:tc>
        <w:tc>
          <w:tcPr>
            <w:tcW w:w="900" w:type="dxa"/>
            <w:tcBorders>
              <w:top w:val="nil"/>
              <w:left w:val="nil"/>
              <w:bottom w:val="single" w:color="auto" w:sz="4" w:space="0"/>
              <w:right w:val="single" w:color="auto" w:sz="4" w:space="0"/>
            </w:tcBorders>
            <w:noWrap w:val="0"/>
            <w:vAlign w:val="center"/>
          </w:tcPr>
          <w:p w14:paraId="620964D9">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1939.27</w:t>
            </w:r>
          </w:p>
        </w:tc>
        <w:tc>
          <w:tcPr>
            <w:tcW w:w="870" w:type="dxa"/>
            <w:tcBorders>
              <w:top w:val="nil"/>
              <w:left w:val="nil"/>
              <w:bottom w:val="single" w:color="auto" w:sz="4" w:space="0"/>
              <w:right w:val="single" w:color="auto" w:sz="4" w:space="0"/>
            </w:tcBorders>
            <w:noWrap w:val="0"/>
            <w:vAlign w:val="center"/>
          </w:tcPr>
          <w:p w14:paraId="2F350845">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1786.11</w:t>
            </w:r>
          </w:p>
        </w:tc>
        <w:tc>
          <w:tcPr>
            <w:tcW w:w="602" w:type="dxa"/>
            <w:tcBorders>
              <w:top w:val="nil"/>
              <w:left w:val="nil"/>
              <w:bottom w:val="single" w:color="auto" w:sz="4" w:space="0"/>
              <w:right w:val="single" w:color="auto" w:sz="4" w:space="0"/>
            </w:tcBorders>
            <w:noWrap w:val="0"/>
            <w:vAlign w:val="center"/>
          </w:tcPr>
          <w:p w14:paraId="242B3FB2">
            <w:pPr>
              <w:spacing w:line="240" w:lineRule="exact"/>
              <w:ind w:firstLine="0" w:firstLineChars="0"/>
              <w:jc w:val="center"/>
              <w:rPr>
                <w:rFonts w:eastAsia="仿宋_GB2312"/>
                <w:color w:val="auto"/>
                <w:sz w:val="18"/>
                <w:szCs w:val="18"/>
              </w:rPr>
            </w:pPr>
            <w:r>
              <w:rPr>
                <w:rFonts w:eastAsia="仿宋_GB2312"/>
                <w:color w:val="auto"/>
                <w:sz w:val="18"/>
                <w:szCs w:val="18"/>
              </w:rPr>
              <w:t>10</w:t>
            </w:r>
          </w:p>
        </w:tc>
        <w:tc>
          <w:tcPr>
            <w:tcW w:w="874" w:type="dxa"/>
            <w:tcBorders>
              <w:top w:val="nil"/>
              <w:left w:val="nil"/>
              <w:bottom w:val="single" w:color="auto" w:sz="4" w:space="0"/>
              <w:right w:val="single" w:color="auto" w:sz="4" w:space="0"/>
            </w:tcBorders>
            <w:noWrap w:val="0"/>
            <w:vAlign w:val="center"/>
          </w:tcPr>
          <w:p w14:paraId="079924DF">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92.10%</w:t>
            </w:r>
          </w:p>
        </w:tc>
        <w:tc>
          <w:tcPr>
            <w:tcW w:w="2380" w:type="dxa"/>
            <w:tcBorders>
              <w:top w:val="nil"/>
              <w:left w:val="nil"/>
              <w:bottom w:val="single" w:color="auto" w:sz="4" w:space="0"/>
              <w:right w:val="single" w:color="auto" w:sz="4" w:space="0"/>
            </w:tcBorders>
            <w:noWrap w:val="0"/>
            <w:vAlign w:val="center"/>
          </w:tcPr>
          <w:p w14:paraId="49BE61AD">
            <w:pPr>
              <w:spacing w:line="240" w:lineRule="exact"/>
              <w:ind w:firstLine="360"/>
              <w:jc w:val="center"/>
              <w:rPr>
                <w:rFonts w:hint="default" w:eastAsia="仿宋_GB2312"/>
                <w:color w:val="auto"/>
                <w:sz w:val="18"/>
                <w:szCs w:val="18"/>
                <w:lang w:val="en-US" w:eastAsia="zh-CN"/>
              </w:rPr>
            </w:pPr>
            <w:r>
              <w:rPr>
                <w:rFonts w:hint="eastAsia" w:eastAsia="仿宋_GB2312"/>
                <w:color w:val="auto"/>
                <w:sz w:val="18"/>
                <w:szCs w:val="18"/>
                <w:lang w:val="en-US" w:eastAsia="zh-CN"/>
              </w:rPr>
              <w:t>9.21</w:t>
            </w:r>
          </w:p>
        </w:tc>
      </w:tr>
      <w:tr w14:paraId="040E1763">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0F432C8B">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203608A5">
            <w:pPr>
              <w:spacing w:line="240" w:lineRule="exact"/>
              <w:ind w:firstLine="360"/>
              <w:jc w:val="left"/>
              <w:rPr>
                <w:rFonts w:eastAsia="仿宋_GB2312"/>
                <w:color w:val="auto"/>
                <w:kern w:val="0"/>
                <w:sz w:val="18"/>
                <w:szCs w:val="18"/>
              </w:rPr>
            </w:pPr>
            <w:r>
              <w:rPr>
                <w:rFonts w:eastAsia="仿宋_GB2312"/>
                <w:color w:val="auto"/>
                <w:kern w:val="0"/>
                <w:sz w:val="18"/>
                <w:szCs w:val="18"/>
              </w:rPr>
              <w:t>按收入性质分：</w:t>
            </w:r>
          </w:p>
        </w:tc>
        <w:tc>
          <w:tcPr>
            <w:tcW w:w="4726" w:type="dxa"/>
            <w:gridSpan w:val="4"/>
            <w:tcBorders>
              <w:top w:val="nil"/>
              <w:left w:val="nil"/>
              <w:bottom w:val="single" w:color="auto" w:sz="4" w:space="0"/>
              <w:right w:val="single" w:color="auto" w:sz="4" w:space="0"/>
            </w:tcBorders>
            <w:noWrap w:val="0"/>
            <w:vAlign w:val="center"/>
          </w:tcPr>
          <w:p w14:paraId="3DED3986">
            <w:pPr>
              <w:spacing w:line="240" w:lineRule="exact"/>
              <w:ind w:firstLine="360"/>
              <w:jc w:val="left"/>
              <w:rPr>
                <w:rFonts w:eastAsia="仿宋_GB2312"/>
                <w:color w:val="auto"/>
                <w:kern w:val="0"/>
                <w:sz w:val="18"/>
                <w:szCs w:val="18"/>
              </w:rPr>
            </w:pPr>
            <w:r>
              <w:rPr>
                <w:rFonts w:eastAsia="仿宋_GB2312"/>
                <w:color w:val="auto"/>
                <w:kern w:val="0"/>
                <w:sz w:val="18"/>
                <w:szCs w:val="18"/>
              </w:rPr>
              <w:t>按支出性质分：</w:t>
            </w:r>
          </w:p>
        </w:tc>
      </w:tr>
      <w:tr w14:paraId="5657C45C">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5F49877B">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3253385D">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 xml:space="preserve">  其中：  一般公共预算：</w:t>
            </w:r>
            <w:r>
              <w:rPr>
                <w:rFonts w:hint="eastAsia" w:eastAsia="仿宋_GB2312"/>
                <w:color w:val="auto"/>
                <w:kern w:val="0"/>
                <w:sz w:val="18"/>
                <w:szCs w:val="18"/>
                <w:lang w:val="en-US" w:eastAsia="zh-CN"/>
              </w:rPr>
              <w:t>1483.27</w:t>
            </w:r>
          </w:p>
        </w:tc>
        <w:tc>
          <w:tcPr>
            <w:tcW w:w="4726" w:type="dxa"/>
            <w:gridSpan w:val="4"/>
            <w:tcBorders>
              <w:top w:val="nil"/>
              <w:left w:val="nil"/>
              <w:bottom w:val="single" w:color="auto" w:sz="4" w:space="0"/>
              <w:right w:val="single" w:color="auto" w:sz="4" w:space="0"/>
            </w:tcBorders>
            <w:noWrap w:val="0"/>
            <w:vAlign w:val="center"/>
          </w:tcPr>
          <w:p w14:paraId="57D673F6">
            <w:pPr>
              <w:spacing w:line="240" w:lineRule="exact"/>
              <w:ind w:firstLine="360"/>
              <w:jc w:val="left"/>
              <w:rPr>
                <w:rFonts w:hint="default" w:eastAsia="仿宋_GB2312"/>
                <w:color w:val="auto"/>
                <w:kern w:val="0"/>
                <w:sz w:val="18"/>
                <w:szCs w:val="18"/>
                <w:lang w:val="en-US" w:eastAsia="zh-CN"/>
              </w:rPr>
            </w:pPr>
            <w:r>
              <w:rPr>
                <w:rFonts w:eastAsia="仿宋_GB2312"/>
                <w:color w:val="auto"/>
                <w:kern w:val="0"/>
                <w:sz w:val="18"/>
                <w:szCs w:val="18"/>
              </w:rPr>
              <w:t>其中：基本支出：</w:t>
            </w:r>
            <w:r>
              <w:rPr>
                <w:rFonts w:hint="eastAsia" w:eastAsia="仿宋_GB2312"/>
                <w:color w:val="auto"/>
                <w:kern w:val="0"/>
                <w:sz w:val="18"/>
                <w:szCs w:val="18"/>
                <w:lang w:val="en-US" w:eastAsia="zh-CN"/>
              </w:rPr>
              <w:t>927.04</w:t>
            </w:r>
          </w:p>
        </w:tc>
      </w:tr>
      <w:tr w14:paraId="7E5F422F">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62AECC64">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1FEE4CE2">
            <w:pPr>
              <w:spacing w:line="240" w:lineRule="exact"/>
              <w:ind w:firstLine="720" w:firstLineChars="400"/>
              <w:jc w:val="left"/>
              <w:rPr>
                <w:rFonts w:eastAsia="仿宋_GB2312"/>
                <w:color w:val="auto"/>
                <w:kern w:val="0"/>
                <w:sz w:val="18"/>
                <w:szCs w:val="18"/>
              </w:rPr>
            </w:pPr>
            <w:r>
              <w:rPr>
                <w:rFonts w:eastAsia="仿宋_GB2312"/>
                <w:color w:val="auto"/>
                <w:kern w:val="0"/>
                <w:sz w:val="18"/>
                <w:szCs w:val="18"/>
              </w:rPr>
              <w:t>政府性基金拨款：</w:t>
            </w:r>
          </w:p>
        </w:tc>
        <w:tc>
          <w:tcPr>
            <w:tcW w:w="4726" w:type="dxa"/>
            <w:gridSpan w:val="4"/>
            <w:tcBorders>
              <w:top w:val="nil"/>
              <w:left w:val="nil"/>
              <w:bottom w:val="single" w:color="auto" w:sz="4" w:space="0"/>
              <w:right w:val="single" w:color="auto" w:sz="4" w:space="0"/>
            </w:tcBorders>
            <w:noWrap w:val="0"/>
            <w:vAlign w:val="center"/>
          </w:tcPr>
          <w:p w14:paraId="73BC7A6F">
            <w:pPr>
              <w:spacing w:line="240" w:lineRule="exact"/>
              <w:ind w:firstLine="540" w:firstLineChars="300"/>
              <w:jc w:val="left"/>
              <w:rPr>
                <w:rFonts w:hint="default" w:eastAsia="仿宋_GB2312"/>
                <w:color w:val="auto"/>
                <w:kern w:val="0"/>
                <w:sz w:val="18"/>
                <w:szCs w:val="18"/>
                <w:lang w:val="en-US" w:eastAsia="zh-CN"/>
              </w:rPr>
            </w:pPr>
            <w:r>
              <w:rPr>
                <w:rFonts w:hint="eastAsia" w:eastAsia="仿宋_GB2312"/>
                <w:color w:val="auto"/>
                <w:kern w:val="0"/>
                <w:sz w:val="18"/>
                <w:szCs w:val="18"/>
                <w:lang w:eastAsia="zh-CN"/>
              </w:rPr>
              <w:t>县级专项资金</w:t>
            </w:r>
            <w:r>
              <w:rPr>
                <w:rFonts w:eastAsia="仿宋_GB2312"/>
                <w:color w:val="auto"/>
                <w:kern w:val="0"/>
                <w:sz w:val="18"/>
                <w:szCs w:val="18"/>
              </w:rPr>
              <w:t>：</w:t>
            </w:r>
            <w:r>
              <w:rPr>
                <w:rFonts w:hint="eastAsia" w:eastAsia="仿宋_GB2312"/>
                <w:color w:val="auto"/>
                <w:kern w:val="0"/>
                <w:sz w:val="18"/>
                <w:szCs w:val="18"/>
                <w:lang w:val="en-US" w:eastAsia="zh-CN"/>
              </w:rPr>
              <w:t>859.07</w:t>
            </w:r>
          </w:p>
        </w:tc>
      </w:tr>
      <w:tr w14:paraId="177F992E">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0E818DA6">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034AF001">
            <w:pPr>
              <w:spacing w:line="240" w:lineRule="exact"/>
              <w:ind w:firstLine="360"/>
              <w:jc w:val="left"/>
              <w:rPr>
                <w:rFonts w:eastAsia="仿宋_GB2312"/>
                <w:color w:val="auto"/>
                <w:kern w:val="0"/>
                <w:sz w:val="18"/>
                <w:szCs w:val="18"/>
              </w:rPr>
            </w:pPr>
            <w:r>
              <w:rPr>
                <w:rFonts w:eastAsia="仿宋_GB2312"/>
                <w:color w:val="auto"/>
                <w:kern w:val="0"/>
                <w:sz w:val="18"/>
                <w:szCs w:val="18"/>
              </w:rPr>
              <w:t>纳入专户管理的非税收入拨款：</w:t>
            </w:r>
          </w:p>
        </w:tc>
        <w:tc>
          <w:tcPr>
            <w:tcW w:w="4726" w:type="dxa"/>
            <w:gridSpan w:val="4"/>
            <w:tcBorders>
              <w:top w:val="nil"/>
              <w:left w:val="nil"/>
              <w:bottom w:val="single" w:color="auto" w:sz="4" w:space="0"/>
              <w:right w:val="single" w:color="auto" w:sz="4" w:space="0"/>
            </w:tcBorders>
            <w:noWrap w:val="0"/>
            <w:vAlign w:val="center"/>
          </w:tcPr>
          <w:p w14:paraId="0A4EDF61">
            <w:pPr>
              <w:spacing w:line="240" w:lineRule="exact"/>
              <w:ind w:firstLine="360"/>
              <w:jc w:val="left"/>
              <w:rPr>
                <w:rFonts w:eastAsia="仿宋_GB2312"/>
                <w:color w:val="auto"/>
                <w:kern w:val="0"/>
                <w:sz w:val="18"/>
                <w:szCs w:val="18"/>
              </w:rPr>
            </w:pPr>
          </w:p>
        </w:tc>
      </w:tr>
      <w:tr w14:paraId="23FB1BC4">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bottom w:val="single" w:color="000000" w:sz="4" w:space="0"/>
              <w:right w:val="single" w:color="auto" w:sz="4" w:space="0"/>
            </w:tcBorders>
            <w:noWrap w:val="0"/>
            <w:vAlign w:val="center"/>
          </w:tcPr>
          <w:p w14:paraId="3924B83F">
            <w:pPr>
              <w:spacing w:line="240" w:lineRule="exact"/>
              <w:ind w:firstLine="360"/>
              <w:jc w:val="left"/>
              <w:rPr>
                <w:rFonts w:eastAsia="仿宋_GB2312"/>
                <w:color w:val="auto"/>
                <w:kern w:val="0"/>
                <w:sz w:val="18"/>
                <w:szCs w:val="18"/>
              </w:rPr>
            </w:pPr>
          </w:p>
        </w:tc>
        <w:tc>
          <w:tcPr>
            <w:tcW w:w="4297" w:type="dxa"/>
            <w:gridSpan w:val="4"/>
            <w:tcBorders>
              <w:top w:val="nil"/>
              <w:left w:val="nil"/>
              <w:bottom w:val="single" w:color="auto" w:sz="4" w:space="0"/>
              <w:right w:val="single" w:color="auto" w:sz="4" w:space="0"/>
            </w:tcBorders>
            <w:noWrap w:val="0"/>
            <w:vAlign w:val="center"/>
          </w:tcPr>
          <w:p w14:paraId="6C67B562">
            <w:pPr>
              <w:spacing w:line="240" w:lineRule="exact"/>
              <w:ind w:firstLine="1260" w:firstLineChars="700"/>
              <w:jc w:val="left"/>
              <w:rPr>
                <w:rFonts w:hint="default" w:eastAsia="仿宋_GB2312"/>
                <w:color w:val="auto"/>
                <w:kern w:val="0"/>
                <w:sz w:val="18"/>
                <w:szCs w:val="18"/>
                <w:lang w:val="en-US" w:eastAsia="zh-CN"/>
              </w:rPr>
            </w:pPr>
            <w:r>
              <w:rPr>
                <w:rFonts w:eastAsia="仿宋_GB2312"/>
                <w:color w:val="auto"/>
                <w:kern w:val="0"/>
                <w:sz w:val="18"/>
                <w:szCs w:val="18"/>
              </w:rPr>
              <w:t>其他资金：</w:t>
            </w:r>
            <w:r>
              <w:rPr>
                <w:rFonts w:hint="eastAsia" w:eastAsia="仿宋_GB2312"/>
                <w:color w:val="auto"/>
                <w:kern w:val="0"/>
                <w:sz w:val="18"/>
                <w:szCs w:val="18"/>
                <w:lang w:val="en-US" w:eastAsia="zh-CN"/>
              </w:rPr>
              <w:t xml:space="preserve">   456</w:t>
            </w:r>
          </w:p>
        </w:tc>
        <w:tc>
          <w:tcPr>
            <w:tcW w:w="4726" w:type="dxa"/>
            <w:gridSpan w:val="4"/>
            <w:tcBorders>
              <w:top w:val="nil"/>
              <w:left w:val="nil"/>
              <w:bottom w:val="single" w:color="auto" w:sz="4" w:space="0"/>
              <w:right w:val="single" w:color="auto" w:sz="4" w:space="0"/>
            </w:tcBorders>
            <w:noWrap w:val="0"/>
            <w:vAlign w:val="center"/>
          </w:tcPr>
          <w:p w14:paraId="4FDC2D87">
            <w:pPr>
              <w:spacing w:line="240" w:lineRule="exact"/>
              <w:ind w:firstLine="360"/>
              <w:jc w:val="left"/>
              <w:rPr>
                <w:rFonts w:eastAsia="仿宋_GB2312"/>
                <w:color w:val="auto"/>
                <w:kern w:val="0"/>
                <w:sz w:val="18"/>
                <w:szCs w:val="18"/>
              </w:rPr>
            </w:pPr>
          </w:p>
        </w:tc>
      </w:tr>
      <w:tr w14:paraId="50195433">
        <w:tblPrEx>
          <w:tblCellMar>
            <w:top w:w="0" w:type="dxa"/>
            <w:left w:w="108" w:type="dxa"/>
            <w:bottom w:w="0" w:type="dxa"/>
            <w:right w:w="108" w:type="dxa"/>
          </w:tblCellMar>
        </w:tblPrEx>
        <w:trPr>
          <w:cantSplit/>
          <w:trHeight w:val="254" w:hRule="atLeast"/>
          <w:jc w:val="center"/>
        </w:trPr>
        <w:tc>
          <w:tcPr>
            <w:tcW w:w="809" w:type="dxa"/>
            <w:vMerge w:val="restart"/>
            <w:tcBorders>
              <w:top w:val="nil"/>
              <w:left w:val="single" w:color="auto" w:sz="4" w:space="0"/>
              <w:bottom w:val="single" w:color="000000" w:sz="4" w:space="0"/>
              <w:right w:val="single" w:color="auto" w:sz="4" w:space="0"/>
            </w:tcBorders>
            <w:noWrap w:val="0"/>
            <w:vAlign w:val="center"/>
          </w:tcPr>
          <w:p w14:paraId="6E3F955C">
            <w:pPr>
              <w:spacing w:line="240" w:lineRule="exact"/>
              <w:ind w:firstLine="0" w:firstLineChars="0"/>
              <w:rPr>
                <w:rFonts w:eastAsia="仿宋_GB2312"/>
                <w:color w:val="auto"/>
                <w:kern w:val="0"/>
                <w:sz w:val="18"/>
                <w:szCs w:val="18"/>
              </w:rPr>
            </w:pPr>
            <w:r>
              <w:rPr>
                <w:rFonts w:eastAsia="仿宋_GB2312"/>
                <w:color w:val="auto"/>
                <w:kern w:val="0"/>
                <w:sz w:val="18"/>
                <w:szCs w:val="18"/>
              </w:rPr>
              <w:t>年度总体目标</w:t>
            </w:r>
          </w:p>
        </w:tc>
        <w:tc>
          <w:tcPr>
            <w:tcW w:w="4297" w:type="dxa"/>
            <w:gridSpan w:val="4"/>
            <w:tcBorders>
              <w:top w:val="single" w:color="auto" w:sz="4" w:space="0"/>
              <w:left w:val="nil"/>
              <w:bottom w:val="single" w:color="auto" w:sz="4" w:space="0"/>
              <w:right w:val="single" w:color="000000" w:sz="4" w:space="0"/>
            </w:tcBorders>
            <w:noWrap w:val="0"/>
            <w:vAlign w:val="center"/>
          </w:tcPr>
          <w:p w14:paraId="22B6F3E5">
            <w:pPr>
              <w:spacing w:line="240" w:lineRule="exact"/>
              <w:ind w:firstLine="1080" w:firstLineChars="600"/>
              <w:rPr>
                <w:rFonts w:eastAsia="仿宋_GB2312"/>
                <w:color w:val="auto"/>
                <w:kern w:val="0"/>
                <w:sz w:val="18"/>
                <w:szCs w:val="18"/>
              </w:rPr>
            </w:pPr>
            <w:r>
              <w:rPr>
                <w:rFonts w:eastAsia="仿宋_GB2312"/>
                <w:color w:val="auto"/>
                <w:kern w:val="0"/>
                <w:sz w:val="18"/>
                <w:szCs w:val="18"/>
              </w:rPr>
              <w:t>预期目标</w:t>
            </w:r>
          </w:p>
        </w:tc>
        <w:tc>
          <w:tcPr>
            <w:tcW w:w="4726" w:type="dxa"/>
            <w:gridSpan w:val="4"/>
            <w:tcBorders>
              <w:top w:val="single" w:color="auto" w:sz="4" w:space="0"/>
              <w:left w:val="nil"/>
              <w:bottom w:val="single" w:color="auto" w:sz="4" w:space="0"/>
              <w:right w:val="single" w:color="auto" w:sz="4" w:space="0"/>
            </w:tcBorders>
            <w:noWrap w:val="0"/>
            <w:vAlign w:val="center"/>
          </w:tcPr>
          <w:p w14:paraId="37B3FFC3">
            <w:pPr>
              <w:spacing w:line="240" w:lineRule="exact"/>
              <w:ind w:firstLine="360"/>
              <w:jc w:val="center"/>
              <w:rPr>
                <w:rFonts w:eastAsia="仿宋_GB2312"/>
                <w:color w:val="auto"/>
                <w:kern w:val="0"/>
                <w:sz w:val="18"/>
                <w:szCs w:val="18"/>
              </w:rPr>
            </w:pPr>
            <w:r>
              <w:rPr>
                <w:rFonts w:eastAsia="仿宋_GB2312"/>
                <w:color w:val="auto"/>
                <w:kern w:val="0"/>
                <w:sz w:val="18"/>
                <w:szCs w:val="18"/>
              </w:rPr>
              <w:t>实际完成情况　</w:t>
            </w:r>
          </w:p>
        </w:tc>
      </w:tr>
      <w:tr w14:paraId="150D7D14">
        <w:tblPrEx>
          <w:tblCellMar>
            <w:top w:w="0" w:type="dxa"/>
            <w:left w:w="108" w:type="dxa"/>
            <w:bottom w:w="0" w:type="dxa"/>
            <w:right w:w="108" w:type="dxa"/>
          </w:tblCellMar>
        </w:tblPrEx>
        <w:trPr>
          <w:cantSplit/>
          <w:trHeight w:val="2784" w:hRule="atLeast"/>
          <w:jc w:val="center"/>
        </w:trPr>
        <w:tc>
          <w:tcPr>
            <w:tcW w:w="809" w:type="dxa"/>
            <w:vMerge w:val="continue"/>
            <w:tcBorders>
              <w:top w:val="nil"/>
              <w:left w:val="single" w:color="auto" w:sz="4" w:space="0"/>
              <w:bottom w:val="single" w:color="000000" w:sz="4" w:space="0"/>
              <w:right w:val="single" w:color="auto" w:sz="4" w:space="0"/>
            </w:tcBorders>
            <w:noWrap w:val="0"/>
            <w:vAlign w:val="center"/>
          </w:tcPr>
          <w:p w14:paraId="2ABCDF79">
            <w:pPr>
              <w:spacing w:line="240" w:lineRule="exact"/>
              <w:ind w:firstLine="360"/>
              <w:jc w:val="left"/>
              <w:rPr>
                <w:rFonts w:eastAsia="仿宋_GB2312"/>
                <w:color w:val="auto"/>
                <w:kern w:val="0"/>
                <w:sz w:val="18"/>
                <w:szCs w:val="18"/>
              </w:rPr>
            </w:pPr>
          </w:p>
        </w:tc>
        <w:tc>
          <w:tcPr>
            <w:tcW w:w="4297" w:type="dxa"/>
            <w:gridSpan w:val="4"/>
            <w:tcBorders>
              <w:top w:val="single" w:color="auto" w:sz="4" w:space="0"/>
              <w:left w:val="nil"/>
              <w:bottom w:val="single" w:color="auto" w:sz="4" w:space="0"/>
              <w:right w:val="single" w:color="000000" w:sz="4" w:space="0"/>
            </w:tcBorders>
            <w:noWrap w:val="0"/>
            <w:vAlign w:val="center"/>
          </w:tcPr>
          <w:p w14:paraId="4116B039">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年度工作目标：1、通过加强预算收支管理，不断建立健全内部管理制度，梳理内部管理流程，使部门整体支出管理水平得到提升；2、切实做好了厉行节约工作，严格控制“三公”经费支出规模和比例，加强对公务用车的管理，全面落实各项管理制度要求；3、努力降低行政成本，积极推进城市公用事业精细化维护和管理，着重维护路灯、园林、排水、护栏、道路、污水提升泵站等市政公共设施的安全正常运转，认真做好春节、国庆期间县城美化亮化工作，使市民生活环境得到改善。</w:t>
            </w:r>
            <w:r>
              <w:rPr>
                <w:rFonts w:eastAsia="仿宋_GB2312"/>
                <w:color w:val="auto"/>
                <w:kern w:val="0"/>
                <w:sz w:val="18"/>
                <w:szCs w:val="18"/>
              </w:rPr>
              <w:t>　　</w:t>
            </w:r>
          </w:p>
        </w:tc>
        <w:tc>
          <w:tcPr>
            <w:tcW w:w="4726" w:type="dxa"/>
            <w:gridSpan w:val="4"/>
            <w:tcBorders>
              <w:top w:val="single" w:color="auto" w:sz="4" w:space="0"/>
              <w:left w:val="nil"/>
              <w:bottom w:val="single" w:color="auto" w:sz="4" w:space="0"/>
              <w:right w:val="single" w:color="auto" w:sz="4" w:space="0"/>
            </w:tcBorders>
            <w:noWrap w:val="0"/>
            <w:vAlign w:val="center"/>
          </w:tcPr>
          <w:p w14:paraId="423B2841">
            <w:pPr>
              <w:spacing w:line="240" w:lineRule="auto"/>
              <w:ind w:firstLine="0"/>
              <w:jc w:val="left"/>
              <w:rPr>
                <w:rFonts w:hint="eastAsia"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年度工作目标：1、通过加强预算收支管理，不断建立健全内部管理制度，梳理内部管理流程，使部门整体支出管理水平得到提升；2、切实做好了厉行节约工作，严格控制“三公”经费支出规模和比例，加强对公务用车的管理，全面落实各项管理制度要求；3、努力降低行政成本，积极推进城市公用事业精细化维护和管理，着重维护路灯、园林、排水、护栏、道路、污水提升泵站等市政公共设施的安全正常运转，认真做好春节、国庆期间县城美化亮化工作，使市民生活环境得到改善。</w:t>
            </w:r>
          </w:p>
          <w:p w14:paraId="67FDB80D">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6250B84F">
        <w:tblPrEx>
          <w:tblCellMar>
            <w:top w:w="0" w:type="dxa"/>
            <w:left w:w="108" w:type="dxa"/>
            <w:bottom w:w="0" w:type="dxa"/>
            <w:right w:w="108" w:type="dxa"/>
          </w:tblCellMar>
        </w:tblPrEx>
        <w:trPr>
          <w:cantSplit/>
          <w:trHeight w:val="498" w:hRule="atLeast"/>
          <w:jc w:val="center"/>
        </w:trPr>
        <w:tc>
          <w:tcPr>
            <w:tcW w:w="809" w:type="dxa"/>
            <w:vMerge w:val="restart"/>
            <w:tcBorders>
              <w:top w:val="nil"/>
              <w:left w:val="single" w:color="auto" w:sz="4" w:space="0"/>
              <w:right w:val="single" w:color="auto" w:sz="4" w:space="0"/>
            </w:tcBorders>
            <w:noWrap w:val="0"/>
            <w:vAlign w:val="center"/>
          </w:tcPr>
          <w:p w14:paraId="60AE8270">
            <w:pPr>
              <w:spacing w:line="240" w:lineRule="exact"/>
              <w:ind w:firstLine="360"/>
              <w:jc w:val="center"/>
              <w:rPr>
                <w:rFonts w:eastAsia="仿宋_GB2312"/>
                <w:color w:val="auto"/>
                <w:kern w:val="0"/>
                <w:sz w:val="18"/>
                <w:szCs w:val="18"/>
              </w:rPr>
            </w:pPr>
            <w:r>
              <w:rPr>
                <w:rFonts w:eastAsia="仿宋_GB2312"/>
                <w:color w:val="auto"/>
                <w:kern w:val="0"/>
                <w:sz w:val="18"/>
                <w:szCs w:val="18"/>
              </w:rPr>
              <w:t>绩</w:t>
            </w:r>
          </w:p>
          <w:p w14:paraId="5B4677F4">
            <w:pPr>
              <w:spacing w:line="240" w:lineRule="exact"/>
              <w:ind w:firstLine="360"/>
              <w:jc w:val="center"/>
              <w:rPr>
                <w:rFonts w:eastAsia="仿宋_GB2312"/>
                <w:color w:val="auto"/>
                <w:kern w:val="0"/>
                <w:sz w:val="18"/>
                <w:szCs w:val="18"/>
              </w:rPr>
            </w:pPr>
            <w:r>
              <w:rPr>
                <w:rFonts w:eastAsia="仿宋_GB2312"/>
                <w:color w:val="auto"/>
                <w:kern w:val="0"/>
                <w:sz w:val="18"/>
                <w:szCs w:val="18"/>
              </w:rPr>
              <w:t>效</w:t>
            </w:r>
          </w:p>
          <w:p w14:paraId="6B838895">
            <w:pPr>
              <w:spacing w:line="240" w:lineRule="exact"/>
              <w:ind w:firstLine="360"/>
              <w:jc w:val="center"/>
              <w:rPr>
                <w:rFonts w:eastAsia="仿宋_GB2312"/>
                <w:color w:val="auto"/>
                <w:kern w:val="0"/>
                <w:sz w:val="18"/>
                <w:szCs w:val="18"/>
              </w:rPr>
            </w:pPr>
            <w:r>
              <w:rPr>
                <w:rFonts w:eastAsia="仿宋_GB2312"/>
                <w:color w:val="auto"/>
                <w:kern w:val="0"/>
                <w:sz w:val="18"/>
                <w:szCs w:val="18"/>
              </w:rPr>
              <w:t>指</w:t>
            </w:r>
          </w:p>
          <w:p w14:paraId="73F3FF42">
            <w:pPr>
              <w:spacing w:line="240" w:lineRule="exact"/>
              <w:ind w:firstLine="360"/>
              <w:jc w:val="center"/>
              <w:rPr>
                <w:rFonts w:eastAsia="仿宋_GB2312"/>
                <w:color w:val="auto"/>
                <w:kern w:val="0"/>
                <w:sz w:val="18"/>
                <w:szCs w:val="18"/>
              </w:rPr>
            </w:pPr>
            <w:r>
              <w:rPr>
                <w:rFonts w:eastAsia="仿宋_GB2312"/>
                <w:color w:val="auto"/>
                <w:kern w:val="0"/>
                <w:sz w:val="18"/>
                <w:szCs w:val="18"/>
              </w:rPr>
              <w:t>标</w:t>
            </w:r>
          </w:p>
        </w:tc>
        <w:tc>
          <w:tcPr>
            <w:tcW w:w="1101" w:type="dxa"/>
            <w:tcBorders>
              <w:top w:val="nil"/>
              <w:left w:val="nil"/>
              <w:bottom w:val="single" w:color="auto" w:sz="4" w:space="0"/>
              <w:right w:val="single" w:color="auto" w:sz="4" w:space="0"/>
            </w:tcBorders>
            <w:noWrap w:val="0"/>
            <w:vAlign w:val="center"/>
          </w:tcPr>
          <w:p w14:paraId="0C79F2A5">
            <w:pPr>
              <w:spacing w:line="240" w:lineRule="exact"/>
              <w:ind w:firstLine="0" w:firstLineChars="0"/>
              <w:rPr>
                <w:rFonts w:eastAsia="仿宋_GB2312"/>
                <w:color w:val="auto"/>
                <w:kern w:val="0"/>
                <w:sz w:val="18"/>
                <w:szCs w:val="18"/>
              </w:rPr>
            </w:pPr>
            <w:r>
              <w:rPr>
                <w:rFonts w:eastAsia="仿宋_GB2312"/>
                <w:color w:val="auto"/>
                <w:kern w:val="0"/>
                <w:sz w:val="18"/>
                <w:szCs w:val="18"/>
              </w:rPr>
              <w:t>一级指标</w:t>
            </w:r>
          </w:p>
        </w:tc>
        <w:tc>
          <w:tcPr>
            <w:tcW w:w="808"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4135BC35">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二级指标</w:t>
            </w:r>
          </w:p>
        </w:tc>
        <w:tc>
          <w:tcPr>
            <w:tcW w:w="1488" w:type="dxa"/>
            <w:tcBorders>
              <w:top w:val="nil"/>
              <w:left w:val="nil"/>
              <w:bottom w:val="single" w:color="auto" w:sz="4" w:space="0"/>
              <w:right w:val="single" w:color="auto" w:sz="4" w:space="0"/>
            </w:tcBorders>
            <w:noWrap w:val="0"/>
            <w:vAlign w:val="center"/>
          </w:tcPr>
          <w:p w14:paraId="3FE2B008">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三级指标</w:t>
            </w:r>
          </w:p>
        </w:tc>
        <w:tc>
          <w:tcPr>
            <w:tcW w:w="900" w:type="dxa"/>
            <w:tcBorders>
              <w:top w:val="nil"/>
              <w:left w:val="nil"/>
              <w:bottom w:val="single" w:color="auto" w:sz="4" w:space="0"/>
              <w:right w:val="single" w:color="auto" w:sz="4" w:space="0"/>
            </w:tcBorders>
            <w:noWrap w:val="0"/>
            <w:vAlign w:val="center"/>
          </w:tcPr>
          <w:p w14:paraId="38EB0D02">
            <w:pPr>
              <w:spacing w:line="240" w:lineRule="exact"/>
              <w:ind w:firstLine="0" w:firstLineChars="0"/>
              <w:rPr>
                <w:rFonts w:eastAsia="仿宋_GB2312"/>
                <w:color w:val="auto"/>
                <w:kern w:val="0"/>
                <w:sz w:val="18"/>
                <w:szCs w:val="18"/>
              </w:rPr>
            </w:pPr>
            <w:r>
              <w:rPr>
                <w:rFonts w:eastAsia="仿宋_GB2312"/>
                <w:color w:val="auto"/>
                <w:kern w:val="0"/>
                <w:sz w:val="18"/>
                <w:szCs w:val="18"/>
              </w:rPr>
              <w:t>年度指标值</w:t>
            </w:r>
          </w:p>
        </w:tc>
        <w:tc>
          <w:tcPr>
            <w:tcW w:w="870" w:type="dxa"/>
            <w:tcBorders>
              <w:top w:val="nil"/>
              <w:left w:val="nil"/>
              <w:bottom w:val="single" w:color="auto" w:sz="4" w:space="0"/>
              <w:right w:val="single" w:color="auto" w:sz="4" w:space="0"/>
            </w:tcBorders>
            <w:noWrap w:val="0"/>
            <w:vAlign w:val="center"/>
          </w:tcPr>
          <w:p w14:paraId="67A609F7">
            <w:pPr>
              <w:spacing w:line="240" w:lineRule="exact"/>
              <w:ind w:firstLine="0" w:firstLineChars="0"/>
              <w:rPr>
                <w:rFonts w:eastAsia="仿宋_GB2312"/>
                <w:color w:val="auto"/>
                <w:kern w:val="0"/>
                <w:sz w:val="18"/>
                <w:szCs w:val="18"/>
              </w:rPr>
            </w:pPr>
            <w:r>
              <w:rPr>
                <w:rFonts w:eastAsia="仿宋_GB2312"/>
                <w:color w:val="auto"/>
                <w:kern w:val="0"/>
                <w:sz w:val="18"/>
                <w:szCs w:val="18"/>
              </w:rPr>
              <w:t>实际完成值</w:t>
            </w:r>
          </w:p>
        </w:tc>
        <w:tc>
          <w:tcPr>
            <w:tcW w:w="602" w:type="dxa"/>
            <w:tcBorders>
              <w:top w:val="nil"/>
              <w:left w:val="nil"/>
              <w:bottom w:val="single" w:color="auto" w:sz="4" w:space="0"/>
              <w:right w:val="single" w:color="auto" w:sz="4" w:space="0"/>
            </w:tcBorders>
            <w:noWrap w:val="0"/>
            <w:vAlign w:val="center"/>
          </w:tcPr>
          <w:p w14:paraId="55F7A378">
            <w:pPr>
              <w:spacing w:line="240" w:lineRule="exact"/>
              <w:ind w:firstLine="0" w:firstLineChars="0"/>
              <w:rPr>
                <w:rFonts w:eastAsia="仿宋_GB2312"/>
                <w:color w:val="auto"/>
                <w:kern w:val="0"/>
                <w:sz w:val="18"/>
                <w:szCs w:val="18"/>
              </w:rPr>
            </w:pPr>
            <w:r>
              <w:rPr>
                <w:rFonts w:eastAsia="仿宋_GB2312"/>
                <w:color w:val="auto"/>
                <w:kern w:val="0"/>
                <w:sz w:val="18"/>
                <w:szCs w:val="18"/>
              </w:rPr>
              <w:t>分值</w:t>
            </w:r>
          </w:p>
        </w:tc>
        <w:tc>
          <w:tcPr>
            <w:tcW w:w="874" w:type="dxa"/>
            <w:tcBorders>
              <w:top w:val="nil"/>
              <w:left w:val="nil"/>
              <w:bottom w:val="single" w:color="auto" w:sz="4" w:space="0"/>
              <w:right w:val="single" w:color="auto" w:sz="4" w:space="0"/>
            </w:tcBorders>
            <w:noWrap w:val="0"/>
            <w:vAlign w:val="center"/>
          </w:tcPr>
          <w:p w14:paraId="503299D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得分</w:t>
            </w:r>
          </w:p>
        </w:tc>
        <w:tc>
          <w:tcPr>
            <w:tcW w:w="2380" w:type="dxa"/>
            <w:tcBorders>
              <w:top w:val="nil"/>
              <w:left w:val="nil"/>
              <w:bottom w:val="single" w:color="auto" w:sz="4" w:space="0"/>
              <w:right w:val="single" w:color="auto" w:sz="4" w:space="0"/>
            </w:tcBorders>
            <w:noWrap w:val="0"/>
            <w:vAlign w:val="center"/>
          </w:tcPr>
          <w:p w14:paraId="5DDB9CD4">
            <w:pPr>
              <w:spacing w:line="240" w:lineRule="exact"/>
              <w:ind w:firstLine="0" w:firstLineChars="0"/>
              <w:rPr>
                <w:rFonts w:eastAsia="仿宋_GB2312"/>
                <w:color w:val="auto"/>
                <w:kern w:val="0"/>
                <w:sz w:val="18"/>
                <w:szCs w:val="18"/>
              </w:rPr>
            </w:pPr>
            <w:r>
              <w:rPr>
                <w:rFonts w:eastAsia="仿宋_GB2312"/>
                <w:color w:val="auto"/>
                <w:kern w:val="0"/>
                <w:sz w:val="18"/>
                <w:szCs w:val="18"/>
              </w:rPr>
              <w:t>偏差原因分析及改进措施</w:t>
            </w:r>
          </w:p>
        </w:tc>
      </w:tr>
      <w:tr w14:paraId="07DBFAB4">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C91822D">
            <w:pPr>
              <w:spacing w:line="240" w:lineRule="exact"/>
              <w:ind w:firstLine="360"/>
              <w:jc w:val="left"/>
              <w:rPr>
                <w:rFonts w:eastAsia="仿宋_GB2312"/>
                <w:color w:val="auto"/>
                <w:kern w:val="0"/>
                <w:sz w:val="18"/>
                <w:szCs w:val="18"/>
              </w:rPr>
            </w:pPr>
          </w:p>
        </w:tc>
        <w:tc>
          <w:tcPr>
            <w:tcW w:w="1101" w:type="dxa"/>
            <w:vMerge w:val="restart"/>
            <w:tcBorders>
              <w:top w:val="nil"/>
              <w:left w:val="nil"/>
              <w:right w:val="single" w:color="auto" w:sz="4" w:space="0"/>
            </w:tcBorders>
            <w:noWrap w:val="0"/>
            <w:vAlign w:val="center"/>
          </w:tcPr>
          <w:p w14:paraId="7FE60D3C">
            <w:pPr>
              <w:spacing w:line="240" w:lineRule="exact"/>
              <w:ind w:firstLine="0" w:firstLineChars="0"/>
              <w:rPr>
                <w:rFonts w:eastAsia="仿宋_GB2312"/>
                <w:color w:val="auto"/>
                <w:kern w:val="0"/>
                <w:sz w:val="18"/>
                <w:szCs w:val="18"/>
              </w:rPr>
            </w:pPr>
            <w:r>
              <w:rPr>
                <w:rFonts w:eastAsia="仿宋_GB2312"/>
                <w:color w:val="auto"/>
                <w:kern w:val="0"/>
                <w:sz w:val="18"/>
                <w:szCs w:val="18"/>
              </w:rPr>
              <w:t>产出指标</w:t>
            </w:r>
          </w:p>
          <w:p w14:paraId="55FD7847">
            <w:pPr>
              <w:spacing w:line="240" w:lineRule="exact"/>
              <w:ind w:firstLine="0" w:firstLineChars="0"/>
              <w:rPr>
                <w:rFonts w:eastAsia="仿宋_GB2312"/>
                <w:color w:val="auto"/>
                <w:kern w:val="0"/>
                <w:sz w:val="18"/>
                <w:szCs w:val="18"/>
              </w:rPr>
            </w:pPr>
            <w:r>
              <w:rPr>
                <w:rFonts w:eastAsia="仿宋_GB2312"/>
                <w:color w:val="auto"/>
                <w:kern w:val="0"/>
                <w:sz w:val="18"/>
                <w:szCs w:val="18"/>
              </w:rPr>
              <w:t>(</w:t>
            </w:r>
            <w:r>
              <w:rPr>
                <w:rFonts w:hint="eastAsia" w:eastAsia="仿宋_GB2312"/>
                <w:color w:val="auto"/>
                <w:kern w:val="0"/>
                <w:sz w:val="18"/>
                <w:szCs w:val="18"/>
                <w:lang w:val="en-US" w:eastAsia="zh-CN"/>
              </w:rPr>
              <w:t>35</w:t>
            </w:r>
            <w:r>
              <w:rPr>
                <w:rFonts w:eastAsia="仿宋_GB2312"/>
                <w:color w:val="auto"/>
                <w:kern w:val="0"/>
                <w:sz w:val="18"/>
                <w:szCs w:val="18"/>
              </w:rPr>
              <w:t>分)</w:t>
            </w:r>
          </w:p>
        </w:tc>
        <w:tc>
          <w:tcPr>
            <w:tcW w:w="808" w:type="dxa"/>
            <w:vMerge w:val="restart"/>
            <w:tcBorders>
              <w:top w:val="nil"/>
              <w:left w:val="nil"/>
              <w:right w:val="single" w:color="auto" w:sz="4" w:space="0"/>
            </w:tcBorders>
            <w:noWrap w:val="0"/>
            <w:tcMar>
              <w:top w:w="0" w:type="dxa"/>
              <w:left w:w="0" w:type="dxa"/>
              <w:bottom w:w="0" w:type="dxa"/>
              <w:right w:w="0" w:type="dxa"/>
            </w:tcMar>
            <w:vAlign w:val="center"/>
          </w:tcPr>
          <w:p w14:paraId="2131D309">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数量指标</w:t>
            </w:r>
          </w:p>
        </w:tc>
        <w:tc>
          <w:tcPr>
            <w:tcW w:w="1488" w:type="dxa"/>
            <w:tcBorders>
              <w:top w:val="nil"/>
              <w:left w:val="nil"/>
              <w:bottom w:val="single" w:color="auto" w:sz="4" w:space="0"/>
              <w:right w:val="single" w:color="auto" w:sz="4" w:space="0"/>
            </w:tcBorders>
            <w:noWrap w:val="0"/>
            <w:vAlign w:val="center"/>
          </w:tcPr>
          <w:p w14:paraId="7ADA02B4">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路灯维修维护盏数</w:t>
            </w:r>
          </w:p>
        </w:tc>
        <w:tc>
          <w:tcPr>
            <w:tcW w:w="900" w:type="dxa"/>
            <w:tcBorders>
              <w:top w:val="nil"/>
              <w:left w:val="nil"/>
              <w:bottom w:val="single" w:color="auto" w:sz="4" w:space="0"/>
              <w:right w:val="single" w:color="auto" w:sz="4" w:space="0"/>
            </w:tcBorders>
            <w:noWrap w:val="0"/>
            <w:vAlign w:val="center"/>
          </w:tcPr>
          <w:p w14:paraId="6334169E">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1850盏</w:t>
            </w:r>
          </w:p>
        </w:tc>
        <w:tc>
          <w:tcPr>
            <w:tcW w:w="870" w:type="dxa"/>
            <w:tcBorders>
              <w:top w:val="nil"/>
              <w:left w:val="nil"/>
              <w:bottom w:val="single" w:color="auto" w:sz="4" w:space="0"/>
              <w:right w:val="single" w:color="auto" w:sz="4" w:space="0"/>
            </w:tcBorders>
            <w:noWrap w:val="0"/>
            <w:vAlign w:val="center"/>
          </w:tcPr>
          <w:p w14:paraId="168C3BA1">
            <w:pPr>
              <w:spacing w:line="240" w:lineRule="exact"/>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2300盏</w:t>
            </w:r>
          </w:p>
        </w:tc>
        <w:tc>
          <w:tcPr>
            <w:tcW w:w="602" w:type="dxa"/>
            <w:tcBorders>
              <w:top w:val="nil"/>
              <w:left w:val="nil"/>
              <w:bottom w:val="single" w:color="auto" w:sz="4" w:space="0"/>
              <w:right w:val="single" w:color="auto" w:sz="4" w:space="0"/>
            </w:tcBorders>
            <w:noWrap w:val="0"/>
            <w:vAlign w:val="center"/>
          </w:tcPr>
          <w:p w14:paraId="718DAD17">
            <w:pPr>
              <w:spacing w:line="240" w:lineRule="exact"/>
              <w:ind w:firstLine="180" w:firstLineChars="100"/>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20E02ADE">
            <w:pPr>
              <w:tabs>
                <w:tab w:val="center" w:pos="205"/>
              </w:tabs>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2202415B">
            <w:pPr>
              <w:spacing w:line="240" w:lineRule="exact"/>
              <w:ind w:firstLine="360"/>
              <w:jc w:val="center"/>
              <w:rPr>
                <w:rFonts w:eastAsia="仿宋_GB2312"/>
                <w:color w:val="auto"/>
                <w:kern w:val="0"/>
                <w:sz w:val="18"/>
                <w:szCs w:val="18"/>
              </w:rPr>
            </w:pPr>
          </w:p>
        </w:tc>
      </w:tr>
      <w:tr w14:paraId="2960C69B">
        <w:tblPrEx>
          <w:tblCellMar>
            <w:top w:w="0" w:type="dxa"/>
            <w:left w:w="108" w:type="dxa"/>
            <w:bottom w:w="0" w:type="dxa"/>
            <w:right w:w="108" w:type="dxa"/>
          </w:tblCellMar>
        </w:tblPrEx>
        <w:trPr>
          <w:cantSplit/>
          <w:trHeight w:val="252" w:hRule="atLeast"/>
          <w:jc w:val="center"/>
        </w:trPr>
        <w:tc>
          <w:tcPr>
            <w:tcW w:w="809" w:type="dxa"/>
            <w:vMerge w:val="continue"/>
            <w:tcBorders>
              <w:left w:val="single" w:color="auto" w:sz="4" w:space="0"/>
              <w:right w:val="single" w:color="auto" w:sz="4" w:space="0"/>
            </w:tcBorders>
            <w:noWrap w:val="0"/>
            <w:vAlign w:val="center"/>
          </w:tcPr>
          <w:p w14:paraId="6517B172">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0415E55D">
            <w:pPr>
              <w:spacing w:line="240" w:lineRule="exact"/>
              <w:ind w:firstLine="360"/>
              <w:jc w:val="left"/>
              <w:rPr>
                <w:rFonts w:eastAsia="仿宋_GB2312"/>
                <w:color w:val="auto"/>
                <w:kern w:val="0"/>
                <w:sz w:val="18"/>
                <w:szCs w:val="18"/>
              </w:rPr>
            </w:pPr>
          </w:p>
        </w:tc>
        <w:tc>
          <w:tcPr>
            <w:tcW w:w="808" w:type="dxa"/>
            <w:vMerge w:val="continue"/>
            <w:tcBorders>
              <w:left w:val="nil"/>
              <w:right w:val="single" w:color="auto" w:sz="4" w:space="0"/>
            </w:tcBorders>
            <w:noWrap w:val="0"/>
            <w:tcMar>
              <w:top w:w="0" w:type="dxa"/>
              <w:left w:w="0" w:type="dxa"/>
              <w:bottom w:w="0" w:type="dxa"/>
              <w:right w:w="0" w:type="dxa"/>
            </w:tcMar>
            <w:vAlign w:val="center"/>
          </w:tcPr>
          <w:p w14:paraId="2CEAF6CD">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46BA036C">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清理雨水井个数</w:t>
            </w:r>
          </w:p>
        </w:tc>
        <w:tc>
          <w:tcPr>
            <w:tcW w:w="900" w:type="dxa"/>
            <w:tcBorders>
              <w:top w:val="nil"/>
              <w:left w:val="nil"/>
              <w:bottom w:val="single" w:color="auto" w:sz="4" w:space="0"/>
              <w:right w:val="single" w:color="auto" w:sz="4" w:space="0"/>
            </w:tcBorders>
            <w:noWrap w:val="0"/>
            <w:vAlign w:val="center"/>
          </w:tcPr>
          <w:p w14:paraId="159B9E70">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1600个</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3817041F">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1800个</w:t>
            </w:r>
          </w:p>
        </w:tc>
        <w:tc>
          <w:tcPr>
            <w:tcW w:w="602" w:type="dxa"/>
            <w:tcBorders>
              <w:top w:val="nil"/>
              <w:left w:val="nil"/>
              <w:bottom w:val="single" w:color="auto" w:sz="4" w:space="0"/>
              <w:right w:val="single" w:color="auto" w:sz="4" w:space="0"/>
            </w:tcBorders>
            <w:noWrap w:val="0"/>
            <w:vAlign w:val="center"/>
          </w:tcPr>
          <w:p w14:paraId="1C7DB169">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7975F454">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28369BED">
            <w:pPr>
              <w:spacing w:line="240" w:lineRule="exact"/>
              <w:ind w:firstLine="360"/>
              <w:jc w:val="center"/>
              <w:rPr>
                <w:rFonts w:eastAsia="仿宋_GB2312"/>
                <w:color w:val="auto"/>
                <w:kern w:val="0"/>
                <w:sz w:val="18"/>
                <w:szCs w:val="18"/>
              </w:rPr>
            </w:pPr>
          </w:p>
        </w:tc>
      </w:tr>
      <w:tr w14:paraId="630764BB">
        <w:tblPrEx>
          <w:tblCellMar>
            <w:top w:w="0" w:type="dxa"/>
            <w:left w:w="108" w:type="dxa"/>
            <w:bottom w:w="0" w:type="dxa"/>
            <w:right w:w="108" w:type="dxa"/>
          </w:tblCellMar>
        </w:tblPrEx>
        <w:trPr>
          <w:cantSplit/>
          <w:trHeight w:val="198" w:hRule="atLeast"/>
          <w:jc w:val="center"/>
        </w:trPr>
        <w:tc>
          <w:tcPr>
            <w:tcW w:w="809" w:type="dxa"/>
            <w:vMerge w:val="continue"/>
            <w:tcBorders>
              <w:left w:val="single" w:color="auto" w:sz="4" w:space="0"/>
              <w:right w:val="single" w:color="auto" w:sz="4" w:space="0"/>
            </w:tcBorders>
            <w:noWrap w:val="0"/>
            <w:vAlign w:val="center"/>
          </w:tcPr>
          <w:p w14:paraId="5BAACBF0">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5FAB025E">
            <w:pPr>
              <w:spacing w:line="240" w:lineRule="exact"/>
              <w:ind w:firstLine="360"/>
              <w:jc w:val="left"/>
              <w:rPr>
                <w:rFonts w:eastAsia="仿宋_GB2312"/>
                <w:color w:val="auto"/>
                <w:kern w:val="0"/>
                <w:sz w:val="18"/>
                <w:szCs w:val="18"/>
              </w:rPr>
            </w:pPr>
          </w:p>
        </w:tc>
        <w:tc>
          <w:tcPr>
            <w:tcW w:w="808"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7897E59">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4598FFD4">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维修道路面积</w:t>
            </w:r>
          </w:p>
        </w:tc>
        <w:tc>
          <w:tcPr>
            <w:tcW w:w="900" w:type="dxa"/>
            <w:tcBorders>
              <w:top w:val="nil"/>
              <w:left w:val="nil"/>
              <w:bottom w:val="single" w:color="auto" w:sz="4" w:space="0"/>
              <w:right w:val="single" w:color="auto" w:sz="4" w:space="0"/>
            </w:tcBorders>
            <w:noWrap w:val="0"/>
            <w:vAlign w:val="center"/>
          </w:tcPr>
          <w:p w14:paraId="3B075215">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5000</w:t>
            </w:r>
            <w:r>
              <w:rPr>
                <w:rFonts w:hint="eastAsia" w:ascii="宋体" w:hAnsi="宋体" w:eastAsia="宋体" w:cs="宋体"/>
                <w:color w:val="auto"/>
                <w:kern w:val="0"/>
                <w:sz w:val="18"/>
                <w:szCs w:val="18"/>
                <w:lang w:val="en-US" w:eastAsia="zh-CN"/>
              </w:rPr>
              <w:t>㎡</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31DD746A">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6000</w:t>
            </w:r>
            <w:r>
              <w:rPr>
                <w:rFonts w:hint="eastAsia" w:ascii="宋体" w:hAnsi="宋体" w:eastAsia="宋体" w:cs="宋体"/>
                <w:color w:val="auto"/>
                <w:kern w:val="0"/>
                <w:sz w:val="18"/>
                <w:szCs w:val="18"/>
                <w:lang w:val="en-US" w:eastAsia="zh-CN"/>
              </w:rPr>
              <w:t>㎡</w:t>
            </w:r>
          </w:p>
        </w:tc>
        <w:tc>
          <w:tcPr>
            <w:tcW w:w="602" w:type="dxa"/>
            <w:tcBorders>
              <w:top w:val="nil"/>
              <w:left w:val="nil"/>
              <w:bottom w:val="single" w:color="auto" w:sz="4" w:space="0"/>
              <w:right w:val="single" w:color="auto" w:sz="4" w:space="0"/>
            </w:tcBorders>
            <w:noWrap w:val="0"/>
            <w:vAlign w:val="center"/>
          </w:tcPr>
          <w:p w14:paraId="3F60F1DE">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10F7478D">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02EE0A62">
            <w:pPr>
              <w:spacing w:line="240" w:lineRule="exact"/>
              <w:ind w:firstLine="360"/>
              <w:jc w:val="center"/>
              <w:rPr>
                <w:rFonts w:eastAsia="仿宋_GB2312"/>
                <w:color w:val="auto"/>
                <w:kern w:val="0"/>
                <w:sz w:val="18"/>
                <w:szCs w:val="18"/>
              </w:rPr>
            </w:pPr>
          </w:p>
        </w:tc>
      </w:tr>
      <w:tr w14:paraId="2B0D233D">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35BBDEF0">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C3DE8E3">
            <w:pPr>
              <w:spacing w:line="240" w:lineRule="exact"/>
              <w:ind w:firstLine="360"/>
              <w:jc w:val="left"/>
              <w:rPr>
                <w:rFonts w:eastAsia="仿宋_GB2312"/>
                <w:color w:val="auto"/>
                <w:kern w:val="0"/>
                <w:sz w:val="18"/>
                <w:szCs w:val="18"/>
              </w:rPr>
            </w:pPr>
          </w:p>
        </w:tc>
        <w:tc>
          <w:tcPr>
            <w:tcW w:w="808" w:type="dxa"/>
            <w:vMerge w:val="restart"/>
            <w:tcBorders>
              <w:top w:val="nil"/>
              <w:left w:val="nil"/>
              <w:right w:val="single" w:color="auto" w:sz="4" w:space="0"/>
            </w:tcBorders>
            <w:noWrap w:val="0"/>
            <w:tcMar>
              <w:top w:w="0" w:type="dxa"/>
              <w:left w:w="0" w:type="dxa"/>
              <w:bottom w:w="0" w:type="dxa"/>
              <w:right w:w="0" w:type="dxa"/>
            </w:tcMar>
            <w:vAlign w:val="center"/>
          </w:tcPr>
          <w:p w14:paraId="39EA1E0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质量指标</w:t>
            </w:r>
          </w:p>
        </w:tc>
        <w:tc>
          <w:tcPr>
            <w:tcW w:w="1488" w:type="dxa"/>
            <w:tcBorders>
              <w:top w:val="nil"/>
              <w:left w:val="nil"/>
              <w:bottom w:val="single" w:color="auto" w:sz="4" w:space="0"/>
              <w:right w:val="single" w:color="auto" w:sz="4" w:space="0"/>
            </w:tcBorders>
            <w:noWrap w:val="0"/>
            <w:vAlign w:val="center"/>
          </w:tcPr>
          <w:p w14:paraId="5C8906C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固定资产利用率</w:t>
            </w:r>
          </w:p>
        </w:tc>
        <w:tc>
          <w:tcPr>
            <w:tcW w:w="900" w:type="dxa"/>
            <w:tcBorders>
              <w:top w:val="nil"/>
              <w:left w:val="nil"/>
              <w:bottom w:val="single" w:color="auto" w:sz="4" w:space="0"/>
              <w:right w:val="single" w:color="auto" w:sz="4" w:space="0"/>
            </w:tcBorders>
            <w:noWrap w:val="0"/>
            <w:vAlign w:val="center"/>
          </w:tcPr>
          <w:p w14:paraId="15001C16">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100%</w:t>
            </w:r>
          </w:p>
        </w:tc>
        <w:tc>
          <w:tcPr>
            <w:tcW w:w="870" w:type="dxa"/>
            <w:tcBorders>
              <w:top w:val="nil"/>
              <w:left w:val="nil"/>
              <w:bottom w:val="single" w:color="auto" w:sz="4" w:space="0"/>
              <w:right w:val="single" w:color="auto" w:sz="4" w:space="0"/>
            </w:tcBorders>
            <w:noWrap w:val="0"/>
            <w:vAlign w:val="center"/>
          </w:tcPr>
          <w:p w14:paraId="265196BE">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100%</w:t>
            </w:r>
          </w:p>
        </w:tc>
        <w:tc>
          <w:tcPr>
            <w:tcW w:w="602" w:type="dxa"/>
            <w:tcBorders>
              <w:top w:val="nil"/>
              <w:left w:val="nil"/>
              <w:bottom w:val="single" w:color="auto" w:sz="4" w:space="0"/>
              <w:right w:val="single" w:color="auto" w:sz="4" w:space="0"/>
            </w:tcBorders>
            <w:noWrap w:val="0"/>
            <w:vAlign w:val="center"/>
          </w:tcPr>
          <w:p w14:paraId="70DBE429">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650B715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0CECF64B">
            <w:pPr>
              <w:spacing w:line="240" w:lineRule="exact"/>
              <w:ind w:firstLine="360"/>
              <w:jc w:val="center"/>
              <w:rPr>
                <w:rFonts w:eastAsia="仿宋_GB2312"/>
                <w:color w:val="auto"/>
                <w:kern w:val="0"/>
                <w:sz w:val="18"/>
                <w:szCs w:val="18"/>
              </w:rPr>
            </w:pPr>
          </w:p>
        </w:tc>
      </w:tr>
      <w:tr w14:paraId="0E1D3ABB">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54998E5">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B780784">
            <w:pPr>
              <w:spacing w:line="240" w:lineRule="exact"/>
              <w:ind w:firstLine="360"/>
              <w:jc w:val="left"/>
              <w:rPr>
                <w:rFonts w:eastAsia="仿宋_GB2312"/>
                <w:color w:val="auto"/>
                <w:kern w:val="0"/>
                <w:sz w:val="18"/>
                <w:szCs w:val="18"/>
              </w:rPr>
            </w:pPr>
          </w:p>
        </w:tc>
        <w:tc>
          <w:tcPr>
            <w:tcW w:w="808" w:type="dxa"/>
            <w:vMerge w:val="continue"/>
            <w:tcBorders>
              <w:left w:val="nil"/>
              <w:right w:val="single" w:color="auto" w:sz="4" w:space="0"/>
            </w:tcBorders>
            <w:noWrap w:val="0"/>
            <w:tcMar>
              <w:top w:w="0" w:type="dxa"/>
              <w:left w:w="0" w:type="dxa"/>
              <w:bottom w:w="0" w:type="dxa"/>
              <w:right w:w="0" w:type="dxa"/>
            </w:tcMar>
            <w:vAlign w:val="center"/>
          </w:tcPr>
          <w:p w14:paraId="374E4AE5">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18FD4220">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验收合格率</w:t>
            </w:r>
          </w:p>
        </w:tc>
        <w:tc>
          <w:tcPr>
            <w:tcW w:w="900" w:type="dxa"/>
            <w:tcBorders>
              <w:top w:val="nil"/>
              <w:left w:val="nil"/>
              <w:bottom w:val="single" w:color="auto" w:sz="4" w:space="0"/>
              <w:right w:val="single" w:color="auto" w:sz="4" w:space="0"/>
            </w:tcBorders>
            <w:noWrap w:val="0"/>
            <w:vAlign w:val="center"/>
          </w:tcPr>
          <w:p w14:paraId="1CCFE7D3">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870" w:type="dxa"/>
            <w:tcBorders>
              <w:top w:val="nil"/>
              <w:left w:val="nil"/>
              <w:bottom w:val="single" w:color="auto" w:sz="4" w:space="0"/>
              <w:right w:val="single" w:color="auto" w:sz="4" w:space="0"/>
            </w:tcBorders>
            <w:noWrap w:val="0"/>
            <w:vAlign w:val="center"/>
          </w:tcPr>
          <w:p w14:paraId="67FF4CA9">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602" w:type="dxa"/>
            <w:tcBorders>
              <w:top w:val="nil"/>
              <w:left w:val="nil"/>
              <w:bottom w:val="single" w:color="auto" w:sz="4" w:space="0"/>
              <w:right w:val="single" w:color="auto" w:sz="4" w:space="0"/>
            </w:tcBorders>
            <w:noWrap w:val="0"/>
            <w:vAlign w:val="center"/>
          </w:tcPr>
          <w:p w14:paraId="2682FD0E">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053FB9D3">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64D45BF3">
            <w:pPr>
              <w:spacing w:line="240" w:lineRule="exact"/>
              <w:ind w:firstLine="360"/>
              <w:jc w:val="center"/>
              <w:rPr>
                <w:rFonts w:eastAsia="仿宋_GB2312"/>
                <w:color w:val="auto"/>
                <w:kern w:val="0"/>
                <w:sz w:val="18"/>
                <w:szCs w:val="18"/>
              </w:rPr>
            </w:pPr>
          </w:p>
        </w:tc>
      </w:tr>
      <w:tr w14:paraId="02E6232A">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233372A8">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9382684">
            <w:pPr>
              <w:spacing w:line="240" w:lineRule="exact"/>
              <w:ind w:firstLine="360"/>
              <w:jc w:val="left"/>
              <w:rPr>
                <w:rFonts w:eastAsia="仿宋_GB2312"/>
                <w:color w:val="auto"/>
                <w:kern w:val="0"/>
                <w:sz w:val="18"/>
                <w:szCs w:val="18"/>
              </w:rPr>
            </w:pPr>
          </w:p>
        </w:tc>
        <w:tc>
          <w:tcPr>
            <w:tcW w:w="808"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1042FE7">
            <w:pPr>
              <w:spacing w:line="240" w:lineRule="exact"/>
              <w:ind w:firstLine="36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7CF20E6B">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三公经费控制率</w:t>
            </w:r>
          </w:p>
        </w:tc>
        <w:tc>
          <w:tcPr>
            <w:tcW w:w="900" w:type="dxa"/>
            <w:tcBorders>
              <w:top w:val="nil"/>
              <w:left w:val="nil"/>
              <w:bottom w:val="single" w:color="auto" w:sz="4" w:space="0"/>
              <w:right w:val="single" w:color="auto" w:sz="4" w:space="0"/>
            </w:tcBorders>
            <w:noWrap w:val="0"/>
            <w:vAlign w:val="center"/>
          </w:tcPr>
          <w:p w14:paraId="4B9833E2">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100%</w:t>
            </w:r>
          </w:p>
        </w:tc>
        <w:tc>
          <w:tcPr>
            <w:tcW w:w="870" w:type="dxa"/>
            <w:tcBorders>
              <w:top w:val="nil"/>
              <w:left w:val="nil"/>
              <w:bottom w:val="single" w:color="auto" w:sz="4" w:space="0"/>
              <w:right w:val="single" w:color="auto" w:sz="4" w:space="0"/>
            </w:tcBorders>
            <w:noWrap w:val="0"/>
            <w:vAlign w:val="center"/>
          </w:tcPr>
          <w:p w14:paraId="4466CBE8">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65.33%</w:t>
            </w:r>
          </w:p>
        </w:tc>
        <w:tc>
          <w:tcPr>
            <w:tcW w:w="602" w:type="dxa"/>
            <w:tcBorders>
              <w:top w:val="nil"/>
              <w:left w:val="nil"/>
              <w:bottom w:val="single" w:color="auto" w:sz="4" w:space="0"/>
              <w:right w:val="single" w:color="auto" w:sz="4" w:space="0"/>
            </w:tcBorders>
            <w:noWrap w:val="0"/>
            <w:vAlign w:val="center"/>
          </w:tcPr>
          <w:p w14:paraId="1F169FF8">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21899801">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3D21E6F1">
            <w:pPr>
              <w:spacing w:line="240" w:lineRule="exact"/>
              <w:ind w:firstLine="360"/>
              <w:jc w:val="center"/>
              <w:rPr>
                <w:rFonts w:eastAsia="仿宋_GB2312"/>
                <w:color w:val="auto"/>
                <w:kern w:val="0"/>
                <w:sz w:val="18"/>
                <w:szCs w:val="18"/>
              </w:rPr>
            </w:pPr>
          </w:p>
        </w:tc>
      </w:tr>
      <w:tr w14:paraId="29D1E674">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56329889">
            <w:pPr>
              <w:spacing w:line="240" w:lineRule="exact"/>
              <w:ind w:firstLine="360"/>
              <w:jc w:val="left"/>
              <w:rPr>
                <w:rFonts w:eastAsia="仿宋_GB2312"/>
                <w:color w:val="auto"/>
                <w:kern w:val="0"/>
                <w:sz w:val="18"/>
                <w:szCs w:val="18"/>
              </w:rPr>
            </w:pPr>
          </w:p>
        </w:tc>
        <w:tc>
          <w:tcPr>
            <w:tcW w:w="1101" w:type="dxa"/>
            <w:vMerge w:val="continue"/>
            <w:tcBorders>
              <w:left w:val="nil"/>
              <w:bottom w:val="single" w:color="auto" w:sz="4" w:space="0"/>
              <w:right w:val="single" w:color="auto" w:sz="4" w:space="0"/>
            </w:tcBorders>
            <w:noWrap w:val="0"/>
            <w:vAlign w:val="center"/>
          </w:tcPr>
          <w:p w14:paraId="78CB6CE7">
            <w:pPr>
              <w:spacing w:line="240" w:lineRule="exact"/>
              <w:ind w:firstLine="360"/>
              <w:jc w:val="left"/>
              <w:rPr>
                <w:rFonts w:eastAsia="仿宋_GB2312"/>
                <w:color w:val="auto"/>
                <w:kern w:val="0"/>
                <w:sz w:val="18"/>
                <w:szCs w:val="18"/>
              </w:rPr>
            </w:pPr>
          </w:p>
        </w:tc>
        <w:tc>
          <w:tcPr>
            <w:tcW w:w="808"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4CAB0A91">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时效指标</w:t>
            </w:r>
          </w:p>
        </w:tc>
        <w:tc>
          <w:tcPr>
            <w:tcW w:w="1488" w:type="dxa"/>
            <w:tcBorders>
              <w:top w:val="nil"/>
              <w:left w:val="nil"/>
              <w:bottom w:val="single" w:color="auto" w:sz="4" w:space="0"/>
              <w:right w:val="single" w:color="auto" w:sz="4" w:space="0"/>
            </w:tcBorders>
            <w:noWrap w:val="0"/>
            <w:vAlign w:val="center"/>
          </w:tcPr>
          <w:p w14:paraId="45F10E0E">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重点工作完成时间</w:t>
            </w:r>
          </w:p>
        </w:tc>
        <w:tc>
          <w:tcPr>
            <w:tcW w:w="900" w:type="dxa"/>
            <w:tcBorders>
              <w:top w:val="nil"/>
              <w:left w:val="nil"/>
              <w:bottom w:val="single" w:color="auto" w:sz="4" w:space="0"/>
              <w:right w:val="single" w:color="auto" w:sz="4" w:space="0"/>
            </w:tcBorders>
            <w:noWrap w:val="0"/>
            <w:vAlign w:val="center"/>
          </w:tcPr>
          <w:p w14:paraId="6D6C3293">
            <w:pPr>
              <w:spacing w:line="240" w:lineRule="exact"/>
              <w:jc w:val="both"/>
              <w:rPr>
                <w:rFonts w:eastAsia="仿宋_GB2312"/>
                <w:color w:val="auto"/>
                <w:kern w:val="0"/>
                <w:sz w:val="18"/>
                <w:szCs w:val="18"/>
              </w:rPr>
            </w:pPr>
            <w:r>
              <w:rPr>
                <w:rFonts w:hint="eastAsia" w:eastAsia="仿宋_GB2312"/>
                <w:color w:val="auto"/>
                <w:kern w:val="0"/>
                <w:sz w:val="18"/>
                <w:szCs w:val="18"/>
                <w:lang w:val="en-US" w:eastAsia="zh-CN"/>
              </w:rPr>
              <w:t>2024年年底</w:t>
            </w:r>
          </w:p>
        </w:tc>
        <w:tc>
          <w:tcPr>
            <w:tcW w:w="870" w:type="dxa"/>
            <w:tcBorders>
              <w:top w:val="nil"/>
              <w:left w:val="nil"/>
              <w:bottom w:val="single" w:color="auto" w:sz="4" w:space="0"/>
              <w:right w:val="single" w:color="auto" w:sz="4" w:space="0"/>
            </w:tcBorders>
            <w:noWrap w:val="0"/>
            <w:vAlign w:val="center"/>
          </w:tcPr>
          <w:p w14:paraId="5E7E83DF">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2024年底前完成</w:t>
            </w:r>
          </w:p>
        </w:tc>
        <w:tc>
          <w:tcPr>
            <w:tcW w:w="602" w:type="dxa"/>
            <w:tcBorders>
              <w:top w:val="nil"/>
              <w:left w:val="nil"/>
              <w:bottom w:val="single" w:color="auto" w:sz="4" w:space="0"/>
              <w:right w:val="single" w:color="auto" w:sz="4" w:space="0"/>
            </w:tcBorders>
            <w:noWrap w:val="0"/>
            <w:vAlign w:val="center"/>
          </w:tcPr>
          <w:p w14:paraId="09D803A0">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3682243B">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5787A328">
            <w:pPr>
              <w:spacing w:line="240" w:lineRule="exact"/>
              <w:ind w:firstLine="360"/>
              <w:jc w:val="center"/>
              <w:rPr>
                <w:rFonts w:eastAsia="仿宋_GB2312"/>
                <w:color w:val="auto"/>
                <w:kern w:val="0"/>
                <w:sz w:val="18"/>
                <w:szCs w:val="18"/>
              </w:rPr>
            </w:pPr>
          </w:p>
        </w:tc>
      </w:tr>
      <w:tr w14:paraId="1F951144">
        <w:tblPrEx>
          <w:tblCellMar>
            <w:top w:w="0" w:type="dxa"/>
            <w:left w:w="108" w:type="dxa"/>
            <w:bottom w:w="0" w:type="dxa"/>
            <w:right w:w="108" w:type="dxa"/>
          </w:tblCellMar>
        </w:tblPrEx>
        <w:trPr>
          <w:cantSplit/>
          <w:trHeight w:val="354" w:hRule="atLeast"/>
          <w:jc w:val="center"/>
        </w:trPr>
        <w:tc>
          <w:tcPr>
            <w:tcW w:w="809" w:type="dxa"/>
            <w:vMerge w:val="continue"/>
            <w:tcBorders>
              <w:left w:val="single" w:color="auto" w:sz="4" w:space="0"/>
              <w:right w:val="single" w:color="auto" w:sz="4" w:space="0"/>
            </w:tcBorders>
            <w:noWrap w:val="0"/>
            <w:vAlign w:val="center"/>
          </w:tcPr>
          <w:p w14:paraId="01F2500A">
            <w:pPr>
              <w:spacing w:line="240" w:lineRule="exact"/>
              <w:ind w:firstLine="360"/>
              <w:jc w:val="left"/>
              <w:rPr>
                <w:rFonts w:eastAsia="仿宋_GB2312"/>
                <w:color w:val="auto"/>
                <w:kern w:val="0"/>
                <w:sz w:val="18"/>
                <w:szCs w:val="18"/>
              </w:rPr>
            </w:pPr>
          </w:p>
        </w:tc>
        <w:tc>
          <w:tcPr>
            <w:tcW w:w="1101" w:type="dxa"/>
            <w:vMerge w:val="restart"/>
            <w:tcBorders>
              <w:top w:val="single" w:color="auto" w:sz="4" w:space="0"/>
              <w:left w:val="nil"/>
              <w:right w:val="single" w:color="auto" w:sz="4" w:space="0"/>
            </w:tcBorders>
            <w:noWrap w:val="0"/>
            <w:vAlign w:val="center"/>
          </w:tcPr>
          <w:p w14:paraId="5E0C7B4D">
            <w:pPr>
              <w:spacing w:line="240" w:lineRule="exact"/>
              <w:jc w:val="left"/>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成本指标</w:t>
            </w:r>
          </w:p>
          <w:p w14:paraId="03F9DCBD">
            <w:pPr>
              <w:spacing w:line="240" w:lineRule="exact"/>
              <w:jc w:val="left"/>
              <w:rPr>
                <w:rFonts w:hint="default" w:eastAsia="仿宋_GB2312"/>
                <w:color w:val="auto"/>
                <w:kern w:val="0"/>
                <w:sz w:val="18"/>
                <w:szCs w:val="18"/>
                <w:lang w:val="en-US" w:eastAsia="zh-CN"/>
              </w:rPr>
            </w:pPr>
            <w:r>
              <w:rPr>
                <w:rFonts w:eastAsia="仿宋_GB2312"/>
                <w:color w:val="auto"/>
                <w:kern w:val="0"/>
                <w:sz w:val="18"/>
                <w:szCs w:val="18"/>
              </w:rPr>
              <w:t>(</w:t>
            </w:r>
            <w:r>
              <w:rPr>
                <w:rFonts w:hint="eastAsia" w:eastAsia="仿宋_GB2312"/>
                <w:color w:val="auto"/>
                <w:kern w:val="0"/>
                <w:sz w:val="18"/>
                <w:szCs w:val="18"/>
                <w:lang w:val="en-US" w:eastAsia="zh-CN"/>
              </w:rPr>
              <w:t>10</w:t>
            </w:r>
            <w:r>
              <w:rPr>
                <w:rFonts w:eastAsia="仿宋_GB2312"/>
                <w:color w:val="auto"/>
                <w:kern w:val="0"/>
                <w:sz w:val="18"/>
                <w:szCs w:val="18"/>
              </w:rPr>
              <w:t>分)</w:t>
            </w:r>
          </w:p>
        </w:tc>
        <w:tc>
          <w:tcPr>
            <w:tcW w:w="8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3FA24CB">
            <w:pPr>
              <w:spacing w:line="240" w:lineRule="exact"/>
              <w:ind w:firstLine="0" w:firstLineChars="0"/>
              <w:jc w:val="center"/>
              <w:rPr>
                <w:rFonts w:eastAsia="仿宋_GB2312"/>
                <w:color w:val="auto"/>
                <w:kern w:val="0"/>
                <w:sz w:val="18"/>
                <w:szCs w:val="18"/>
              </w:rPr>
            </w:pPr>
            <w:r>
              <w:rPr>
                <w:rFonts w:hint="eastAsia" w:eastAsia="仿宋_GB2312"/>
                <w:color w:val="auto"/>
                <w:kern w:val="0"/>
                <w:sz w:val="18"/>
                <w:szCs w:val="18"/>
                <w:lang w:val="en-US" w:eastAsia="zh-CN"/>
              </w:rPr>
              <w:t>经济</w:t>
            </w:r>
            <w:r>
              <w:rPr>
                <w:rFonts w:eastAsia="仿宋_GB2312"/>
                <w:color w:val="auto"/>
                <w:kern w:val="0"/>
                <w:sz w:val="18"/>
                <w:szCs w:val="18"/>
              </w:rPr>
              <w:t>成本指标</w:t>
            </w:r>
          </w:p>
        </w:tc>
        <w:tc>
          <w:tcPr>
            <w:tcW w:w="1488" w:type="dxa"/>
            <w:tcBorders>
              <w:top w:val="nil"/>
              <w:left w:val="nil"/>
              <w:bottom w:val="single" w:color="auto" w:sz="4" w:space="0"/>
              <w:right w:val="single" w:color="auto" w:sz="4" w:space="0"/>
            </w:tcBorders>
            <w:noWrap w:val="0"/>
            <w:vAlign w:val="center"/>
          </w:tcPr>
          <w:p w14:paraId="4E47BCAC">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部门预算支出金额</w:t>
            </w:r>
          </w:p>
        </w:tc>
        <w:tc>
          <w:tcPr>
            <w:tcW w:w="900" w:type="dxa"/>
            <w:tcBorders>
              <w:top w:val="nil"/>
              <w:left w:val="nil"/>
              <w:bottom w:val="single" w:color="auto" w:sz="4" w:space="0"/>
              <w:right w:val="single" w:color="auto" w:sz="4" w:space="0"/>
            </w:tcBorders>
            <w:noWrap w:val="0"/>
            <w:vAlign w:val="center"/>
          </w:tcPr>
          <w:p w14:paraId="58BFBA86">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sz w:val="18"/>
                <w:szCs w:val="18"/>
                <w:lang w:val="en-US" w:eastAsia="zh-CN"/>
              </w:rPr>
              <w:t>1939.27</w:t>
            </w:r>
            <w:r>
              <w:rPr>
                <w:rFonts w:hint="eastAsia" w:eastAsia="仿宋_GB2312"/>
                <w:color w:val="auto"/>
                <w:kern w:val="0"/>
                <w:sz w:val="18"/>
                <w:szCs w:val="18"/>
                <w:lang w:val="en-US" w:eastAsia="zh-CN"/>
              </w:rPr>
              <w:t>万元</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7FD5DAE1">
            <w:pPr>
              <w:spacing w:line="240" w:lineRule="exact"/>
              <w:jc w:val="left"/>
              <w:rPr>
                <w:rFonts w:eastAsia="仿宋_GB2312"/>
                <w:color w:val="auto"/>
                <w:kern w:val="0"/>
                <w:sz w:val="18"/>
                <w:szCs w:val="18"/>
              </w:rPr>
            </w:pPr>
            <w:r>
              <w:rPr>
                <w:rFonts w:hint="eastAsia" w:eastAsia="仿宋_GB2312"/>
                <w:color w:val="auto"/>
                <w:sz w:val="18"/>
                <w:szCs w:val="18"/>
                <w:lang w:val="en-US" w:eastAsia="zh-CN"/>
              </w:rPr>
              <w:t>1786.11万元</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747BAE9B">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07B3EA36">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779BC8B7">
            <w:pPr>
              <w:spacing w:line="240" w:lineRule="exact"/>
              <w:jc w:val="left"/>
              <w:rPr>
                <w:rFonts w:eastAsia="仿宋_GB2312"/>
                <w:color w:val="auto"/>
                <w:kern w:val="0"/>
                <w:sz w:val="18"/>
                <w:szCs w:val="18"/>
              </w:rPr>
            </w:pPr>
            <w:r>
              <w:rPr>
                <w:rFonts w:eastAsia="仿宋_GB2312"/>
                <w:color w:val="auto"/>
                <w:kern w:val="0"/>
                <w:sz w:val="18"/>
                <w:szCs w:val="18"/>
              </w:rPr>
              <w:t>　</w:t>
            </w:r>
          </w:p>
        </w:tc>
      </w:tr>
      <w:tr w14:paraId="4BC9CB31">
        <w:tblPrEx>
          <w:tblCellMar>
            <w:top w:w="0" w:type="dxa"/>
            <w:left w:w="108" w:type="dxa"/>
            <w:bottom w:w="0" w:type="dxa"/>
            <w:right w:w="108" w:type="dxa"/>
          </w:tblCellMar>
        </w:tblPrEx>
        <w:trPr>
          <w:cantSplit/>
          <w:trHeight w:val="354" w:hRule="atLeast"/>
          <w:jc w:val="center"/>
        </w:trPr>
        <w:tc>
          <w:tcPr>
            <w:tcW w:w="809" w:type="dxa"/>
            <w:vMerge w:val="continue"/>
            <w:tcBorders>
              <w:left w:val="single" w:color="auto" w:sz="4" w:space="0"/>
              <w:right w:val="single" w:color="auto" w:sz="4" w:space="0"/>
            </w:tcBorders>
            <w:noWrap w:val="0"/>
            <w:vAlign w:val="center"/>
          </w:tcPr>
          <w:p w14:paraId="1DA6BD02">
            <w:pPr>
              <w:spacing w:line="240" w:lineRule="exact"/>
              <w:ind w:firstLine="360"/>
              <w:jc w:val="left"/>
              <w:rPr>
                <w:rFonts w:eastAsia="仿宋_GB2312"/>
                <w:color w:val="auto"/>
                <w:kern w:val="0"/>
                <w:sz w:val="18"/>
                <w:szCs w:val="18"/>
              </w:rPr>
            </w:pPr>
          </w:p>
        </w:tc>
        <w:tc>
          <w:tcPr>
            <w:tcW w:w="1101" w:type="dxa"/>
            <w:vMerge w:val="continue"/>
            <w:tcBorders>
              <w:left w:val="nil"/>
              <w:bottom w:val="single" w:color="auto" w:sz="4" w:space="0"/>
              <w:right w:val="single" w:color="auto" w:sz="4" w:space="0"/>
            </w:tcBorders>
            <w:noWrap w:val="0"/>
            <w:vAlign w:val="center"/>
          </w:tcPr>
          <w:p w14:paraId="1AA96589">
            <w:pPr>
              <w:spacing w:line="240" w:lineRule="exact"/>
              <w:ind w:firstLine="360"/>
              <w:jc w:val="left"/>
              <w:rPr>
                <w:rFonts w:eastAsia="仿宋_GB2312"/>
                <w:color w:val="auto"/>
                <w:kern w:val="0"/>
                <w:sz w:val="18"/>
                <w:szCs w:val="18"/>
              </w:rPr>
            </w:pPr>
          </w:p>
        </w:tc>
        <w:tc>
          <w:tcPr>
            <w:tcW w:w="8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6B50A0C">
            <w:pPr>
              <w:spacing w:line="240" w:lineRule="exact"/>
              <w:ind w:firstLine="0" w:firstLineChars="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生态环境成本指标</w:t>
            </w:r>
          </w:p>
        </w:tc>
        <w:tc>
          <w:tcPr>
            <w:tcW w:w="1488" w:type="dxa"/>
            <w:tcBorders>
              <w:top w:val="nil"/>
              <w:left w:val="nil"/>
              <w:bottom w:val="single" w:color="auto" w:sz="4" w:space="0"/>
              <w:right w:val="single" w:color="auto" w:sz="4" w:space="0"/>
            </w:tcBorders>
            <w:noWrap w:val="0"/>
            <w:vAlign w:val="center"/>
          </w:tcPr>
          <w:p w14:paraId="7984A13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对环境影响程度</w:t>
            </w:r>
          </w:p>
        </w:tc>
        <w:tc>
          <w:tcPr>
            <w:tcW w:w="900" w:type="dxa"/>
            <w:tcBorders>
              <w:top w:val="nil"/>
              <w:left w:val="nil"/>
              <w:bottom w:val="single" w:color="auto" w:sz="4" w:space="0"/>
              <w:right w:val="single" w:color="auto" w:sz="4" w:space="0"/>
            </w:tcBorders>
            <w:noWrap w:val="0"/>
            <w:vAlign w:val="center"/>
          </w:tcPr>
          <w:p w14:paraId="1F8F5BAD">
            <w:pPr>
              <w:spacing w:line="240" w:lineRule="exact"/>
              <w:jc w:val="left"/>
              <w:rPr>
                <w:rFonts w:hint="default" w:eastAsia="仿宋_GB2312"/>
                <w:color w:val="auto"/>
                <w:kern w:val="0"/>
                <w:sz w:val="18"/>
                <w:szCs w:val="18"/>
                <w:lang w:val="en-US" w:eastAsia="zh-CN"/>
              </w:rPr>
            </w:pPr>
            <w:r>
              <w:rPr>
                <w:rFonts w:hint="eastAsia" w:ascii="Arial" w:hAnsi="Arial" w:eastAsia="仿宋_GB2312" w:cs="Arial"/>
                <w:color w:val="auto"/>
                <w:kern w:val="0"/>
                <w:sz w:val="18"/>
                <w:szCs w:val="18"/>
                <w:lang w:val="en-US" w:eastAsia="zh-CN"/>
              </w:rPr>
              <w:t>无影响</w:t>
            </w:r>
          </w:p>
        </w:tc>
        <w:tc>
          <w:tcPr>
            <w:tcW w:w="870" w:type="dxa"/>
            <w:tcBorders>
              <w:top w:val="nil"/>
              <w:left w:val="nil"/>
              <w:bottom w:val="single" w:color="auto" w:sz="4" w:space="0"/>
              <w:right w:val="single" w:color="auto" w:sz="4" w:space="0"/>
            </w:tcBorders>
            <w:noWrap w:val="0"/>
            <w:vAlign w:val="center"/>
          </w:tcPr>
          <w:p w14:paraId="1747C192">
            <w:pPr>
              <w:spacing w:line="240" w:lineRule="exact"/>
              <w:jc w:val="left"/>
              <w:rPr>
                <w:rFonts w:hint="default" w:eastAsia="仿宋_GB2312"/>
                <w:color w:val="auto"/>
                <w:sz w:val="18"/>
                <w:szCs w:val="18"/>
                <w:lang w:val="en-US" w:eastAsia="zh-CN"/>
              </w:rPr>
            </w:pPr>
            <w:r>
              <w:rPr>
                <w:rFonts w:hint="eastAsia" w:eastAsia="仿宋_GB2312"/>
                <w:color w:val="auto"/>
                <w:sz w:val="18"/>
                <w:szCs w:val="18"/>
                <w:lang w:val="en-US" w:eastAsia="zh-CN"/>
              </w:rPr>
              <w:t>无影响</w:t>
            </w:r>
          </w:p>
        </w:tc>
        <w:tc>
          <w:tcPr>
            <w:tcW w:w="602" w:type="dxa"/>
            <w:tcBorders>
              <w:top w:val="nil"/>
              <w:left w:val="nil"/>
              <w:bottom w:val="single" w:color="auto" w:sz="4" w:space="0"/>
              <w:right w:val="single" w:color="auto" w:sz="4" w:space="0"/>
            </w:tcBorders>
            <w:noWrap w:val="0"/>
            <w:vAlign w:val="center"/>
          </w:tcPr>
          <w:p w14:paraId="2BA70A2F">
            <w:pPr>
              <w:spacing w:line="240" w:lineRule="exact"/>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4594A292">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596F4B4F">
            <w:pPr>
              <w:spacing w:line="240" w:lineRule="exact"/>
              <w:ind w:firstLine="360"/>
              <w:jc w:val="left"/>
              <w:rPr>
                <w:rFonts w:eastAsia="仿宋_GB2312"/>
                <w:color w:val="auto"/>
                <w:kern w:val="0"/>
                <w:sz w:val="18"/>
                <w:szCs w:val="18"/>
              </w:rPr>
            </w:pPr>
          </w:p>
        </w:tc>
      </w:tr>
      <w:tr w14:paraId="0712A538">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07E27428">
            <w:pPr>
              <w:spacing w:line="240" w:lineRule="exact"/>
              <w:ind w:firstLine="360"/>
              <w:jc w:val="left"/>
              <w:rPr>
                <w:rFonts w:eastAsia="仿宋_GB2312"/>
                <w:color w:val="auto"/>
                <w:kern w:val="0"/>
                <w:sz w:val="18"/>
                <w:szCs w:val="18"/>
              </w:rPr>
            </w:pPr>
          </w:p>
        </w:tc>
        <w:tc>
          <w:tcPr>
            <w:tcW w:w="1101" w:type="dxa"/>
            <w:vMerge w:val="restart"/>
            <w:tcBorders>
              <w:top w:val="single" w:color="auto" w:sz="4" w:space="0"/>
              <w:left w:val="nil"/>
              <w:right w:val="single" w:color="auto" w:sz="4" w:space="0"/>
            </w:tcBorders>
            <w:noWrap w:val="0"/>
            <w:vAlign w:val="center"/>
          </w:tcPr>
          <w:p w14:paraId="76C56470">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效益指标</w:t>
            </w:r>
          </w:p>
          <w:p w14:paraId="1AE12124">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（30分）</w:t>
            </w:r>
          </w:p>
        </w:tc>
        <w:tc>
          <w:tcPr>
            <w:tcW w:w="808"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CED04C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经济效益指标</w:t>
            </w:r>
          </w:p>
        </w:tc>
        <w:tc>
          <w:tcPr>
            <w:tcW w:w="1488" w:type="dxa"/>
            <w:tcBorders>
              <w:top w:val="nil"/>
              <w:left w:val="nil"/>
              <w:bottom w:val="single" w:color="auto" w:sz="4" w:space="0"/>
              <w:right w:val="single" w:color="auto" w:sz="4" w:space="0"/>
            </w:tcBorders>
            <w:noWrap w:val="0"/>
            <w:vAlign w:val="center"/>
          </w:tcPr>
          <w:p w14:paraId="5AF65776">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非税实际征收金额</w:t>
            </w:r>
          </w:p>
        </w:tc>
        <w:tc>
          <w:tcPr>
            <w:tcW w:w="900" w:type="dxa"/>
            <w:tcBorders>
              <w:top w:val="nil"/>
              <w:left w:val="nil"/>
              <w:bottom w:val="single" w:color="auto" w:sz="4" w:space="0"/>
              <w:right w:val="single" w:color="auto" w:sz="4" w:space="0"/>
            </w:tcBorders>
            <w:noWrap w:val="0"/>
            <w:vAlign w:val="center"/>
          </w:tcPr>
          <w:p w14:paraId="3E7438A2">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90万元</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4114EC56">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63.23万元</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669524BC">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10</w:t>
            </w:r>
          </w:p>
        </w:tc>
        <w:tc>
          <w:tcPr>
            <w:tcW w:w="874" w:type="dxa"/>
            <w:tcBorders>
              <w:top w:val="nil"/>
              <w:left w:val="nil"/>
              <w:bottom w:val="single" w:color="auto" w:sz="4" w:space="0"/>
              <w:right w:val="single" w:color="auto" w:sz="4" w:space="0"/>
            </w:tcBorders>
            <w:noWrap w:val="0"/>
            <w:vAlign w:val="center"/>
          </w:tcPr>
          <w:p w14:paraId="73ACFAA3">
            <w:pPr>
              <w:spacing w:line="240" w:lineRule="exact"/>
              <w:jc w:val="center"/>
              <w:rPr>
                <w:rFonts w:hint="default" w:eastAsia="仿宋_GB2312"/>
                <w:color w:val="auto"/>
                <w:kern w:val="0"/>
                <w:sz w:val="18"/>
                <w:szCs w:val="18"/>
                <w:lang w:val="en-US"/>
              </w:rPr>
            </w:pPr>
            <w:r>
              <w:rPr>
                <w:rFonts w:hint="eastAsia" w:eastAsia="仿宋_GB2312"/>
                <w:color w:val="auto"/>
                <w:kern w:val="0"/>
                <w:sz w:val="18"/>
                <w:szCs w:val="18"/>
                <w:lang w:val="en-US" w:eastAsia="zh-CN"/>
              </w:rPr>
              <w:t>7.03</w:t>
            </w:r>
          </w:p>
        </w:tc>
        <w:tc>
          <w:tcPr>
            <w:tcW w:w="2380" w:type="dxa"/>
            <w:tcBorders>
              <w:top w:val="nil"/>
              <w:left w:val="nil"/>
              <w:bottom w:val="single" w:color="auto" w:sz="4" w:space="0"/>
              <w:right w:val="single" w:color="auto" w:sz="4" w:space="0"/>
            </w:tcBorders>
            <w:noWrap w:val="0"/>
            <w:vAlign w:val="center"/>
          </w:tcPr>
          <w:p w14:paraId="3655CD11">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房地产不景气，导致可征收业务减少，改进措施：减少非税收入年度计划金额</w:t>
            </w:r>
          </w:p>
        </w:tc>
      </w:tr>
      <w:tr w14:paraId="2FE9A672">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58F772A">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583A452C">
            <w:pPr>
              <w:spacing w:line="240" w:lineRule="exact"/>
              <w:ind w:firstLine="360"/>
              <w:jc w:val="left"/>
              <w:rPr>
                <w:rFonts w:eastAsia="仿宋_GB2312"/>
                <w:color w:val="auto"/>
                <w:kern w:val="0"/>
                <w:sz w:val="18"/>
                <w:szCs w:val="18"/>
              </w:rPr>
            </w:pPr>
          </w:p>
        </w:tc>
        <w:tc>
          <w:tcPr>
            <w:tcW w:w="808" w:type="dxa"/>
            <w:vMerge w:val="restart"/>
            <w:tcBorders>
              <w:top w:val="single" w:color="auto" w:sz="4" w:space="0"/>
              <w:left w:val="nil"/>
              <w:right w:val="single" w:color="auto" w:sz="4" w:space="0"/>
            </w:tcBorders>
            <w:noWrap w:val="0"/>
            <w:tcMar>
              <w:top w:w="0" w:type="dxa"/>
              <w:left w:w="0" w:type="dxa"/>
              <w:bottom w:w="0" w:type="dxa"/>
              <w:right w:w="0" w:type="dxa"/>
            </w:tcMar>
            <w:vAlign w:val="center"/>
          </w:tcPr>
          <w:p w14:paraId="6E524537">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社会效益指标</w:t>
            </w:r>
          </w:p>
        </w:tc>
        <w:tc>
          <w:tcPr>
            <w:tcW w:w="1488" w:type="dxa"/>
            <w:tcBorders>
              <w:top w:val="nil"/>
              <w:left w:val="nil"/>
              <w:bottom w:val="single" w:color="auto" w:sz="4" w:space="0"/>
              <w:right w:val="single" w:color="auto" w:sz="4" w:space="0"/>
            </w:tcBorders>
            <w:noWrap w:val="0"/>
            <w:vAlign w:val="center"/>
          </w:tcPr>
          <w:p w14:paraId="263090E3">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惠及人口</w:t>
            </w:r>
          </w:p>
        </w:tc>
        <w:tc>
          <w:tcPr>
            <w:tcW w:w="900" w:type="dxa"/>
            <w:tcBorders>
              <w:top w:val="nil"/>
              <w:left w:val="nil"/>
              <w:bottom w:val="single" w:color="auto" w:sz="4" w:space="0"/>
              <w:right w:val="single" w:color="auto" w:sz="4" w:space="0"/>
            </w:tcBorders>
            <w:noWrap w:val="0"/>
            <w:vAlign w:val="center"/>
          </w:tcPr>
          <w:p w14:paraId="599D56AA">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7C5B0A76">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0C638756">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3D8F30E5">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6A9A1278">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28C2B31C">
        <w:tblPrEx>
          <w:tblCellMar>
            <w:top w:w="0" w:type="dxa"/>
            <w:left w:w="108" w:type="dxa"/>
            <w:bottom w:w="0" w:type="dxa"/>
            <w:right w:w="108" w:type="dxa"/>
          </w:tblCellMar>
        </w:tblPrEx>
        <w:trPr>
          <w:cantSplit/>
          <w:trHeight w:val="346" w:hRule="atLeast"/>
          <w:jc w:val="center"/>
        </w:trPr>
        <w:tc>
          <w:tcPr>
            <w:tcW w:w="809" w:type="dxa"/>
            <w:vMerge w:val="continue"/>
            <w:tcBorders>
              <w:left w:val="single" w:color="auto" w:sz="4" w:space="0"/>
              <w:right w:val="single" w:color="auto" w:sz="4" w:space="0"/>
            </w:tcBorders>
            <w:noWrap w:val="0"/>
            <w:vAlign w:val="center"/>
          </w:tcPr>
          <w:p w14:paraId="4B6F05F3">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2F8A0E32">
            <w:pPr>
              <w:spacing w:line="240" w:lineRule="exact"/>
              <w:ind w:firstLine="360"/>
              <w:jc w:val="left"/>
              <w:rPr>
                <w:rFonts w:eastAsia="仿宋_GB2312"/>
                <w:color w:val="auto"/>
                <w:kern w:val="0"/>
                <w:sz w:val="18"/>
                <w:szCs w:val="18"/>
              </w:rPr>
            </w:pPr>
          </w:p>
        </w:tc>
        <w:tc>
          <w:tcPr>
            <w:tcW w:w="808"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84B9821">
            <w:pPr>
              <w:spacing w:line="240" w:lineRule="exact"/>
              <w:ind w:firstLine="0" w:firstLineChars="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02C9E8E8">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路灯盏亮率</w:t>
            </w:r>
          </w:p>
        </w:tc>
        <w:tc>
          <w:tcPr>
            <w:tcW w:w="900" w:type="dxa"/>
            <w:tcBorders>
              <w:top w:val="nil"/>
              <w:left w:val="nil"/>
              <w:bottom w:val="single" w:color="auto" w:sz="4" w:space="0"/>
              <w:right w:val="single" w:color="auto" w:sz="4" w:space="0"/>
            </w:tcBorders>
            <w:noWrap w:val="0"/>
            <w:vAlign w:val="center"/>
          </w:tcPr>
          <w:p w14:paraId="4A0A59B0">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045D3390">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2A6188A4">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63F3E8F5">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2E33F893">
            <w:pPr>
              <w:spacing w:line="240" w:lineRule="exact"/>
              <w:ind w:firstLine="360"/>
              <w:jc w:val="left"/>
              <w:rPr>
                <w:rFonts w:eastAsia="仿宋_GB2312"/>
                <w:color w:val="auto"/>
                <w:kern w:val="0"/>
                <w:sz w:val="18"/>
                <w:szCs w:val="18"/>
              </w:rPr>
            </w:pPr>
          </w:p>
        </w:tc>
      </w:tr>
      <w:tr w14:paraId="68CFFB50">
        <w:tblPrEx>
          <w:tblCellMar>
            <w:top w:w="0" w:type="dxa"/>
            <w:left w:w="108" w:type="dxa"/>
            <w:bottom w:w="0" w:type="dxa"/>
            <w:right w:w="108" w:type="dxa"/>
          </w:tblCellMar>
        </w:tblPrEx>
        <w:trPr>
          <w:cantSplit/>
          <w:trHeight w:val="254" w:hRule="atLeast"/>
          <w:jc w:val="center"/>
        </w:trPr>
        <w:tc>
          <w:tcPr>
            <w:tcW w:w="809" w:type="dxa"/>
            <w:vMerge w:val="continue"/>
            <w:tcBorders>
              <w:left w:val="single" w:color="auto" w:sz="4" w:space="0"/>
              <w:right w:val="single" w:color="auto" w:sz="4" w:space="0"/>
            </w:tcBorders>
            <w:noWrap w:val="0"/>
            <w:vAlign w:val="center"/>
          </w:tcPr>
          <w:p w14:paraId="43FF080D">
            <w:pPr>
              <w:spacing w:line="240" w:lineRule="exact"/>
              <w:ind w:firstLine="360"/>
              <w:jc w:val="left"/>
              <w:rPr>
                <w:rFonts w:eastAsia="仿宋_GB2312"/>
                <w:color w:val="auto"/>
                <w:kern w:val="0"/>
                <w:sz w:val="18"/>
                <w:szCs w:val="18"/>
              </w:rPr>
            </w:pPr>
          </w:p>
        </w:tc>
        <w:tc>
          <w:tcPr>
            <w:tcW w:w="1101" w:type="dxa"/>
            <w:vMerge w:val="continue"/>
            <w:tcBorders>
              <w:left w:val="nil"/>
              <w:right w:val="single" w:color="auto" w:sz="4" w:space="0"/>
            </w:tcBorders>
            <w:noWrap w:val="0"/>
            <w:vAlign w:val="center"/>
          </w:tcPr>
          <w:p w14:paraId="1B0A2959">
            <w:pPr>
              <w:spacing w:line="240" w:lineRule="exact"/>
              <w:ind w:firstLine="360"/>
              <w:jc w:val="left"/>
              <w:rPr>
                <w:rFonts w:eastAsia="仿宋_GB2312"/>
                <w:color w:val="auto"/>
                <w:kern w:val="0"/>
                <w:sz w:val="18"/>
                <w:szCs w:val="18"/>
              </w:rPr>
            </w:pPr>
          </w:p>
        </w:tc>
        <w:tc>
          <w:tcPr>
            <w:tcW w:w="808"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8180F39">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生态效益指标</w:t>
            </w:r>
          </w:p>
        </w:tc>
        <w:tc>
          <w:tcPr>
            <w:tcW w:w="1488" w:type="dxa"/>
            <w:tcBorders>
              <w:top w:val="nil"/>
              <w:left w:val="nil"/>
              <w:bottom w:val="single" w:color="auto" w:sz="4" w:space="0"/>
              <w:right w:val="single" w:color="auto" w:sz="4" w:space="0"/>
            </w:tcBorders>
            <w:noWrap w:val="0"/>
            <w:vAlign w:val="center"/>
          </w:tcPr>
          <w:p w14:paraId="3BF0BAF5">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污水井清理数量</w:t>
            </w:r>
          </w:p>
        </w:tc>
        <w:tc>
          <w:tcPr>
            <w:tcW w:w="900" w:type="dxa"/>
            <w:tcBorders>
              <w:top w:val="nil"/>
              <w:left w:val="nil"/>
              <w:bottom w:val="single" w:color="auto" w:sz="4" w:space="0"/>
              <w:right w:val="single" w:color="auto" w:sz="4" w:space="0"/>
            </w:tcBorders>
            <w:noWrap w:val="0"/>
            <w:vAlign w:val="center"/>
          </w:tcPr>
          <w:p w14:paraId="102ED412">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100个</w:t>
            </w:r>
          </w:p>
        </w:tc>
        <w:tc>
          <w:tcPr>
            <w:tcW w:w="870" w:type="dxa"/>
            <w:tcBorders>
              <w:top w:val="nil"/>
              <w:left w:val="nil"/>
              <w:bottom w:val="single" w:color="auto" w:sz="4" w:space="0"/>
              <w:right w:val="single" w:color="auto" w:sz="4" w:space="0"/>
            </w:tcBorders>
            <w:noWrap w:val="0"/>
            <w:vAlign w:val="center"/>
          </w:tcPr>
          <w:p w14:paraId="6DA23B3F">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126个</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3B85DF23">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11202AC4">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5433EA6C">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308C84D2">
        <w:tblPrEx>
          <w:tblCellMar>
            <w:top w:w="0" w:type="dxa"/>
            <w:left w:w="108" w:type="dxa"/>
            <w:bottom w:w="0" w:type="dxa"/>
            <w:right w:w="108" w:type="dxa"/>
          </w:tblCellMar>
        </w:tblPrEx>
        <w:trPr>
          <w:cantSplit/>
          <w:trHeight w:val="254" w:hRule="atLeast"/>
          <w:jc w:val="center"/>
        </w:trPr>
        <w:tc>
          <w:tcPr>
            <w:tcW w:w="809" w:type="dxa"/>
            <w:tcBorders>
              <w:left w:val="single" w:color="auto" w:sz="4" w:space="0"/>
              <w:right w:val="single" w:color="auto" w:sz="4" w:space="0"/>
            </w:tcBorders>
            <w:noWrap w:val="0"/>
            <w:vAlign w:val="center"/>
          </w:tcPr>
          <w:p w14:paraId="1BD48C02">
            <w:pPr>
              <w:spacing w:line="240" w:lineRule="exact"/>
              <w:ind w:firstLine="360"/>
              <w:jc w:val="left"/>
              <w:rPr>
                <w:rFonts w:eastAsia="仿宋_GB2312"/>
                <w:color w:val="auto"/>
                <w:kern w:val="0"/>
                <w:sz w:val="18"/>
                <w:szCs w:val="18"/>
              </w:rPr>
            </w:pPr>
          </w:p>
        </w:tc>
        <w:tc>
          <w:tcPr>
            <w:tcW w:w="1101" w:type="dxa"/>
            <w:tcBorders>
              <w:left w:val="nil"/>
              <w:right w:val="single" w:color="auto" w:sz="4" w:space="0"/>
            </w:tcBorders>
            <w:noWrap w:val="0"/>
            <w:vAlign w:val="center"/>
          </w:tcPr>
          <w:p w14:paraId="4D1D94B7">
            <w:pPr>
              <w:spacing w:line="240" w:lineRule="exact"/>
              <w:ind w:firstLine="360"/>
              <w:jc w:val="left"/>
              <w:rPr>
                <w:rFonts w:eastAsia="仿宋_GB2312"/>
                <w:color w:val="auto"/>
                <w:kern w:val="0"/>
                <w:sz w:val="18"/>
                <w:szCs w:val="18"/>
              </w:rPr>
            </w:pPr>
          </w:p>
        </w:tc>
        <w:tc>
          <w:tcPr>
            <w:tcW w:w="808"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3C3F130">
            <w:pPr>
              <w:spacing w:line="240" w:lineRule="exact"/>
              <w:ind w:firstLine="0" w:firstLineChars="0"/>
              <w:jc w:val="center"/>
              <w:rPr>
                <w:rFonts w:eastAsia="仿宋_GB2312"/>
                <w:color w:val="auto"/>
                <w:kern w:val="0"/>
                <w:sz w:val="18"/>
                <w:szCs w:val="18"/>
              </w:rPr>
            </w:pPr>
          </w:p>
        </w:tc>
        <w:tc>
          <w:tcPr>
            <w:tcW w:w="1488" w:type="dxa"/>
            <w:tcBorders>
              <w:top w:val="nil"/>
              <w:left w:val="nil"/>
              <w:bottom w:val="single" w:color="auto" w:sz="4" w:space="0"/>
              <w:right w:val="single" w:color="auto" w:sz="4" w:space="0"/>
            </w:tcBorders>
            <w:noWrap w:val="0"/>
            <w:vAlign w:val="center"/>
          </w:tcPr>
          <w:p w14:paraId="5341E03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园林绿化设施维护情况</w:t>
            </w:r>
          </w:p>
        </w:tc>
        <w:tc>
          <w:tcPr>
            <w:tcW w:w="900" w:type="dxa"/>
            <w:tcBorders>
              <w:top w:val="nil"/>
              <w:left w:val="nil"/>
              <w:bottom w:val="single" w:color="auto" w:sz="4" w:space="0"/>
              <w:right w:val="single" w:color="auto" w:sz="4" w:space="0"/>
            </w:tcBorders>
            <w:noWrap w:val="0"/>
            <w:vAlign w:val="center"/>
          </w:tcPr>
          <w:p w14:paraId="01E9533A">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处理杂草1000</w:t>
            </w:r>
            <w:r>
              <w:rPr>
                <w:rFonts w:hint="eastAsia" w:ascii="宋体" w:hAnsi="宋体" w:eastAsia="宋体" w:cs="宋体"/>
                <w:color w:val="auto"/>
                <w:kern w:val="0"/>
                <w:sz w:val="18"/>
                <w:szCs w:val="18"/>
                <w:lang w:val="en-US" w:eastAsia="zh-CN"/>
              </w:rPr>
              <w:t>㎡</w:t>
            </w:r>
          </w:p>
        </w:tc>
        <w:tc>
          <w:tcPr>
            <w:tcW w:w="870" w:type="dxa"/>
            <w:tcBorders>
              <w:top w:val="nil"/>
              <w:left w:val="nil"/>
              <w:bottom w:val="single" w:color="auto" w:sz="4" w:space="0"/>
              <w:right w:val="single" w:color="auto" w:sz="4" w:space="0"/>
            </w:tcBorders>
            <w:noWrap w:val="0"/>
            <w:vAlign w:val="center"/>
          </w:tcPr>
          <w:p w14:paraId="16811093">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处理杂草1000</w:t>
            </w:r>
            <w:r>
              <w:rPr>
                <w:rFonts w:hint="eastAsia" w:ascii="宋体" w:hAnsi="宋体" w:eastAsia="宋体" w:cs="宋体"/>
                <w:color w:val="auto"/>
                <w:kern w:val="0"/>
                <w:sz w:val="18"/>
                <w:szCs w:val="18"/>
                <w:lang w:val="en-US" w:eastAsia="zh-CN"/>
              </w:rPr>
              <w:t>㎡</w:t>
            </w:r>
          </w:p>
        </w:tc>
        <w:tc>
          <w:tcPr>
            <w:tcW w:w="602" w:type="dxa"/>
            <w:tcBorders>
              <w:top w:val="nil"/>
              <w:left w:val="nil"/>
              <w:bottom w:val="single" w:color="auto" w:sz="4" w:space="0"/>
              <w:right w:val="single" w:color="auto" w:sz="4" w:space="0"/>
            </w:tcBorders>
            <w:noWrap w:val="0"/>
            <w:vAlign w:val="center"/>
          </w:tcPr>
          <w:p w14:paraId="71EA8DCA">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nil"/>
              <w:left w:val="nil"/>
              <w:bottom w:val="single" w:color="auto" w:sz="4" w:space="0"/>
              <w:right w:val="single" w:color="auto" w:sz="4" w:space="0"/>
            </w:tcBorders>
            <w:noWrap w:val="0"/>
            <w:vAlign w:val="center"/>
          </w:tcPr>
          <w:p w14:paraId="2B016635">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tcBorders>
              <w:top w:val="nil"/>
              <w:left w:val="nil"/>
              <w:bottom w:val="single" w:color="auto" w:sz="4" w:space="0"/>
              <w:right w:val="single" w:color="auto" w:sz="4" w:space="0"/>
            </w:tcBorders>
            <w:noWrap w:val="0"/>
            <w:vAlign w:val="center"/>
          </w:tcPr>
          <w:p w14:paraId="6D5D52BE">
            <w:pPr>
              <w:spacing w:line="240" w:lineRule="exact"/>
              <w:ind w:firstLine="360"/>
              <w:jc w:val="left"/>
              <w:rPr>
                <w:rFonts w:eastAsia="仿宋_GB2312"/>
                <w:color w:val="auto"/>
                <w:kern w:val="0"/>
                <w:sz w:val="18"/>
                <w:szCs w:val="18"/>
              </w:rPr>
            </w:pPr>
          </w:p>
        </w:tc>
      </w:tr>
      <w:tr w14:paraId="50865F78">
        <w:tblPrEx>
          <w:tblCellMar>
            <w:top w:w="0" w:type="dxa"/>
            <w:left w:w="108" w:type="dxa"/>
            <w:bottom w:w="0" w:type="dxa"/>
            <w:right w:w="108" w:type="dxa"/>
          </w:tblCellMar>
        </w:tblPrEx>
        <w:trPr>
          <w:cantSplit/>
          <w:trHeight w:val="528" w:hRule="atLeast"/>
          <w:jc w:val="center"/>
        </w:trPr>
        <w:tc>
          <w:tcPr>
            <w:tcW w:w="809" w:type="dxa"/>
            <w:vMerge w:val="restart"/>
            <w:tcBorders>
              <w:top w:val="single" w:color="auto" w:sz="4" w:space="0"/>
              <w:left w:val="single" w:color="auto" w:sz="4" w:space="0"/>
              <w:right w:val="single" w:color="auto" w:sz="4" w:space="0"/>
            </w:tcBorders>
            <w:noWrap w:val="0"/>
            <w:vAlign w:val="center"/>
          </w:tcPr>
          <w:p w14:paraId="3DE6C233">
            <w:pPr>
              <w:spacing w:line="240" w:lineRule="exact"/>
              <w:ind w:firstLine="360"/>
              <w:jc w:val="center"/>
              <w:rPr>
                <w:rFonts w:eastAsia="仿宋_GB2312"/>
                <w:color w:val="auto"/>
                <w:kern w:val="0"/>
                <w:sz w:val="18"/>
                <w:szCs w:val="18"/>
              </w:rPr>
            </w:pPr>
            <w:r>
              <w:rPr>
                <w:rFonts w:eastAsia="仿宋_GB2312"/>
                <w:color w:val="auto"/>
                <w:kern w:val="0"/>
                <w:sz w:val="18"/>
                <w:szCs w:val="18"/>
              </w:rPr>
              <w:t>绩</w:t>
            </w:r>
          </w:p>
          <w:p w14:paraId="5ED7F7C9">
            <w:pPr>
              <w:spacing w:line="240" w:lineRule="exact"/>
              <w:ind w:firstLine="360"/>
              <w:jc w:val="center"/>
              <w:rPr>
                <w:rFonts w:eastAsia="仿宋_GB2312"/>
                <w:color w:val="auto"/>
                <w:kern w:val="0"/>
                <w:sz w:val="18"/>
                <w:szCs w:val="18"/>
              </w:rPr>
            </w:pPr>
            <w:r>
              <w:rPr>
                <w:rFonts w:eastAsia="仿宋_GB2312"/>
                <w:color w:val="auto"/>
                <w:kern w:val="0"/>
                <w:sz w:val="18"/>
                <w:szCs w:val="18"/>
              </w:rPr>
              <w:t>效</w:t>
            </w:r>
          </w:p>
          <w:p w14:paraId="466EE6D5">
            <w:pPr>
              <w:spacing w:line="240" w:lineRule="exact"/>
              <w:ind w:firstLine="360"/>
              <w:jc w:val="center"/>
              <w:rPr>
                <w:rFonts w:eastAsia="仿宋_GB2312"/>
                <w:color w:val="auto"/>
                <w:kern w:val="0"/>
                <w:sz w:val="18"/>
                <w:szCs w:val="18"/>
              </w:rPr>
            </w:pPr>
            <w:r>
              <w:rPr>
                <w:rFonts w:eastAsia="仿宋_GB2312"/>
                <w:color w:val="auto"/>
                <w:kern w:val="0"/>
                <w:sz w:val="18"/>
                <w:szCs w:val="18"/>
              </w:rPr>
              <w:t>指</w:t>
            </w:r>
          </w:p>
          <w:p w14:paraId="0C79D749">
            <w:pPr>
              <w:spacing w:line="240" w:lineRule="exact"/>
              <w:ind w:firstLine="360"/>
              <w:jc w:val="center"/>
              <w:rPr>
                <w:rFonts w:eastAsia="仿宋_GB2312"/>
                <w:color w:val="auto"/>
                <w:kern w:val="0"/>
                <w:sz w:val="18"/>
                <w:szCs w:val="18"/>
              </w:rPr>
            </w:pPr>
            <w:r>
              <w:rPr>
                <w:rFonts w:eastAsia="仿宋_GB2312"/>
                <w:color w:val="auto"/>
                <w:kern w:val="0"/>
                <w:sz w:val="18"/>
                <w:szCs w:val="18"/>
              </w:rPr>
              <w:t>标</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DF445CF">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5分</w:t>
            </w:r>
            <w:r>
              <w:rPr>
                <w:rFonts w:hint="eastAsia" w:eastAsia="仿宋_GB2312"/>
                <w:color w:val="auto"/>
                <w:kern w:val="0"/>
                <w:sz w:val="18"/>
                <w:szCs w:val="18"/>
                <w:lang w:eastAsia="zh-CN"/>
              </w:rPr>
              <w:t>）</w:t>
            </w:r>
            <w:r>
              <w:rPr>
                <w:rFonts w:eastAsia="仿宋_GB2312"/>
                <w:color w:val="auto"/>
                <w:kern w:val="0"/>
                <w:sz w:val="18"/>
                <w:szCs w:val="18"/>
              </w:rPr>
              <w:t>　</w:t>
            </w:r>
          </w:p>
        </w:tc>
        <w:tc>
          <w:tcPr>
            <w:tcW w:w="80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B430D1D">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3B0EC6F">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预计使用年限</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C4D053">
            <w:pPr>
              <w:spacing w:line="240" w:lineRule="exact"/>
              <w:jc w:val="left"/>
              <w:rPr>
                <w:rFonts w:hint="default" w:eastAsia="仿宋_GB2312"/>
                <w:color w:val="auto"/>
                <w:kern w:val="0"/>
                <w:sz w:val="18"/>
                <w:szCs w:val="18"/>
                <w:lang w:val="en-US" w:eastAsia="zh-CN"/>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3年</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D23501">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3年</w:t>
            </w:r>
            <w:r>
              <w:rPr>
                <w:rFonts w:eastAsia="仿宋_GB2312"/>
                <w:color w:val="auto"/>
                <w:kern w:val="0"/>
                <w:sz w:val="18"/>
                <w:szCs w:val="18"/>
              </w:rPr>
              <w:t>　</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194CC3B">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290F4FE8">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977B826">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48E38533">
        <w:tblPrEx>
          <w:tblCellMar>
            <w:top w:w="0" w:type="dxa"/>
            <w:left w:w="108" w:type="dxa"/>
            <w:bottom w:w="0" w:type="dxa"/>
            <w:right w:w="108" w:type="dxa"/>
          </w:tblCellMar>
        </w:tblPrEx>
        <w:trPr>
          <w:cantSplit/>
          <w:trHeight w:val="730" w:hRule="atLeast"/>
          <w:jc w:val="center"/>
        </w:trPr>
        <w:tc>
          <w:tcPr>
            <w:tcW w:w="809" w:type="dxa"/>
            <w:vMerge w:val="continue"/>
            <w:tcBorders>
              <w:left w:val="single" w:color="auto" w:sz="4" w:space="0"/>
              <w:right w:val="single" w:color="auto" w:sz="4" w:space="0"/>
            </w:tcBorders>
            <w:noWrap w:val="0"/>
            <w:vAlign w:val="center"/>
          </w:tcPr>
          <w:p w14:paraId="0EC36A0B">
            <w:pPr>
              <w:spacing w:line="240" w:lineRule="exact"/>
              <w:ind w:firstLine="360"/>
              <w:jc w:val="left"/>
              <w:rPr>
                <w:rFonts w:eastAsia="仿宋_GB2312"/>
                <w:color w:val="auto"/>
                <w:kern w:val="0"/>
                <w:sz w:val="18"/>
                <w:szCs w:val="18"/>
              </w:rPr>
            </w:pPr>
          </w:p>
        </w:tc>
        <w:tc>
          <w:tcPr>
            <w:tcW w:w="1101" w:type="dxa"/>
            <w:tcBorders>
              <w:top w:val="single" w:color="auto" w:sz="4" w:space="0"/>
              <w:left w:val="nil"/>
              <w:right w:val="single" w:color="auto" w:sz="4" w:space="0"/>
            </w:tcBorders>
            <w:noWrap w:val="0"/>
            <w:vAlign w:val="center"/>
          </w:tcPr>
          <w:p w14:paraId="5B8AF187">
            <w:pPr>
              <w:spacing w:line="240" w:lineRule="exact"/>
              <w:ind w:firstLine="0" w:firstLineChars="0"/>
              <w:rPr>
                <w:rFonts w:eastAsia="仿宋_GB2312"/>
                <w:color w:val="auto"/>
                <w:kern w:val="0"/>
                <w:sz w:val="18"/>
                <w:szCs w:val="18"/>
              </w:rPr>
            </w:pPr>
            <w:r>
              <w:rPr>
                <w:rFonts w:eastAsia="仿宋_GB2312"/>
                <w:color w:val="auto"/>
                <w:kern w:val="0"/>
                <w:sz w:val="18"/>
                <w:szCs w:val="18"/>
              </w:rPr>
              <w:t>满意度指标（10分）</w:t>
            </w:r>
          </w:p>
        </w:tc>
        <w:tc>
          <w:tcPr>
            <w:tcW w:w="808" w:type="dxa"/>
            <w:tcBorders>
              <w:top w:val="single" w:color="auto" w:sz="4" w:space="0"/>
              <w:left w:val="nil"/>
              <w:right w:val="single" w:color="auto" w:sz="4" w:space="0"/>
            </w:tcBorders>
            <w:noWrap w:val="0"/>
            <w:tcMar>
              <w:top w:w="0" w:type="dxa"/>
              <w:left w:w="0" w:type="dxa"/>
              <w:bottom w:w="0" w:type="dxa"/>
              <w:right w:w="0" w:type="dxa"/>
            </w:tcMar>
            <w:vAlign w:val="center"/>
          </w:tcPr>
          <w:p w14:paraId="431CD826">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服务</w:t>
            </w:r>
          </w:p>
          <w:p w14:paraId="16BF9948">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对象</w:t>
            </w:r>
          </w:p>
          <w:p w14:paraId="68438AA8">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满意度</w:t>
            </w:r>
          </w:p>
          <w:p w14:paraId="68FFD92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指标</w:t>
            </w:r>
          </w:p>
        </w:tc>
        <w:tc>
          <w:tcPr>
            <w:tcW w:w="1488" w:type="dxa"/>
            <w:tcBorders>
              <w:top w:val="nil"/>
              <w:left w:val="nil"/>
              <w:bottom w:val="single" w:color="auto" w:sz="4" w:space="0"/>
              <w:right w:val="single" w:color="auto" w:sz="4" w:space="0"/>
            </w:tcBorders>
            <w:noWrap w:val="0"/>
            <w:vAlign w:val="center"/>
          </w:tcPr>
          <w:p w14:paraId="05F67327">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群众满意度</w:t>
            </w:r>
          </w:p>
        </w:tc>
        <w:tc>
          <w:tcPr>
            <w:tcW w:w="900" w:type="dxa"/>
            <w:tcBorders>
              <w:top w:val="nil"/>
              <w:left w:val="nil"/>
              <w:bottom w:val="single" w:color="auto" w:sz="4" w:space="0"/>
              <w:right w:val="single" w:color="auto" w:sz="4" w:space="0"/>
            </w:tcBorders>
            <w:noWrap w:val="0"/>
            <w:vAlign w:val="center"/>
          </w:tcPr>
          <w:p w14:paraId="6138B8E1">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tcBorders>
              <w:top w:val="nil"/>
              <w:left w:val="nil"/>
              <w:bottom w:val="single" w:color="auto" w:sz="4" w:space="0"/>
              <w:right w:val="single" w:color="auto" w:sz="4" w:space="0"/>
            </w:tcBorders>
            <w:noWrap w:val="0"/>
            <w:vAlign w:val="center"/>
          </w:tcPr>
          <w:p w14:paraId="16F05EDA">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tcBorders>
              <w:top w:val="nil"/>
              <w:left w:val="nil"/>
              <w:bottom w:val="single" w:color="auto" w:sz="4" w:space="0"/>
              <w:right w:val="single" w:color="auto" w:sz="4" w:space="0"/>
            </w:tcBorders>
            <w:noWrap w:val="0"/>
            <w:vAlign w:val="center"/>
          </w:tcPr>
          <w:p w14:paraId="400C87F7">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10</w:t>
            </w:r>
            <w:r>
              <w:rPr>
                <w:rFonts w:eastAsia="仿宋_GB2312"/>
                <w:color w:val="auto"/>
                <w:kern w:val="0"/>
                <w:sz w:val="18"/>
                <w:szCs w:val="18"/>
              </w:rPr>
              <w:t>　</w:t>
            </w:r>
          </w:p>
        </w:tc>
        <w:tc>
          <w:tcPr>
            <w:tcW w:w="874" w:type="dxa"/>
            <w:tcBorders>
              <w:top w:val="nil"/>
              <w:left w:val="nil"/>
              <w:bottom w:val="single" w:color="auto" w:sz="4" w:space="0"/>
              <w:right w:val="single" w:color="auto" w:sz="4" w:space="0"/>
            </w:tcBorders>
            <w:noWrap w:val="0"/>
            <w:vAlign w:val="center"/>
          </w:tcPr>
          <w:p w14:paraId="79736D27">
            <w:pPr>
              <w:spacing w:line="240" w:lineRule="exact"/>
              <w:jc w:val="right"/>
              <w:rPr>
                <w:rFonts w:eastAsia="仿宋_GB2312"/>
                <w:color w:val="auto"/>
                <w:kern w:val="0"/>
                <w:sz w:val="18"/>
                <w:szCs w:val="18"/>
              </w:rPr>
            </w:pPr>
            <w:r>
              <w:rPr>
                <w:rFonts w:hint="eastAsia" w:eastAsia="仿宋_GB2312"/>
                <w:color w:val="auto"/>
                <w:kern w:val="0"/>
                <w:sz w:val="18"/>
                <w:szCs w:val="18"/>
                <w:lang w:val="en-US" w:eastAsia="zh-CN"/>
              </w:rPr>
              <w:t>10</w:t>
            </w:r>
            <w:r>
              <w:rPr>
                <w:rFonts w:eastAsia="仿宋_GB2312"/>
                <w:color w:val="auto"/>
                <w:kern w:val="0"/>
                <w:sz w:val="18"/>
                <w:szCs w:val="18"/>
              </w:rPr>
              <w:t>　</w:t>
            </w:r>
          </w:p>
        </w:tc>
        <w:tc>
          <w:tcPr>
            <w:tcW w:w="2380" w:type="dxa"/>
            <w:tcBorders>
              <w:top w:val="nil"/>
              <w:left w:val="nil"/>
              <w:bottom w:val="single" w:color="auto" w:sz="4" w:space="0"/>
              <w:right w:val="single" w:color="auto" w:sz="4" w:space="0"/>
            </w:tcBorders>
            <w:noWrap w:val="0"/>
            <w:vAlign w:val="center"/>
          </w:tcPr>
          <w:p w14:paraId="49455E9C">
            <w:pPr>
              <w:spacing w:line="240" w:lineRule="exact"/>
              <w:ind w:firstLine="360"/>
              <w:jc w:val="left"/>
              <w:rPr>
                <w:rFonts w:eastAsia="仿宋_GB2312"/>
                <w:color w:val="auto"/>
                <w:kern w:val="0"/>
                <w:sz w:val="18"/>
                <w:szCs w:val="18"/>
              </w:rPr>
            </w:pPr>
            <w:r>
              <w:rPr>
                <w:rFonts w:eastAsia="仿宋_GB2312"/>
                <w:color w:val="auto"/>
                <w:kern w:val="0"/>
                <w:sz w:val="18"/>
                <w:szCs w:val="18"/>
              </w:rPr>
              <w:t>　</w:t>
            </w:r>
          </w:p>
          <w:p w14:paraId="1B6AD2DC">
            <w:pPr>
              <w:spacing w:line="240" w:lineRule="exact"/>
              <w:ind w:firstLine="360"/>
              <w:jc w:val="left"/>
              <w:rPr>
                <w:rFonts w:eastAsia="仿宋_GB2312"/>
                <w:color w:val="auto"/>
                <w:kern w:val="0"/>
                <w:sz w:val="18"/>
                <w:szCs w:val="18"/>
              </w:rPr>
            </w:pPr>
          </w:p>
        </w:tc>
      </w:tr>
      <w:tr w14:paraId="07E505EA">
        <w:tblPrEx>
          <w:tblCellMar>
            <w:top w:w="0" w:type="dxa"/>
            <w:left w:w="108" w:type="dxa"/>
            <w:bottom w:w="0" w:type="dxa"/>
            <w:right w:w="108" w:type="dxa"/>
          </w:tblCellMar>
        </w:tblPrEx>
        <w:trPr>
          <w:cantSplit/>
          <w:trHeight w:val="295" w:hRule="atLeast"/>
          <w:jc w:val="center"/>
        </w:trPr>
        <w:tc>
          <w:tcPr>
            <w:tcW w:w="5976" w:type="dxa"/>
            <w:gridSpan w:val="6"/>
            <w:tcBorders>
              <w:top w:val="single" w:color="auto" w:sz="4" w:space="0"/>
              <w:left w:val="single" w:color="auto" w:sz="4" w:space="0"/>
              <w:bottom w:val="single" w:color="auto" w:sz="4" w:space="0"/>
              <w:right w:val="single" w:color="000000" w:sz="4" w:space="0"/>
            </w:tcBorders>
            <w:noWrap w:val="0"/>
            <w:vAlign w:val="center"/>
          </w:tcPr>
          <w:p w14:paraId="7D795185">
            <w:pPr>
              <w:spacing w:line="240" w:lineRule="exact"/>
              <w:ind w:firstLine="360"/>
              <w:jc w:val="center"/>
              <w:rPr>
                <w:rFonts w:eastAsia="仿宋_GB2312"/>
                <w:color w:val="auto"/>
                <w:kern w:val="0"/>
                <w:sz w:val="18"/>
                <w:szCs w:val="18"/>
              </w:rPr>
            </w:pPr>
            <w:r>
              <w:rPr>
                <w:rFonts w:eastAsia="仿宋_GB2312"/>
                <w:color w:val="auto"/>
                <w:kern w:val="0"/>
                <w:sz w:val="18"/>
                <w:szCs w:val="18"/>
              </w:rPr>
              <w:t>总分</w:t>
            </w:r>
          </w:p>
        </w:tc>
        <w:tc>
          <w:tcPr>
            <w:tcW w:w="602" w:type="dxa"/>
            <w:tcBorders>
              <w:top w:val="nil"/>
              <w:left w:val="nil"/>
              <w:bottom w:val="single" w:color="auto" w:sz="4" w:space="0"/>
              <w:right w:val="single" w:color="auto" w:sz="4" w:space="0"/>
            </w:tcBorders>
            <w:noWrap w:val="0"/>
            <w:vAlign w:val="center"/>
          </w:tcPr>
          <w:p w14:paraId="34EA6414">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100</w:t>
            </w:r>
          </w:p>
        </w:tc>
        <w:tc>
          <w:tcPr>
            <w:tcW w:w="874" w:type="dxa"/>
            <w:tcBorders>
              <w:top w:val="nil"/>
              <w:left w:val="nil"/>
              <w:bottom w:val="single" w:color="auto" w:sz="4" w:space="0"/>
              <w:right w:val="single" w:color="auto" w:sz="4" w:space="0"/>
            </w:tcBorders>
            <w:noWrap w:val="0"/>
            <w:vAlign w:val="center"/>
          </w:tcPr>
          <w:p w14:paraId="44CC9E38">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96.24</w:t>
            </w:r>
            <w:r>
              <w:rPr>
                <w:rFonts w:eastAsia="仿宋_GB2312"/>
                <w:color w:val="auto"/>
                <w:kern w:val="0"/>
                <w:sz w:val="18"/>
                <w:szCs w:val="18"/>
              </w:rPr>
              <w:t>　</w:t>
            </w:r>
          </w:p>
        </w:tc>
        <w:tc>
          <w:tcPr>
            <w:tcW w:w="2380" w:type="dxa"/>
            <w:tcBorders>
              <w:top w:val="nil"/>
              <w:left w:val="nil"/>
              <w:bottom w:val="single" w:color="auto" w:sz="4" w:space="0"/>
              <w:right w:val="single" w:color="auto" w:sz="4" w:space="0"/>
            </w:tcBorders>
            <w:noWrap w:val="0"/>
            <w:vAlign w:val="center"/>
          </w:tcPr>
          <w:p w14:paraId="4DB2E810">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bl>
    <w:p w14:paraId="7AE2D5E9">
      <w:pPr>
        <w:spacing w:line="600" w:lineRule="exact"/>
        <w:jc w:val="left"/>
        <w:rPr>
          <w:rFonts w:hint="default" w:eastAsia="仿宋_GB2312"/>
          <w:color w:val="auto"/>
          <w:kern w:val="0"/>
          <w:sz w:val="21"/>
          <w:szCs w:val="21"/>
          <w:lang w:val="en-US" w:eastAsia="zh-CN"/>
        </w:rPr>
      </w:pPr>
      <w:r>
        <w:rPr>
          <w:rFonts w:eastAsia="仿宋_GB2312"/>
          <w:color w:val="auto"/>
          <w:kern w:val="0"/>
          <w:sz w:val="21"/>
          <w:szCs w:val="21"/>
        </w:rPr>
        <w:t>填表人：</w:t>
      </w:r>
      <w:r>
        <w:rPr>
          <w:rFonts w:hint="eastAsia" w:eastAsia="仿宋_GB2312"/>
          <w:color w:val="auto"/>
          <w:kern w:val="0"/>
          <w:sz w:val="21"/>
          <w:szCs w:val="21"/>
          <w:lang w:val="en-US" w:eastAsia="zh-CN"/>
        </w:rPr>
        <w:t xml:space="preserve">袁女士  </w:t>
      </w:r>
      <w:r>
        <w:rPr>
          <w:rFonts w:eastAsia="仿宋_GB2312"/>
          <w:color w:val="auto"/>
          <w:kern w:val="0"/>
          <w:sz w:val="21"/>
          <w:szCs w:val="21"/>
        </w:rPr>
        <w:t xml:space="preserve"> 填报日期： </w:t>
      </w:r>
      <w:r>
        <w:rPr>
          <w:rFonts w:hint="eastAsia" w:eastAsia="仿宋_GB2312"/>
          <w:color w:val="auto"/>
          <w:kern w:val="0"/>
          <w:sz w:val="21"/>
          <w:szCs w:val="21"/>
          <w:lang w:val="en-US" w:eastAsia="zh-CN"/>
        </w:rPr>
        <w:t>2025年4月8日</w:t>
      </w:r>
      <w:r>
        <w:rPr>
          <w:rFonts w:eastAsia="仿宋_GB2312"/>
          <w:color w:val="auto"/>
          <w:kern w:val="0"/>
          <w:sz w:val="21"/>
          <w:szCs w:val="21"/>
        </w:rPr>
        <w:t xml:space="preserve">   联系电话：</w:t>
      </w:r>
      <w:r>
        <w:rPr>
          <w:rFonts w:hint="eastAsia" w:eastAsia="仿宋_GB2312"/>
          <w:color w:val="auto"/>
          <w:kern w:val="0"/>
          <w:sz w:val="21"/>
          <w:szCs w:val="21"/>
          <w:lang w:val="en-US" w:eastAsia="zh-CN"/>
        </w:rPr>
        <w:t>0739-2375027  单</w:t>
      </w:r>
      <w:r>
        <w:rPr>
          <w:rFonts w:eastAsia="仿宋_GB2312"/>
          <w:color w:val="auto"/>
          <w:kern w:val="0"/>
          <w:sz w:val="21"/>
          <w:szCs w:val="21"/>
        </w:rPr>
        <w:t>位负责人签字：</w:t>
      </w:r>
      <w:r>
        <w:rPr>
          <w:rFonts w:hint="eastAsia" w:eastAsia="仿宋_GB2312"/>
          <w:color w:val="auto"/>
          <w:kern w:val="0"/>
          <w:sz w:val="21"/>
          <w:szCs w:val="21"/>
          <w:lang w:val="en-US" w:eastAsia="zh-CN"/>
        </w:rPr>
        <w:t>刘志宇</w:t>
      </w:r>
    </w:p>
    <w:p w14:paraId="4D05519D">
      <w:pPr>
        <w:pStyle w:val="8"/>
        <w:ind w:left="0" w:leftChars="0" w:firstLine="0" w:firstLineChars="0"/>
        <w:jc w:val="both"/>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4-3</w:t>
      </w:r>
    </w:p>
    <w:p w14:paraId="2744D15E">
      <w:pPr>
        <w:spacing w:line="640" w:lineRule="exact"/>
        <w:ind w:firstLine="800"/>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2024年度项目</w:t>
      </w:r>
      <w:r>
        <w:rPr>
          <w:rFonts w:ascii="方正小标宋简体" w:hAnsi="方正小标宋简体" w:eastAsia="方正小标宋简体" w:cs="方正小标宋简体"/>
          <w:color w:val="auto"/>
          <w:sz w:val="40"/>
          <w:szCs w:val="40"/>
        </w:rPr>
        <w:t>支出绩效自评表</w:t>
      </w:r>
    </w:p>
    <w:tbl>
      <w:tblPr>
        <w:tblStyle w:val="9"/>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01"/>
        <w:gridCol w:w="1012"/>
        <w:gridCol w:w="1395"/>
        <w:gridCol w:w="789"/>
        <w:gridCol w:w="870"/>
        <w:gridCol w:w="602"/>
        <w:gridCol w:w="245"/>
        <w:gridCol w:w="629"/>
        <w:gridCol w:w="2380"/>
      </w:tblGrid>
      <w:tr w14:paraId="31BB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09" w:type="dxa"/>
            <w:noWrap w:val="0"/>
            <w:vAlign w:val="center"/>
          </w:tcPr>
          <w:p w14:paraId="507DA765">
            <w:pPr>
              <w:spacing w:line="240" w:lineRule="exact"/>
              <w:ind w:firstLine="0" w:firstLineChars="0"/>
              <w:jc w:val="center"/>
              <w:rPr>
                <w:rFonts w:eastAsia="仿宋_GB2312"/>
                <w:color w:val="auto"/>
                <w:kern w:val="0"/>
                <w:sz w:val="18"/>
                <w:szCs w:val="18"/>
              </w:rPr>
            </w:pPr>
            <w:r>
              <w:rPr>
                <w:rFonts w:hint="eastAsia" w:eastAsia="仿宋_GB2312"/>
                <w:color w:val="auto"/>
                <w:kern w:val="0"/>
                <w:sz w:val="18"/>
                <w:szCs w:val="18"/>
                <w:lang w:val="en-US" w:eastAsia="zh-CN"/>
              </w:rPr>
              <w:t>项目支出</w:t>
            </w:r>
            <w:r>
              <w:rPr>
                <w:rFonts w:eastAsia="仿宋_GB2312"/>
                <w:color w:val="auto"/>
                <w:kern w:val="0"/>
                <w:sz w:val="18"/>
                <w:szCs w:val="18"/>
              </w:rPr>
              <w:t>名称</w:t>
            </w:r>
          </w:p>
        </w:tc>
        <w:tc>
          <w:tcPr>
            <w:tcW w:w="9023" w:type="dxa"/>
            <w:gridSpan w:val="9"/>
            <w:noWrap w:val="0"/>
            <w:vAlign w:val="center"/>
          </w:tcPr>
          <w:p w14:paraId="043DF009">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2024年城市维护建设专项资金</w:t>
            </w:r>
          </w:p>
        </w:tc>
      </w:tr>
      <w:tr w14:paraId="7636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09" w:type="dxa"/>
            <w:noWrap w:val="0"/>
            <w:vAlign w:val="center"/>
          </w:tcPr>
          <w:p w14:paraId="3B1D5353">
            <w:pPr>
              <w:spacing w:line="240" w:lineRule="exact"/>
              <w:ind w:firstLine="0" w:firstLineChars="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主管部门</w:t>
            </w:r>
          </w:p>
        </w:tc>
        <w:tc>
          <w:tcPr>
            <w:tcW w:w="4297" w:type="dxa"/>
            <w:gridSpan w:val="4"/>
            <w:noWrap w:val="0"/>
            <w:vAlign w:val="center"/>
          </w:tcPr>
          <w:p w14:paraId="47C7D94C">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隆回县城市管理和综合执法局</w:t>
            </w:r>
          </w:p>
        </w:tc>
        <w:tc>
          <w:tcPr>
            <w:tcW w:w="1717" w:type="dxa"/>
            <w:gridSpan w:val="3"/>
            <w:noWrap w:val="0"/>
            <w:vAlign w:val="center"/>
          </w:tcPr>
          <w:p w14:paraId="60B2D6BA">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实施单位</w:t>
            </w:r>
          </w:p>
        </w:tc>
        <w:tc>
          <w:tcPr>
            <w:tcW w:w="3009" w:type="dxa"/>
            <w:gridSpan w:val="2"/>
            <w:noWrap w:val="0"/>
            <w:vAlign w:val="center"/>
          </w:tcPr>
          <w:p w14:paraId="0D98B0A9">
            <w:pPr>
              <w:spacing w:line="240" w:lineRule="exact"/>
              <w:ind w:firstLine="36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隆回县公用事业服务中心</w:t>
            </w:r>
          </w:p>
        </w:tc>
      </w:tr>
      <w:tr w14:paraId="43A3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restart"/>
            <w:noWrap w:val="0"/>
            <w:vAlign w:val="center"/>
          </w:tcPr>
          <w:p w14:paraId="4B97AF8B">
            <w:pPr>
              <w:spacing w:line="240" w:lineRule="exact"/>
              <w:ind w:firstLine="0" w:firstLineChars="0"/>
              <w:rPr>
                <w:rFonts w:eastAsia="仿宋_GB2312"/>
                <w:color w:val="auto"/>
                <w:kern w:val="0"/>
                <w:sz w:val="18"/>
                <w:szCs w:val="18"/>
              </w:rPr>
            </w:pPr>
            <w:r>
              <w:rPr>
                <w:rFonts w:hint="eastAsia" w:eastAsia="仿宋_GB2312"/>
                <w:color w:val="auto"/>
                <w:kern w:val="0"/>
                <w:sz w:val="18"/>
                <w:szCs w:val="18"/>
                <w:lang w:val="en-US" w:eastAsia="zh-CN"/>
              </w:rPr>
              <w:t>项目资金</w:t>
            </w:r>
            <w:r>
              <w:rPr>
                <w:rFonts w:eastAsia="仿宋_GB2312"/>
                <w:color w:val="auto"/>
                <w:kern w:val="0"/>
                <w:sz w:val="18"/>
                <w:szCs w:val="18"/>
              </w:rPr>
              <w:t>（万元）</w:t>
            </w:r>
          </w:p>
        </w:tc>
        <w:tc>
          <w:tcPr>
            <w:tcW w:w="2113" w:type="dxa"/>
            <w:gridSpan w:val="2"/>
            <w:noWrap w:val="0"/>
            <w:vAlign w:val="center"/>
          </w:tcPr>
          <w:p w14:paraId="776A8077">
            <w:pPr>
              <w:spacing w:line="240" w:lineRule="exact"/>
              <w:ind w:firstLine="360"/>
              <w:jc w:val="center"/>
              <w:rPr>
                <w:rFonts w:eastAsia="仿宋_GB2312"/>
                <w:color w:val="auto"/>
                <w:sz w:val="18"/>
                <w:szCs w:val="18"/>
              </w:rPr>
            </w:pPr>
          </w:p>
        </w:tc>
        <w:tc>
          <w:tcPr>
            <w:tcW w:w="1395" w:type="dxa"/>
            <w:noWrap w:val="0"/>
            <w:vAlign w:val="center"/>
          </w:tcPr>
          <w:p w14:paraId="4DCEE7EF">
            <w:pPr>
              <w:spacing w:line="240" w:lineRule="exact"/>
              <w:ind w:firstLine="0" w:firstLineChars="0"/>
              <w:rPr>
                <w:rFonts w:eastAsia="仿宋_GB2312"/>
                <w:color w:val="auto"/>
                <w:sz w:val="18"/>
                <w:szCs w:val="18"/>
              </w:rPr>
            </w:pPr>
            <w:r>
              <w:rPr>
                <w:rFonts w:eastAsia="仿宋_GB2312"/>
                <w:color w:val="auto"/>
                <w:sz w:val="18"/>
                <w:szCs w:val="18"/>
              </w:rPr>
              <w:t>年初预算数</w:t>
            </w:r>
          </w:p>
        </w:tc>
        <w:tc>
          <w:tcPr>
            <w:tcW w:w="789" w:type="dxa"/>
            <w:noWrap w:val="0"/>
            <w:vAlign w:val="center"/>
          </w:tcPr>
          <w:p w14:paraId="5E0C6DC5">
            <w:pPr>
              <w:spacing w:line="240" w:lineRule="exact"/>
              <w:ind w:firstLine="0" w:firstLineChars="0"/>
              <w:rPr>
                <w:rFonts w:eastAsia="仿宋_GB2312"/>
                <w:color w:val="auto"/>
                <w:sz w:val="18"/>
                <w:szCs w:val="18"/>
              </w:rPr>
            </w:pPr>
            <w:r>
              <w:rPr>
                <w:rFonts w:eastAsia="仿宋_GB2312"/>
                <w:color w:val="auto"/>
                <w:sz w:val="18"/>
                <w:szCs w:val="18"/>
              </w:rPr>
              <w:t>全年预算数</w:t>
            </w:r>
          </w:p>
        </w:tc>
        <w:tc>
          <w:tcPr>
            <w:tcW w:w="870" w:type="dxa"/>
            <w:noWrap w:val="0"/>
            <w:vAlign w:val="center"/>
          </w:tcPr>
          <w:p w14:paraId="1FEF9F5C">
            <w:pPr>
              <w:spacing w:line="240" w:lineRule="exact"/>
              <w:ind w:firstLine="0" w:firstLineChars="0"/>
              <w:rPr>
                <w:rFonts w:eastAsia="仿宋_GB2312"/>
                <w:color w:val="auto"/>
                <w:sz w:val="18"/>
                <w:szCs w:val="18"/>
              </w:rPr>
            </w:pPr>
            <w:r>
              <w:rPr>
                <w:rFonts w:eastAsia="仿宋_GB2312"/>
                <w:color w:val="auto"/>
                <w:sz w:val="18"/>
                <w:szCs w:val="18"/>
              </w:rPr>
              <w:t>全年执行数</w:t>
            </w:r>
          </w:p>
        </w:tc>
        <w:tc>
          <w:tcPr>
            <w:tcW w:w="602" w:type="dxa"/>
            <w:noWrap w:val="0"/>
            <w:vAlign w:val="center"/>
          </w:tcPr>
          <w:p w14:paraId="5458463D">
            <w:pPr>
              <w:spacing w:line="240" w:lineRule="exact"/>
              <w:ind w:firstLine="0" w:firstLineChars="0"/>
              <w:rPr>
                <w:rFonts w:eastAsia="仿宋_GB2312"/>
                <w:color w:val="auto"/>
                <w:sz w:val="18"/>
                <w:szCs w:val="18"/>
              </w:rPr>
            </w:pPr>
            <w:r>
              <w:rPr>
                <w:rFonts w:eastAsia="仿宋_GB2312"/>
                <w:color w:val="auto"/>
                <w:sz w:val="18"/>
                <w:szCs w:val="18"/>
              </w:rPr>
              <w:t>分值</w:t>
            </w:r>
          </w:p>
        </w:tc>
        <w:tc>
          <w:tcPr>
            <w:tcW w:w="874" w:type="dxa"/>
            <w:gridSpan w:val="2"/>
            <w:noWrap w:val="0"/>
            <w:vAlign w:val="center"/>
          </w:tcPr>
          <w:p w14:paraId="0D5A7221">
            <w:pPr>
              <w:spacing w:line="240" w:lineRule="exact"/>
              <w:ind w:firstLine="0" w:firstLineChars="0"/>
              <w:rPr>
                <w:rFonts w:eastAsia="仿宋_GB2312"/>
                <w:color w:val="auto"/>
                <w:sz w:val="18"/>
                <w:szCs w:val="18"/>
              </w:rPr>
            </w:pPr>
            <w:r>
              <w:rPr>
                <w:rFonts w:eastAsia="仿宋_GB2312"/>
                <w:color w:val="auto"/>
                <w:sz w:val="18"/>
                <w:szCs w:val="18"/>
              </w:rPr>
              <w:t>执行率</w:t>
            </w:r>
          </w:p>
        </w:tc>
        <w:tc>
          <w:tcPr>
            <w:tcW w:w="2380" w:type="dxa"/>
            <w:noWrap w:val="0"/>
            <w:vAlign w:val="center"/>
          </w:tcPr>
          <w:p w14:paraId="34415793">
            <w:pPr>
              <w:spacing w:line="240" w:lineRule="exact"/>
              <w:ind w:firstLine="0" w:firstLineChars="0"/>
              <w:jc w:val="center"/>
              <w:rPr>
                <w:rFonts w:eastAsia="仿宋_GB2312"/>
                <w:color w:val="auto"/>
                <w:sz w:val="18"/>
                <w:szCs w:val="18"/>
              </w:rPr>
            </w:pPr>
            <w:r>
              <w:rPr>
                <w:rFonts w:eastAsia="仿宋_GB2312"/>
                <w:color w:val="auto"/>
                <w:sz w:val="18"/>
                <w:szCs w:val="18"/>
              </w:rPr>
              <w:t>得分</w:t>
            </w:r>
          </w:p>
        </w:tc>
      </w:tr>
      <w:tr w14:paraId="2129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809" w:type="dxa"/>
            <w:vMerge w:val="continue"/>
            <w:noWrap w:val="0"/>
            <w:vAlign w:val="center"/>
          </w:tcPr>
          <w:p w14:paraId="38EDF6DD">
            <w:pPr>
              <w:spacing w:line="240" w:lineRule="exact"/>
              <w:ind w:firstLine="360"/>
              <w:jc w:val="center"/>
              <w:rPr>
                <w:rFonts w:eastAsia="仿宋_GB2312"/>
                <w:color w:val="auto"/>
                <w:kern w:val="0"/>
                <w:sz w:val="18"/>
                <w:szCs w:val="18"/>
              </w:rPr>
            </w:pPr>
          </w:p>
        </w:tc>
        <w:tc>
          <w:tcPr>
            <w:tcW w:w="2113" w:type="dxa"/>
            <w:gridSpan w:val="2"/>
            <w:noWrap w:val="0"/>
            <w:vAlign w:val="center"/>
          </w:tcPr>
          <w:p w14:paraId="4FAFC683">
            <w:pPr>
              <w:spacing w:line="240" w:lineRule="exact"/>
              <w:ind w:firstLine="0" w:firstLineChars="0"/>
              <w:rPr>
                <w:rFonts w:eastAsia="仿宋_GB2312"/>
                <w:color w:val="auto"/>
                <w:sz w:val="18"/>
                <w:szCs w:val="18"/>
              </w:rPr>
            </w:pPr>
            <w:r>
              <w:rPr>
                <w:rFonts w:eastAsia="仿宋_GB2312"/>
                <w:color w:val="auto"/>
                <w:kern w:val="0"/>
                <w:sz w:val="18"/>
                <w:szCs w:val="18"/>
              </w:rPr>
              <w:t>年度资金总额</w:t>
            </w:r>
          </w:p>
        </w:tc>
        <w:tc>
          <w:tcPr>
            <w:tcW w:w="1395" w:type="dxa"/>
            <w:noWrap w:val="0"/>
            <w:vAlign w:val="center"/>
          </w:tcPr>
          <w:p w14:paraId="48D63326">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1080</w:t>
            </w:r>
          </w:p>
        </w:tc>
        <w:tc>
          <w:tcPr>
            <w:tcW w:w="789" w:type="dxa"/>
            <w:noWrap w:val="0"/>
            <w:vAlign w:val="center"/>
          </w:tcPr>
          <w:p w14:paraId="564E0B21">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722</w:t>
            </w:r>
          </w:p>
        </w:tc>
        <w:tc>
          <w:tcPr>
            <w:tcW w:w="870" w:type="dxa"/>
            <w:noWrap w:val="0"/>
            <w:vAlign w:val="center"/>
          </w:tcPr>
          <w:p w14:paraId="1424AE05">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644.94</w:t>
            </w:r>
          </w:p>
        </w:tc>
        <w:tc>
          <w:tcPr>
            <w:tcW w:w="602" w:type="dxa"/>
            <w:noWrap w:val="0"/>
            <w:vAlign w:val="center"/>
          </w:tcPr>
          <w:p w14:paraId="682F21C8">
            <w:pPr>
              <w:spacing w:line="240" w:lineRule="exact"/>
              <w:ind w:firstLine="0" w:firstLineChars="0"/>
              <w:jc w:val="center"/>
              <w:rPr>
                <w:rFonts w:eastAsia="仿宋_GB2312"/>
                <w:color w:val="auto"/>
                <w:sz w:val="18"/>
                <w:szCs w:val="18"/>
              </w:rPr>
            </w:pPr>
            <w:r>
              <w:rPr>
                <w:rFonts w:eastAsia="仿宋_GB2312"/>
                <w:color w:val="auto"/>
                <w:sz w:val="18"/>
                <w:szCs w:val="18"/>
              </w:rPr>
              <w:t>10</w:t>
            </w:r>
          </w:p>
        </w:tc>
        <w:tc>
          <w:tcPr>
            <w:tcW w:w="874" w:type="dxa"/>
            <w:gridSpan w:val="2"/>
            <w:noWrap w:val="0"/>
            <w:vAlign w:val="center"/>
          </w:tcPr>
          <w:p w14:paraId="6D00C375">
            <w:pPr>
              <w:spacing w:line="240" w:lineRule="exact"/>
              <w:jc w:val="both"/>
              <w:rPr>
                <w:rFonts w:hint="default" w:eastAsia="仿宋_GB2312"/>
                <w:color w:val="auto"/>
                <w:sz w:val="18"/>
                <w:szCs w:val="18"/>
                <w:lang w:val="en-US" w:eastAsia="zh-CN"/>
              </w:rPr>
            </w:pPr>
            <w:r>
              <w:rPr>
                <w:rFonts w:hint="eastAsia" w:eastAsia="仿宋_GB2312"/>
                <w:color w:val="auto"/>
                <w:sz w:val="18"/>
                <w:szCs w:val="18"/>
                <w:lang w:val="en-US" w:eastAsia="zh-CN"/>
              </w:rPr>
              <w:t>89.33%</w:t>
            </w:r>
          </w:p>
        </w:tc>
        <w:tc>
          <w:tcPr>
            <w:tcW w:w="2380" w:type="dxa"/>
            <w:noWrap w:val="0"/>
            <w:vAlign w:val="center"/>
          </w:tcPr>
          <w:p w14:paraId="569E0F9F">
            <w:pPr>
              <w:spacing w:line="240" w:lineRule="exact"/>
              <w:ind w:firstLine="360"/>
              <w:jc w:val="center"/>
              <w:rPr>
                <w:rFonts w:hint="default" w:eastAsia="仿宋_GB2312"/>
                <w:color w:val="auto"/>
                <w:sz w:val="18"/>
                <w:szCs w:val="18"/>
                <w:lang w:val="en-US" w:eastAsia="zh-CN"/>
              </w:rPr>
            </w:pPr>
            <w:r>
              <w:rPr>
                <w:rFonts w:hint="eastAsia" w:eastAsia="仿宋_GB2312"/>
                <w:color w:val="auto"/>
                <w:sz w:val="18"/>
                <w:szCs w:val="18"/>
                <w:lang w:val="en-US" w:eastAsia="zh-CN"/>
              </w:rPr>
              <w:t>8.93</w:t>
            </w:r>
          </w:p>
        </w:tc>
      </w:tr>
      <w:tr w14:paraId="268B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6140EFA8">
            <w:pPr>
              <w:spacing w:line="240" w:lineRule="exact"/>
              <w:ind w:firstLine="360"/>
              <w:jc w:val="left"/>
              <w:rPr>
                <w:rFonts w:eastAsia="仿宋_GB2312"/>
                <w:color w:val="auto"/>
                <w:kern w:val="0"/>
                <w:sz w:val="18"/>
                <w:szCs w:val="18"/>
              </w:rPr>
            </w:pPr>
          </w:p>
        </w:tc>
        <w:tc>
          <w:tcPr>
            <w:tcW w:w="2113" w:type="dxa"/>
            <w:gridSpan w:val="2"/>
            <w:noWrap w:val="0"/>
            <w:vAlign w:val="center"/>
          </w:tcPr>
          <w:p w14:paraId="3E753D19">
            <w:pPr>
              <w:spacing w:line="240" w:lineRule="exact"/>
              <w:jc w:val="left"/>
              <w:rPr>
                <w:rFonts w:hint="default" w:eastAsia="仿宋_GB2312"/>
                <w:color w:val="auto"/>
                <w:kern w:val="0"/>
                <w:sz w:val="18"/>
                <w:szCs w:val="18"/>
                <w:lang w:val="en-US" w:eastAsia="zh-CN"/>
              </w:rPr>
            </w:pPr>
            <w:r>
              <w:rPr>
                <w:rFonts w:eastAsia="仿宋_GB2312"/>
                <w:color w:val="auto"/>
                <w:kern w:val="0"/>
                <w:sz w:val="18"/>
                <w:szCs w:val="18"/>
              </w:rPr>
              <w:t xml:space="preserve">  其中： </w:t>
            </w:r>
            <w:r>
              <w:rPr>
                <w:rFonts w:hint="eastAsia" w:eastAsia="仿宋_GB2312"/>
                <w:color w:val="auto"/>
                <w:kern w:val="0"/>
                <w:sz w:val="18"/>
                <w:szCs w:val="18"/>
                <w:lang w:val="en-US" w:eastAsia="zh-CN"/>
              </w:rPr>
              <w:t>当年财政拨款</w:t>
            </w:r>
          </w:p>
        </w:tc>
        <w:tc>
          <w:tcPr>
            <w:tcW w:w="1395" w:type="dxa"/>
            <w:noWrap w:val="0"/>
            <w:vAlign w:val="center"/>
          </w:tcPr>
          <w:p w14:paraId="4F85AC63">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1080</w:t>
            </w:r>
          </w:p>
        </w:tc>
        <w:tc>
          <w:tcPr>
            <w:tcW w:w="789" w:type="dxa"/>
            <w:noWrap w:val="0"/>
            <w:vAlign w:val="center"/>
          </w:tcPr>
          <w:p w14:paraId="40A3F86E">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722</w:t>
            </w:r>
          </w:p>
        </w:tc>
        <w:tc>
          <w:tcPr>
            <w:tcW w:w="870" w:type="dxa"/>
            <w:noWrap w:val="0"/>
            <w:vAlign w:val="center"/>
          </w:tcPr>
          <w:p w14:paraId="1AC5D0D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644.94</w:t>
            </w:r>
          </w:p>
        </w:tc>
        <w:tc>
          <w:tcPr>
            <w:tcW w:w="602" w:type="dxa"/>
            <w:noWrap w:val="0"/>
            <w:vAlign w:val="center"/>
          </w:tcPr>
          <w:p w14:paraId="5D4E496B">
            <w:pPr>
              <w:spacing w:line="240" w:lineRule="exact"/>
              <w:ind w:firstLine="360"/>
              <w:jc w:val="left"/>
              <w:rPr>
                <w:rFonts w:hint="default" w:eastAsia="仿宋_GB2312"/>
                <w:color w:val="auto"/>
                <w:kern w:val="0"/>
                <w:sz w:val="18"/>
                <w:szCs w:val="18"/>
                <w:lang w:val="en-US" w:eastAsia="zh-CN"/>
              </w:rPr>
            </w:pPr>
          </w:p>
        </w:tc>
        <w:tc>
          <w:tcPr>
            <w:tcW w:w="874" w:type="dxa"/>
            <w:gridSpan w:val="2"/>
            <w:noWrap w:val="0"/>
            <w:vAlign w:val="center"/>
          </w:tcPr>
          <w:p w14:paraId="519A617E">
            <w:pPr>
              <w:spacing w:line="240" w:lineRule="exact"/>
              <w:ind w:firstLine="360"/>
              <w:jc w:val="left"/>
              <w:rPr>
                <w:rFonts w:hint="default" w:eastAsia="仿宋_GB2312"/>
                <w:color w:val="auto"/>
                <w:kern w:val="0"/>
                <w:sz w:val="18"/>
                <w:szCs w:val="18"/>
                <w:lang w:val="en-US" w:eastAsia="zh-CN"/>
              </w:rPr>
            </w:pPr>
          </w:p>
        </w:tc>
        <w:tc>
          <w:tcPr>
            <w:tcW w:w="2380" w:type="dxa"/>
            <w:noWrap w:val="0"/>
            <w:vAlign w:val="center"/>
          </w:tcPr>
          <w:p w14:paraId="51BFA844">
            <w:pPr>
              <w:spacing w:line="240" w:lineRule="exact"/>
              <w:ind w:firstLine="360"/>
              <w:jc w:val="left"/>
              <w:rPr>
                <w:rFonts w:hint="default" w:eastAsia="仿宋_GB2312"/>
                <w:color w:val="auto"/>
                <w:kern w:val="0"/>
                <w:sz w:val="18"/>
                <w:szCs w:val="18"/>
                <w:lang w:val="en-US" w:eastAsia="zh-CN"/>
              </w:rPr>
            </w:pPr>
          </w:p>
        </w:tc>
      </w:tr>
      <w:tr w14:paraId="76DA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6A8E5884">
            <w:pPr>
              <w:spacing w:line="240" w:lineRule="exact"/>
              <w:ind w:firstLine="360"/>
              <w:jc w:val="left"/>
              <w:rPr>
                <w:rFonts w:eastAsia="仿宋_GB2312"/>
                <w:color w:val="auto"/>
                <w:kern w:val="0"/>
                <w:sz w:val="18"/>
                <w:szCs w:val="18"/>
              </w:rPr>
            </w:pPr>
          </w:p>
        </w:tc>
        <w:tc>
          <w:tcPr>
            <w:tcW w:w="2113" w:type="dxa"/>
            <w:gridSpan w:val="2"/>
            <w:noWrap w:val="0"/>
            <w:vAlign w:val="center"/>
          </w:tcPr>
          <w:p w14:paraId="38BAA009">
            <w:pPr>
              <w:spacing w:line="240" w:lineRule="exact"/>
              <w:ind w:firstLine="667" w:firstLineChars="371"/>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上年结转资金</w:t>
            </w:r>
          </w:p>
        </w:tc>
        <w:tc>
          <w:tcPr>
            <w:tcW w:w="1395" w:type="dxa"/>
            <w:noWrap w:val="0"/>
            <w:vAlign w:val="center"/>
          </w:tcPr>
          <w:p w14:paraId="396C755B">
            <w:pPr>
              <w:spacing w:line="240" w:lineRule="exact"/>
              <w:jc w:val="left"/>
              <w:rPr>
                <w:rFonts w:hint="eastAsia" w:eastAsia="仿宋_GB2312"/>
                <w:color w:val="auto"/>
                <w:kern w:val="0"/>
                <w:sz w:val="18"/>
                <w:szCs w:val="18"/>
                <w:lang w:val="en-US" w:eastAsia="zh-CN"/>
              </w:rPr>
            </w:pPr>
          </w:p>
        </w:tc>
        <w:tc>
          <w:tcPr>
            <w:tcW w:w="789" w:type="dxa"/>
            <w:noWrap w:val="0"/>
            <w:vAlign w:val="center"/>
          </w:tcPr>
          <w:p w14:paraId="25276C1E">
            <w:pPr>
              <w:spacing w:line="240" w:lineRule="exact"/>
              <w:ind w:firstLine="667" w:firstLineChars="371"/>
              <w:jc w:val="left"/>
              <w:rPr>
                <w:rFonts w:hint="default" w:eastAsia="仿宋_GB2312"/>
                <w:color w:val="auto"/>
                <w:kern w:val="0"/>
                <w:sz w:val="18"/>
                <w:szCs w:val="18"/>
                <w:lang w:val="en-US" w:eastAsia="zh-CN"/>
              </w:rPr>
            </w:pPr>
          </w:p>
        </w:tc>
        <w:tc>
          <w:tcPr>
            <w:tcW w:w="870" w:type="dxa"/>
            <w:noWrap w:val="0"/>
            <w:vAlign w:val="center"/>
          </w:tcPr>
          <w:p w14:paraId="68AA6E3A">
            <w:pPr>
              <w:spacing w:line="240" w:lineRule="exact"/>
              <w:ind w:firstLine="360"/>
              <w:jc w:val="left"/>
              <w:rPr>
                <w:rFonts w:eastAsia="仿宋_GB2312"/>
                <w:color w:val="auto"/>
                <w:kern w:val="0"/>
                <w:sz w:val="18"/>
                <w:szCs w:val="18"/>
              </w:rPr>
            </w:pPr>
          </w:p>
        </w:tc>
        <w:tc>
          <w:tcPr>
            <w:tcW w:w="602" w:type="dxa"/>
            <w:noWrap w:val="0"/>
            <w:vAlign w:val="center"/>
          </w:tcPr>
          <w:p w14:paraId="53602278">
            <w:pPr>
              <w:spacing w:line="240" w:lineRule="exact"/>
              <w:ind w:firstLine="360"/>
              <w:jc w:val="left"/>
              <w:rPr>
                <w:rFonts w:eastAsia="仿宋_GB2312"/>
                <w:color w:val="auto"/>
                <w:kern w:val="0"/>
                <w:sz w:val="18"/>
                <w:szCs w:val="18"/>
              </w:rPr>
            </w:pPr>
          </w:p>
        </w:tc>
        <w:tc>
          <w:tcPr>
            <w:tcW w:w="874" w:type="dxa"/>
            <w:gridSpan w:val="2"/>
            <w:noWrap w:val="0"/>
            <w:vAlign w:val="center"/>
          </w:tcPr>
          <w:p w14:paraId="1D8EF9AC">
            <w:pPr>
              <w:spacing w:line="240" w:lineRule="exact"/>
              <w:ind w:firstLine="360"/>
              <w:jc w:val="left"/>
              <w:rPr>
                <w:rFonts w:eastAsia="仿宋_GB2312"/>
                <w:color w:val="auto"/>
                <w:kern w:val="0"/>
                <w:sz w:val="18"/>
                <w:szCs w:val="18"/>
              </w:rPr>
            </w:pPr>
          </w:p>
        </w:tc>
        <w:tc>
          <w:tcPr>
            <w:tcW w:w="2380" w:type="dxa"/>
            <w:noWrap w:val="0"/>
            <w:vAlign w:val="center"/>
          </w:tcPr>
          <w:p w14:paraId="20CE6E1A">
            <w:pPr>
              <w:spacing w:line="240" w:lineRule="exact"/>
              <w:ind w:firstLine="360"/>
              <w:jc w:val="left"/>
              <w:rPr>
                <w:rFonts w:eastAsia="仿宋_GB2312"/>
                <w:color w:val="auto"/>
                <w:kern w:val="0"/>
                <w:sz w:val="18"/>
                <w:szCs w:val="18"/>
              </w:rPr>
            </w:pPr>
          </w:p>
        </w:tc>
      </w:tr>
      <w:tr w14:paraId="0A84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78C2FDCF">
            <w:pPr>
              <w:spacing w:line="240" w:lineRule="exact"/>
              <w:ind w:firstLine="360"/>
              <w:jc w:val="left"/>
              <w:rPr>
                <w:rFonts w:eastAsia="仿宋_GB2312"/>
                <w:color w:val="auto"/>
                <w:kern w:val="0"/>
                <w:sz w:val="18"/>
                <w:szCs w:val="18"/>
              </w:rPr>
            </w:pPr>
          </w:p>
        </w:tc>
        <w:tc>
          <w:tcPr>
            <w:tcW w:w="2113" w:type="dxa"/>
            <w:gridSpan w:val="2"/>
            <w:noWrap w:val="0"/>
            <w:vAlign w:val="center"/>
          </w:tcPr>
          <w:p w14:paraId="02E7628F">
            <w:pPr>
              <w:spacing w:line="240" w:lineRule="exact"/>
              <w:ind w:firstLine="720" w:firstLineChars="400"/>
              <w:jc w:val="left"/>
              <w:rPr>
                <w:rFonts w:hint="default" w:eastAsia="仿宋_GB2312"/>
                <w:color w:val="auto"/>
                <w:kern w:val="0"/>
                <w:sz w:val="18"/>
                <w:szCs w:val="18"/>
                <w:lang w:val="en-US" w:eastAsia="zh-CN"/>
              </w:rPr>
            </w:pPr>
            <w:r>
              <w:rPr>
                <w:rFonts w:eastAsia="仿宋_GB2312"/>
                <w:color w:val="auto"/>
                <w:kern w:val="0"/>
                <w:sz w:val="18"/>
                <w:szCs w:val="18"/>
              </w:rPr>
              <w:t>其他资金：</w:t>
            </w:r>
            <w:r>
              <w:rPr>
                <w:rFonts w:hint="eastAsia" w:eastAsia="仿宋_GB2312"/>
                <w:color w:val="auto"/>
                <w:kern w:val="0"/>
                <w:sz w:val="18"/>
                <w:szCs w:val="18"/>
                <w:lang w:val="en-US" w:eastAsia="zh-CN"/>
              </w:rPr>
              <w:t xml:space="preserve">    </w:t>
            </w:r>
          </w:p>
        </w:tc>
        <w:tc>
          <w:tcPr>
            <w:tcW w:w="1395" w:type="dxa"/>
            <w:noWrap w:val="0"/>
            <w:vAlign w:val="center"/>
          </w:tcPr>
          <w:p w14:paraId="55264BC3">
            <w:pPr>
              <w:spacing w:line="240" w:lineRule="exact"/>
              <w:ind w:firstLine="720" w:firstLineChars="400"/>
              <w:jc w:val="left"/>
              <w:rPr>
                <w:rFonts w:eastAsia="仿宋_GB2312"/>
                <w:color w:val="auto"/>
                <w:kern w:val="0"/>
                <w:sz w:val="18"/>
                <w:szCs w:val="18"/>
              </w:rPr>
            </w:pPr>
          </w:p>
        </w:tc>
        <w:tc>
          <w:tcPr>
            <w:tcW w:w="789" w:type="dxa"/>
            <w:noWrap w:val="0"/>
            <w:vAlign w:val="center"/>
          </w:tcPr>
          <w:p w14:paraId="60AD81EE">
            <w:pPr>
              <w:spacing w:line="240" w:lineRule="exact"/>
              <w:ind w:firstLine="720" w:firstLineChars="400"/>
              <w:jc w:val="left"/>
              <w:rPr>
                <w:rFonts w:eastAsia="仿宋_GB2312"/>
                <w:color w:val="auto"/>
                <w:kern w:val="0"/>
                <w:sz w:val="18"/>
                <w:szCs w:val="18"/>
              </w:rPr>
            </w:pPr>
          </w:p>
        </w:tc>
        <w:tc>
          <w:tcPr>
            <w:tcW w:w="870" w:type="dxa"/>
            <w:noWrap w:val="0"/>
            <w:vAlign w:val="center"/>
          </w:tcPr>
          <w:p w14:paraId="4CBD51E2">
            <w:pPr>
              <w:spacing w:line="240" w:lineRule="exact"/>
              <w:ind w:firstLine="360"/>
              <w:jc w:val="left"/>
              <w:rPr>
                <w:rFonts w:eastAsia="仿宋_GB2312"/>
                <w:color w:val="auto"/>
                <w:kern w:val="0"/>
                <w:sz w:val="18"/>
                <w:szCs w:val="18"/>
              </w:rPr>
            </w:pPr>
          </w:p>
        </w:tc>
        <w:tc>
          <w:tcPr>
            <w:tcW w:w="602" w:type="dxa"/>
            <w:noWrap w:val="0"/>
            <w:vAlign w:val="center"/>
          </w:tcPr>
          <w:p w14:paraId="549DE26A">
            <w:pPr>
              <w:spacing w:line="240" w:lineRule="exact"/>
              <w:ind w:firstLine="360"/>
              <w:jc w:val="left"/>
              <w:rPr>
                <w:rFonts w:eastAsia="仿宋_GB2312"/>
                <w:color w:val="auto"/>
                <w:kern w:val="0"/>
                <w:sz w:val="18"/>
                <w:szCs w:val="18"/>
              </w:rPr>
            </w:pPr>
          </w:p>
        </w:tc>
        <w:tc>
          <w:tcPr>
            <w:tcW w:w="874" w:type="dxa"/>
            <w:gridSpan w:val="2"/>
            <w:noWrap w:val="0"/>
            <w:vAlign w:val="center"/>
          </w:tcPr>
          <w:p w14:paraId="5125BB47">
            <w:pPr>
              <w:spacing w:line="240" w:lineRule="exact"/>
              <w:ind w:firstLine="360"/>
              <w:jc w:val="left"/>
              <w:rPr>
                <w:rFonts w:eastAsia="仿宋_GB2312"/>
                <w:color w:val="auto"/>
                <w:kern w:val="0"/>
                <w:sz w:val="18"/>
                <w:szCs w:val="18"/>
              </w:rPr>
            </w:pPr>
          </w:p>
        </w:tc>
        <w:tc>
          <w:tcPr>
            <w:tcW w:w="2380" w:type="dxa"/>
            <w:noWrap w:val="0"/>
            <w:vAlign w:val="center"/>
          </w:tcPr>
          <w:p w14:paraId="1CC4B5AA">
            <w:pPr>
              <w:spacing w:line="240" w:lineRule="exact"/>
              <w:ind w:firstLine="360"/>
              <w:jc w:val="left"/>
              <w:rPr>
                <w:rFonts w:eastAsia="仿宋_GB2312"/>
                <w:color w:val="auto"/>
                <w:kern w:val="0"/>
                <w:sz w:val="18"/>
                <w:szCs w:val="18"/>
              </w:rPr>
            </w:pPr>
          </w:p>
        </w:tc>
      </w:tr>
      <w:tr w14:paraId="2D8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restart"/>
            <w:noWrap w:val="0"/>
            <w:vAlign w:val="center"/>
          </w:tcPr>
          <w:p w14:paraId="536FCBC3">
            <w:pPr>
              <w:spacing w:line="240" w:lineRule="exact"/>
              <w:ind w:firstLine="0" w:firstLineChars="0"/>
              <w:rPr>
                <w:rFonts w:eastAsia="仿宋_GB2312"/>
                <w:color w:val="auto"/>
                <w:kern w:val="0"/>
                <w:sz w:val="18"/>
                <w:szCs w:val="18"/>
              </w:rPr>
            </w:pPr>
            <w:r>
              <w:rPr>
                <w:rFonts w:eastAsia="仿宋_GB2312"/>
                <w:color w:val="auto"/>
                <w:kern w:val="0"/>
                <w:sz w:val="18"/>
                <w:szCs w:val="18"/>
              </w:rPr>
              <w:t>年度总体目标</w:t>
            </w:r>
          </w:p>
        </w:tc>
        <w:tc>
          <w:tcPr>
            <w:tcW w:w="4297" w:type="dxa"/>
            <w:gridSpan w:val="4"/>
            <w:noWrap w:val="0"/>
            <w:vAlign w:val="center"/>
          </w:tcPr>
          <w:p w14:paraId="6763F911">
            <w:pPr>
              <w:spacing w:line="240" w:lineRule="exact"/>
              <w:ind w:firstLine="1080" w:firstLineChars="600"/>
              <w:rPr>
                <w:rFonts w:eastAsia="仿宋_GB2312"/>
                <w:color w:val="auto"/>
                <w:kern w:val="0"/>
                <w:sz w:val="18"/>
                <w:szCs w:val="18"/>
              </w:rPr>
            </w:pPr>
            <w:r>
              <w:rPr>
                <w:rFonts w:eastAsia="仿宋_GB2312"/>
                <w:color w:val="auto"/>
                <w:kern w:val="0"/>
                <w:sz w:val="18"/>
                <w:szCs w:val="18"/>
              </w:rPr>
              <w:t>预期目标</w:t>
            </w:r>
          </w:p>
        </w:tc>
        <w:tc>
          <w:tcPr>
            <w:tcW w:w="4726" w:type="dxa"/>
            <w:gridSpan w:val="5"/>
            <w:noWrap w:val="0"/>
            <w:vAlign w:val="center"/>
          </w:tcPr>
          <w:p w14:paraId="31DE28A5">
            <w:pPr>
              <w:spacing w:line="240" w:lineRule="exact"/>
              <w:ind w:firstLine="360"/>
              <w:jc w:val="center"/>
              <w:rPr>
                <w:rFonts w:eastAsia="仿宋_GB2312"/>
                <w:color w:val="auto"/>
                <w:kern w:val="0"/>
                <w:sz w:val="18"/>
                <w:szCs w:val="18"/>
              </w:rPr>
            </w:pPr>
            <w:r>
              <w:rPr>
                <w:rFonts w:eastAsia="仿宋_GB2312"/>
                <w:color w:val="auto"/>
                <w:kern w:val="0"/>
                <w:sz w:val="18"/>
                <w:szCs w:val="18"/>
              </w:rPr>
              <w:t>实际完成情况　</w:t>
            </w:r>
          </w:p>
        </w:tc>
      </w:tr>
      <w:tr w14:paraId="5D73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9" w:hRule="atLeast"/>
          <w:jc w:val="center"/>
        </w:trPr>
        <w:tc>
          <w:tcPr>
            <w:tcW w:w="809" w:type="dxa"/>
            <w:vMerge w:val="continue"/>
            <w:noWrap w:val="0"/>
            <w:vAlign w:val="center"/>
          </w:tcPr>
          <w:p w14:paraId="58633E6F">
            <w:pPr>
              <w:spacing w:line="240" w:lineRule="exact"/>
              <w:ind w:firstLine="360"/>
              <w:jc w:val="left"/>
              <w:rPr>
                <w:rFonts w:eastAsia="仿宋_GB2312"/>
                <w:color w:val="auto"/>
                <w:kern w:val="0"/>
                <w:sz w:val="18"/>
                <w:szCs w:val="18"/>
              </w:rPr>
            </w:pPr>
          </w:p>
        </w:tc>
        <w:tc>
          <w:tcPr>
            <w:tcW w:w="4297" w:type="dxa"/>
            <w:gridSpan w:val="4"/>
            <w:noWrap w:val="0"/>
            <w:vAlign w:val="center"/>
          </w:tcPr>
          <w:p w14:paraId="5FC885C2">
            <w:pPr>
              <w:spacing w:line="240" w:lineRule="exact"/>
              <w:ind w:firstLine="360"/>
              <w:jc w:val="left"/>
              <w:rPr>
                <w:rFonts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w:t>
            </w:r>
            <w:r>
              <w:rPr>
                <w:rFonts w:hint="eastAsia" w:eastAsia="仿宋_GB2312"/>
                <w:color w:val="auto"/>
                <w:kern w:val="0"/>
                <w:sz w:val="18"/>
                <w:szCs w:val="18"/>
                <w:lang w:val="en-US" w:eastAsia="zh-CN"/>
              </w:rPr>
              <w:t>项目支出</w:t>
            </w:r>
            <w:r>
              <w:rPr>
                <w:rFonts w:hint="eastAsia" w:eastAsia="仿宋_GB2312"/>
                <w:color w:val="auto"/>
                <w:kern w:val="0"/>
                <w:sz w:val="18"/>
                <w:szCs w:val="18"/>
              </w:rPr>
              <w:t>年度工作目标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1、</w:t>
            </w:r>
            <w:r>
              <w:rPr>
                <w:rFonts w:hint="eastAsia" w:eastAsia="仿宋_GB2312"/>
                <w:color w:val="auto"/>
                <w:kern w:val="0"/>
                <w:sz w:val="18"/>
                <w:szCs w:val="18"/>
              </w:rPr>
              <w:t>努力降低</w:t>
            </w:r>
            <w:r>
              <w:rPr>
                <w:rFonts w:hint="eastAsia" w:eastAsia="仿宋_GB2312"/>
                <w:color w:val="auto"/>
                <w:kern w:val="0"/>
                <w:sz w:val="18"/>
                <w:szCs w:val="18"/>
                <w:lang w:val="en-US" w:eastAsia="zh-CN"/>
              </w:rPr>
              <w:t>市政设施维修维护</w:t>
            </w:r>
            <w:r>
              <w:rPr>
                <w:rFonts w:hint="eastAsia" w:eastAsia="仿宋_GB2312"/>
                <w:color w:val="auto"/>
                <w:kern w:val="0"/>
                <w:sz w:val="18"/>
                <w:szCs w:val="18"/>
              </w:rPr>
              <w:t>成本，积极推进城市公用事业精细化维护和管理，着重维护路灯、园林、排水、护栏、道路、污水提升泵站等市政公共设施的安全正常运转</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2、</w:t>
            </w:r>
            <w:r>
              <w:rPr>
                <w:rFonts w:hint="eastAsia" w:eastAsia="仿宋_GB2312"/>
                <w:color w:val="auto"/>
                <w:kern w:val="0"/>
                <w:sz w:val="18"/>
                <w:szCs w:val="18"/>
              </w:rPr>
              <w:t>认真做好春节、国庆期间县城美化亮化工作，使市民生活环境得到改善。</w:t>
            </w:r>
            <w:r>
              <w:rPr>
                <w:rFonts w:eastAsia="仿宋_GB2312"/>
                <w:color w:val="auto"/>
                <w:kern w:val="0"/>
                <w:sz w:val="18"/>
                <w:szCs w:val="18"/>
              </w:rPr>
              <w:t>　　</w:t>
            </w:r>
          </w:p>
        </w:tc>
        <w:tc>
          <w:tcPr>
            <w:tcW w:w="4726" w:type="dxa"/>
            <w:gridSpan w:val="5"/>
            <w:noWrap w:val="0"/>
            <w:vAlign w:val="center"/>
          </w:tcPr>
          <w:p w14:paraId="7BCF34A7">
            <w:pPr>
              <w:spacing w:line="240" w:lineRule="exact"/>
              <w:ind w:firstLine="360" w:firstLineChars="200"/>
              <w:jc w:val="left"/>
              <w:rPr>
                <w:rFonts w:eastAsia="仿宋_GB2312"/>
                <w:color w:val="auto"/>
                <w:kern w:val="0"/>
                <w:sz w:val="18"/>
                <w:szCs w:val="18"/>
              </w:rPr>
            </w:pPr>
            <w:r>
              <w:rPr>
                <w:rFonts w:hint="eastAsia" w:eastAsia="仿宋_GB2312"/>
                <w:color w:val="auto"/>
                <w:kern w:val="0"/>
                <w:sz w:val="18"/>
                <w:szCs w:val="18"/>
              </w:rPr>
              <w:t>202</w:t>
            </w:r>
            <w:r>
              <w:rPr>
                <w:rFonts w:hint="eastAsia" w:eastAsia="仿宋_GB2312"/>
                <w:color w:val="auto"/>
                <w:kern w:val="0"/>
                <w:sz w:val="18"/>
                <w:szCs w:val="18"/>
                <w:lang w:val="en-US" w:eastAsia="zh-CN"/>
              </w:rPr>
              <w:t>4</w:t>
            </w:r>
            <w:r>
              <w:rPr>
                <w:rFonts w:hint="eastAsia" w:eastAsia="仿宋_GB2312"/>
                <w:color w:val="auto"/>
                <w:kern w:val="0"/>
                <w:sz w:val="18"/>
                <w:szCs w:val="18"/>
              </w:rPr>
              <w:t>年，我单位将积极履职，强化管理，较好地完成</w:t>
            </w:r>
            <w:r>
              <w:rPr>
                <w:rFonts w:hint="eastAsia" w:eastAsia="仿宋_GB2312"/>
                <w:color w:val="auto"/>
                <w:kern w:val="0"/>
                <w:sz w:val="18"/>
                <w:szCs w:val="18"/>
                <w:lang w:val="en-US" w:eastAsia="zh-CN"/>
              </w:rPr>
              <w:t>了项目支出</w:t>
            </w:r>
            <w:r>
              <w:rPr>
                <w:rFonts w:hint="eastAsia" w:eastAsia="仿宋_GB2312"/>
                <w:color w:val="auto"/>
                <w:kern w:val="0"/>
                <w:sz w:val="18"/>
                <w:szCs w:val="18"/>
              </w:rPr>
              <w:t>年度工作目标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1、</w:t>
            </w:r>
            <w:r>
              <w:rPr>
                <w:rFonts w:hint="eastAsia" w:eastAsia="仿宋_GB2312"/>
                <w:color w:val="auto"/>
                <w:kern w:val="0"/>
                <w:sz w:val="18"/>
                <w:szCs w:val="18"/>
              </w:rPr>
              <w:t>努力降低</w:t>
            </w:r>
            <w:r>
              <w:rPr>
                <w:rFonts w:hint="eastAsia" w:eastAsia="仿宋_GB2312"/>
                <w:color w:val="auto"/>
                <w:kern w:val="0"/>
                <w:sz w:val="18"/>
                <w:szCs w:val="18"/>
                <w:lang w:val="en-US" w:eastAsia="zh-CN"/>
              </w:rPr>
              <w:t>了市政设施维修维护</w:t>
            </w:r>
            <w:r>
              <w:rPr>
                <w:rFonts w:hint="eastAsia" w:eastAsia="仿宋_GB2312"/>
                <w:color w:val="auto"/>
                <w:kern w:val="0"/>
                <w:sz w:val="18"/>
                <w:szCs w:val="18"/>
              </w:rPr>
              <w:t>成本，积极推进</w:t>
            </w:r>
            <w:r>
              <w:rPr>
                <w:rFonts w:hint="eastAsia" w:eastAsia="仿宋_GB2312"/>
                <w:color w:val="auto"/>
                <w:kern w:val="0"/>
                <w:sz w:val="18"/>
                <w:szCs w:val="18"/>
                <w:lang w:val="en-US" w:eastAsia="zh-CN"/>
              </w:rPr>
              <w:t>了</w:t>
            </w:r>
            <w:r>
              <w:rPr>
                <w:rFonts w:hint="eastAsia" w:eastAsia="仿宋_GB2312"/>
                <w:color w:val="auto"/>
                <w:kern w:val="0"/>
                <w:sz w:val="18"/>
                <w:szCs w:val="18"/>
              </w:rPr>
              <w:t>城市公用事业精细化维护和管理，着重维护</w:t>
            </w:r>
            <w:r>
              <w:rPr>
                <w:rFonts w:hint="eastAsia" w:eastAsia="仿宋_GB2312"/>
                <w:color w:val="auto"/>
                <w:kern w:val="0"/>
                <w:sz w:val="18"/>
                <w:szCs w:val="18"/>
                <w:lang w:val="en-US" w:eastAsia="zh-CN"/>
              </w:rPr>
              <w:t>了</w:t>
            </w:r>
            <w:r>
              <w:rPr>
                <w:rFonts w:hint="eastAsia" w:eastAsia="仿宋_GB2312"/>
                <w:color w:val="auto"/>
                <w:kern w:val="0"/>
                <w:sz w:val="18"/>
                <w:szCs w:val="18"/>
              </w:rPr>
              <w:t>路灯、园林、排水、护栏、道路、污水提升泵站</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公园</w:t>
            </w:r>
            <w:r>
              <w:rPr>
                <w:rFonts w:hint="eastAsia" w:eastAsia="仿宋_GB2312"/>
                <w:color w:val="auto"/>
                <w:kern w:val="0"/>
                <w:sz w:val="18"/>
                <w:szCs w:val="18"/>
              </w:rPr>
              <w:t>等市政公共设施的安全正常运转</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2、</w:t>
            </w:r>
            <w:r>
              <w:rPr>
                <w:rFonts w:hint="eastAsia" w:eastAsia="仿宋_GB2312"/>
                <w:color w:val="auto"/>
                <w:kern w:val="0"/>
                <w:sz w:val="18"/>
                <w:szCs w:val="18"/>
              </w:rPr>
              <w:t>认真做好</w:t>
            </w:r>
            <w:r>
              <w:rPr>
                <w:rFonts w:hint="eastAsia" w:eastAsia="仿宋_GB2312"/>
                <w:color w:val="auto"/>
                <w:kern w:val="0"/>
                <w:sz w:val="18"/>
                <w:szCs w:val="18"/>
                <w:lang w:val="en-US" w:eastAsia="zh-CN"/>
              </w:rPr>
              <w:t>了</w:t>
            </w:r>
            <w:r>
              <w:rPr>
                <w:rFonts w:hint="eastAsia" w:eastAsia="仿宋_GB2312"/>
                <w:color w:val="auto"/>
                <w:kern w:val="0"/>
                <w:sz w:val="18"/>
                <w:szCs w:val="18"/>
              </w:rPr>
              <w:t>春节、国庆期间县城</w:t>
            </w:r>
            <w:r>
              <w:rPr>
                <w:rFonts w:hint="eastAsia" w:eastAsia="仿宋_GB2312"/>
                <w:color w:val="auto"/>
                <w:kern w:val="0"/>
                <w:sz w:val="18"/>
                <w:szCs w:val="18"/>
                <w:lang w:val="en-US" w:eastAsia="zh-CN"/>
              </w:rPr>
              <w:t>的</w:t>
            </w:r>
            <w:r>
              <w:rPr>
                <w:rFonts w:hint="eastAsia" w:eastAsia="仿宋_GB2312"/>
                <w:color w:val="auto"/>
                <w:kern w:val="0"/>
                <w:sz w:val="18"/>
                <w:szCs w:val="18"/>
              </w:rPr>
              <w:t>美化亮化工作，使市民生活环境得到改善</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得到了人民群众的一致好评。</w:t>
            </w:r>
            <w:r>
              <w:rPr>
                <w:rFonts w:eastAsia="仿宋_GB2312"/>
                <w:color w:val="auto"/>
                <w:kern w:val="0"/>
                <w:sz w:val="18"/>
                <w:szCs w:val="18"/>
              </w:rPr>
              <w:t>　　</w:t>
            </w:r>
          </w:p>
        </w:tc>
      </w:tr>
      <w:tr w14:paraId="5F72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09" w:type="dxa"/>
            <w:vMerge w:val="restart"/>
            <w:noWrap w:val="0"/>
            <w:vAlign w:val="center"/>
          </w:tcPr>
          <w:p w14:paraId="5D0214D0">
            <w:pPr>
              <w:spacing w:line="240" w:lineRule="exact"/>
              <w:ind w:firstLine="360"/>
              <w:jc w:val="both"/>
              <w:rPr>
                <w:rFonts w:eastAsia="仿宋_GB2312"/>
                <w:color w:val="auto"/>
                <w:kern w:val="0"/>
                <w:sz w:val="18"/>
                <w:szCs w:val="18"/>
              </w:rPr>
            </w:pPr>
            <w:r>
              <w:rPr>
                <w:rFonts w:eastAsia="仿宋_GB2312"/>
                <w:color w:val="auto"/>
                <w:kern w:val="0"/>
                <w:sz w:val="18"/>
                <w:szCs w:val="18"/>
              </w:rPr>
              <w:t>绩</w:t>
            </w:r>
          </w:p>
          <w:p w14:paraId="7BE28E20">
            <w:pPr>
              <w:spacing w:line="240" w:lineRule="exact"/>
              <w:ind w:firstLine="360"/>
              <w:jc w:val="both"/>
              <w:rPr>
                <w:rFonts w:eastAsia="仿宋_GB2312"/>
                <w:color w:val="auto"/>
                <w:kern w:val="0"/>
                <w:sz w:val="18"/>
                <w:szCs w:val="18"/>
              </w:rPr>
            </w:pPr>
            <w:r>
              <w:rPr>
                <w:rFonts w:eastAsia="仿宋_GB2312"/>
                <w:color w:val="auto"/>
                <w:kern w:val="0"/>
                <w:sz w:val="18"/>
                <w:szCs w:val="18"/>
              </w:rPr>
              <w:t>效</w:t>
            </w:r>
          </w:p>
          <w:p w14:paraId="568E187E">
            <w:pPr>
              <w:spacing w:line="240" w:lineRule="exact"/>
              <w:ind w:firstLine="360"/>
              <w:jc w:val="both"/>
              <w:rPr>
                <w:rFonts w:eastAsia="仿宋_GB2312"/>
                <w:color w:val="auto"/>
                <w:kern w:val="0"/>
                <w:sz w:val="18"/>
                <w:szCs w:val="18"/>
              </w:rPr>
            </w:pPr>
            <w:r>
              <w:rPr>
                <w:rFonts w:eastAsia="仿宋_GB2312"/>
                <w:color w:val="auto"/>
                <w:kern w:val="0"/>
                <w:sz w:val="18"/>
                <w:szCs w:val="18"/>
              </w:rPr>
              <w:t>指</w:t>
            </w:r>
          </w:p>
          <w:p w14:paraId="4F02D6EA">
            <w:pPr>
              <w:spacing w:line="240" w:lineRule="exact"/>
              <w:ind w:firstLine="360"/>
              <w:jc w:val="both"/>
              <w:rPr>
                <w:rFonts w:eastAsia="仿宋_GB2312"/>
                <w:color w:val="auto"/>
                <w:kern w:val="0"/>
                <w:sz w:val="18"/>
                <w:szCs w:val="18"/>
              </w:rPr>
            </w:pPr>
            <w:r>
              <w:rPr>
                <w:rFonts w:eastAsia="仿宋_GB2312"/>
                <w:color w:val="auto"/>
                <w:kern w:val="0"/>
                <w:sz w:val="18"/>
                <w:szCs w:val="18"/>
              </w:rPr>
              <w:t>标</w:t>
            </w:r>
          </w:p>
        </w:tc>
        <w:tc>
          <w:tcPr>
            <w:tcW w:w="1101" w:type="dxa"/>
            <w:noWrap w:val="0"/>
            <w:vAlign w:val="center"/>
          </w:tcPr>
          <w:p w14:paraId="33AAFC38">
            <w:pPr>
              <w:spacing w:line="240" w:lineRule="exact"/>
              <w:ind w:firstLine="0" w:firstLineChars="0"/>
              <w:rPr>
                <w:rFonts w:eastAsia="仿宋_GB2312"/>
                <w:color w:val="auto"/>
                <w:kern w:val="0"/>
                <w:sz w:val="18"/>
                <w:szCs w:val="18"/>
              </w:rPr>
            </w:pPr>
            <w:r>
              <w:rPr>
                <w:rFonts w:eastAsia="仿宋_GB2312"/>
                <w:color w:val="auto"/>
                <w:kern w:val="0"/>
                <w:sz w:val="18"/>
                <w:szCs w:val="18"/>
              </w:rPr>
              <w:t>一级指标</w:t>
            </w:r>
          </w:p>
        </w:tc>
        <w:tc>
          <w:tcPr>
            <w:tcW w:w="1012" w:type="dxa"/>
            <w:noWrap w:val="0"/>
            <w:tcMar>
              <w:top w:w="0" w:type="dxa"/>
              <w:left w:w="0" w:type="dxa"/>
              <w:bottom w:w="0" w:type="dxa"/>
              <w:right w:w="0" w:type="dxa"/>
            </w:tcMar>
            <w:vAlign w:val="center"/>
          </w:tcPr>
          <w:p w14:paraId="4482DA89">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二级指标</w:t>
            </w:r>
          </w:p>
        </w:tc>
        <w:tc>
          <w:tcPr>
            <w:tcW w:w="1395" w:type="dxa"/>
            <w:noWrap w:val="0"/>
            <w:vAlign w:val="center"/>
          </w:tcPr>
          <w:p w14:paraId="400F6AA0">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三级指标</w:t>
            </w:r>
          </w:p>
        </w:tc>
        <w:tc>
          <w:tcPr>
            <w:tcW w:w="789" w:type="dxa"/>
            <w:noWrap w:val="0"/>
            <w:vAlign w:val="center"/>
          </w:tcPr>
          <w:p w14:paraId="0CB632BA">
            <w:pPr>
              <w:spacing w:line="240" w:lineRule="exact"/>
              <w:ind w:firstLine="0" w:firstLineChars="0"/>
              <w:rPr>
                <w:rFonts w:eastAsia="仿宋_GB2312"/>
                <w:color w:val="auto"/>
                <w:kern w:val="0"/>
                <w:sz w:val="18"/>
                <w:szCs w:val="18"/>
              </w:rPr>
            </w:pPr>
            <w:r>
              <w:rPr>
                <w:rFonts w:eastAsia="仿宋_GB2312"/>
                <w:color w:val="auto"/>
                <w:kern w:val="0"/>
                <w:sz w:val="18"/>
                <w:szCs w:val="18"/>
              </w:rPr>
              <w:t>年度指标值</w:t>
            </w:r>
          </w:p>
        </w:tc>
        <w:tc>
          <w:tcPr>
            <w:tcW w:w="870" w:type="dxa"/>
            <w:noWrap w:val="0"/>
            <w:vAlign w:val="center"/>
          </w:tcPr>
          <w:p w14:paraId="621D450C">
            <w:pPr>
              <w:spacing w:line="240" w:lineRule="exact"/>
              <w:ind w:firstLine="0" w:firstLineChars="0"/>
              <w:rPr>
                <w:rFonts w:eastAsia="仿宋_GB2312"/>
                <w:color w:val="auto"/>
                <w:kern w:val="0"/>
                <w:sz w:val="18"/>
                <w:szCs w:val="18"/>
              </w:rPr>
            </w:pPr>
            <w:r>
              <w:rPr>
                <w:rFonts w:eastAsia="仿宋_GB2312"/>
                <w:color w:val="auto"/>
                <w:kern w:val="0"/>
                <w:sz w:val="18"/>
                <w:szCs w:val="18"/>
              </w:rPr>
              <w:t>实际完成值</w:t>
            </w:r>
          </w:p>
        </w:tc>
        <w:tc>
          <w:tcPr>
            <w:tcW w:w="602" w:type="dxa"/>
            <w:noWrap w:val="0"/>
            <w:vAlign w:val="center"/>
          </w:tcPr>
          <w:p w14:paraId="480C42B5">
            <w:pPr>
              <w:spacing w:line="240" w:lineRule="exact"/>
              <w:ind w:firstLine="0" w:firstLineChars="0"/>
              <w:rPr>
                <w:rFonts w:eastAsia="仿宋_GB2312"/>
                <w:color w:val="auto"/>
                <w:kern w:val="0"/>
                <w:sz w:val="18"/>
                <w:szCs w:val="18"/>
              </w:rPr>
            </w:pPr>
            <w:r>
              <w:rPr>
                <w:rFonts w:eastAsia="仿宋_GB2312"/>
                <w:color w:val="auto"/>
                <w:kern w:val="0"/>
                <w:sz w:val="18"/>
                <w:szCs w:val="18"/>
              </w:rPr>
              <w:t>分值</w:t>
            </w:r>
          </w:p>
        </w:tc>
        <w:tc>
          <w:tcPr>
            <w:tcW w:w="874" w:type="dxa"/>
            <w:gridSpan w:val="2"/>
            <w:noWrap w:val="0"/>
            <w:vAlign w:val="center"/>
          </w:tcPr>
          <w:p w14:paraId="41D29AFB">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得分</w:t>
            </w:r>
          </w:p>
        </w:tc>
        <w:tc>
          <w:tcPr>
            <w:tcW w:w="2380" w:type="dxa"/>
            <w:noWrap w:val="0"/>
            <w:vAlign w:val="center"/>
          </w:tcPr>
          <w:p w14:paraId="35EBCD7F">
            <w:pPr>
              <w:spacing w:line="240" w:lineRule="exact"/>
              <w:ind w:firstLine="0" w:firstLineChars="0"/>
              <w:rPr>
                <w:rFonts w:eastAsia="仿宋_GB2312"/>
                <w:color w:val="auto"/>
                <w:kern w:val="0"/>
                <w:sz w:val="18"/>
                <w:szCs w:val="18"/>
              </w:rPr>
            </w:pPr>
            <w:r>
              <w:rPr>
                <w:rFonts w:eastAsia="仿宋_GB2312"/>
                <w:color w:val="auto"/>
                <w:kern w:val="0"/>
                <w:sz w:val="18"/>
                <w:szCs w:val="18"/>
              </w:rPr>
              <w:t>偏差原因分析及改进措施</w:t>
            </w:r>
          </w:p>
        </w:tc>
      </w:tr>
      <w:tr w14:paraId="7A8A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5B66C76A">
            <w:pPr>
              <w:spacing w:line="240" w:lineRule="exact"/>
              <w:ind w:firstLine="360"/>
              <w:jc w:val="left"/>
              <w:rPr>
                <w:rFonts w:eastAsia="仿宋_GB2312"/>
                <w:color w:val="auto"/>
                <w:kern w:val="0"/>
                <w:sz w:val="18"/>
                <w:szCs w:val="18"/>
              </w:rPr>
            </w:pPr>
          </w:p>
        </w:tc>
        <w:tc>
          <w:tcPr>
            <w:tcW w:w="1101" w:type="dxa"/>
            <w:vMerge w:val="restart"/>
            <w:noWrap w:val="0"/>
            <w:vAlign w:val="center"/>
          </w:tcPr>
          <w:p w14:paraId="3090FA6A">
            <w:pPr>
              <w:spacing w:line="240" w:lineRule="exact"/>
              <w:ind w:firstLine="0" w:firstLineChars="0"/>
              <w:rPr>
                <w:rFonts w:eastAsia="仿宋_GB2312"/>
                <w:color w:val="auto"/>
                <w:kern w:val="0"/>
                <w:sz w:val="18"/>
                <w:szCs w:val="18"/>
              </w:rPr>
            </w:pPr>
            <w:r>
              <w:rPr>
                <w:rFonts w:eastAsia="仿宋_GB2312"/>
                <w:color w:val="auto"/>
                <w:kern w:val="0"/>
                <w:sz w:val="18"/>
                <w:szCs w:val="18"/>
              </w:rPr>
              <w:t>产出指标</w:t>
            </w:r>
          </w:p>
          <w:p w14:paraId="3E5976EE">
            <w:pPr>
              <w:spacing w:line="240" w:lineRule="exact"/>
              <w:jc w:val="left"/>
              <w:rPr>
                <w:rFonts w:hint="eastAsia" w:eastAsia="仿宋_GB2312"/>
                <w:color w:val="auto"/>
                <w:kern w:val="0"/>
                <w:sz w:val="18"/>
                <w:szCs w:val="18"/>
                <w:lang w:val="en-US" w:eastAsia="zh-CN"/>
              </w:rPr>
            </w:pPr>
            <w:r>
              <w:rPr>
                <w:rFonts w:eastAsia="仿宋_GB2312"/>
                <w:color w:val="auto"/>
                <w:kern w:val="0"/>
                <w:sz w:val="18"/>
                <w:szCs w:val="18"/>
              </w:rPr>
              <w:t>(</w:t>
            </w:r>
            <w:r>
              <w:rPr>
                <w:rFonts w:hint="eastAsia" w:eastAsia="仿宋_GB2312"/>
                <w:color w:val="auto"/>
                <w:kern w:val="0"/>
                <w:sz w:val="18"/>
                <w:szCs w:val="18"/>
                <w:lang w:val="en-US" w:eastAsia="zh-CN"/>
              </w:rPr>
              <w:t>50</w:t>
            </w:r>
            <w:r>
              <w:rPr>
                <w:rFonts w:eastAsia="仿宋_GB2312"/>
                <w:color w:val="auto"/>
                <w:kern w:val="0"/>
                <w:sz w:val="18"/>
                <w:szCs w:val="18"/>
              </w:rPr>
              <w:t>分</w:t>
            </w:r>
            <w:r>
              <w:rPr>
                <w:rFonts w:hint="eastAsia" w:eastAsia="仿宋_GB2312"/>
                <w:color w:val="auto"/>
                <w:kern w:val="0"/>
                <w:sz w:val="18"/>
                <w:szCs w:val="18"/>
                <w:lang w:eastAsia="zh-CN"/>
              </w:rPr>
              <w:t>）</w:t>
            </w:r>
          </w:p>
        </w:tc>
        <w:tc>
          <w:tcPr>
            <w:tcW w:w="1012" w:type="dxa"/>
            <w:vMerge w:val="restart"/>
            <w:noWrap w:val="0"/>
            <w:tcMar>
              <w:top w:w="0" w:type="dxa"/>
              <w:left w:w="0" w:type="dxa"/>
              <w:bottom w:w="0" w:type="dxa"/>
              <w:right w:w="0" w:type="dxa"/>
            </w:tcMar>
            <w:vAlign w:val="center"/>
          </w:tcPr>
          <w:p w14:paraId="1F64D00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数量指标</w:t>
            </w:r>
          </w:p>
        </w:tc>
        <w:tc>
          <w:tcPr>
            <w:tcW w:w="1395" w:type="dxa"/>
            <w:noWrap w:val="0"/>
            <w:vAlign w:val="center"/>
          </w:tcPr>
          <w:p w14:paraId="2C5EB487">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路灯维修维护盏数</w:t>
            </w:r>
          </w:p>
        </w:tc>
        <w:tc>
          <w:tcPr>
            <w:tcW w:w="789" w:type="dxa"/>
            <w:noWrap w:val="0"/>
            <w:vAlign w:val="center"/>
          </w:tcPr>
          <w:p w14:paraId="20A055A6">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1850盏</w:t>
            </w:r>
          </w:p>
        </w:tc>
        <w:tc>
          <w:tcPr>
            <w:tcW w:w="870" w:type="dxa"/>
            <w:noWrap w:val="0"/>
            <w:vAlign w:val="center"/>
          </w:tcPr>
          <w:p w14:paraId="1FF78ECB">
            <w:pPr>
              <w:spacing w:line="240" w:lineRule="exact"/>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2300盏</w:t>
            </w:r>
          </w:p>
        </w:tc>
        <w:tc>
          <w:tcPr>
            <w:tcW w:w="602" w:type="dxa"/>
            <w:noWrap w:val="0"/>
            <w:vAlign w:val="center"/>
          </w:tcPr>
          <w:p w14:paraId="1FD12422">
            <w:pPr>
              <w:spacing w:line="240" w:lineRule="exact"/>
              <w:ind w:firstLine="180" w:firstLineChars="100"/>
              <w:jc w:val="both"/>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63167A87">
            <w:pPr>
              <w:tabs>
                <w:tab w:val="center" w:pos="205"/>
              </w:tabs>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0ABD4302">
            <w:pPr>
              <w:spacing w:line="240" w:lineRule="exact"/>
              <w:ind w:firstLine="360"/>
              <w:jc w:val="center"/>
              <w:rPr>
                <w:rFonts w:eastAsia="仿宋_GB2312"/>
                <w:color w:val="auto"/>
                <w:kern w:val="0"/>
                <w:sz w:val="18"/>
                <w:szCs w:val="18"/>
              </w:rPr>
            </w:pPr>
          </w:p>
        </w:tc>
      </w:tr>
      <w:tr w14:paraId="642E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809" w:type="dxa"/>
            <w:vMerge w:val="continue"/>
            <w:noWrap w:val="0"/>
            <w:vAlign w:val="center"/>
          </w:tcPr>
          <w:p w14:paraId="66D93DE3">
            <w:pPr>
              <w:spacing w:line="240" w:lineRule="exact"/>
              <w:ind w:firstLine="360"/>
              <w:jc w:val="left"/>
              <w:rPr>
                <w:rFonts w:eastAsia="仿宋_GB2312"/>
                <w:color w:val="auto"/>
                <w:kern w:val="0"/>
                <w:sz w:val="18"/>
                <w:szCs w:val="18"/>
              </w:rPr>
            </w:pPr>
          </w:p>
        </w:tc>
        <w:tc>
          <w:tcPr>
            <w:tcW w:w="1101" w:type="dxa"/>
            <w:vMerge w:val="continue"/>
            <w:noWrap w:val="0"/>
            <w:vAlign w:val="center"/>
          </w:tcPr>
          <w:p w14:paraId="29AB5500">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6B7E40E3">
            <w:pPr>
              <w:spacing w:line="240" w:lineRule="exact"/>
              <w:ind w:firstLine="360"/>
              <w:jc w:val="center"/>
              <w:rPr>
                <w:rFonts w:eastAsia="仿宋_GB2312"/>
                <w:color w:val="auto"/>
                <w:kern w:val="0"/>
                <w:sz w:val="18"/>
                <w:szCs w:val="18"/>
              </w:rPr>
            </w:pPr>
          </w:p>
        </w:tc>
        <w:tc>
          <w:tcPr>
            <w:tcW w:w="1395" w:type="dxa"/>
            <w:noWrap w:val="0"/>
            <w:vAlign w:val="center"/>
          </w:tcPr>
          <w:p w14:paraId="7ECC38DF">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清理雨水井个数</w:t>
            </w:r>
          </w:p>
        </w:tc>
        <w:tc>
          <w:tcPr>
            <w:tcW w:w="789" w:type="dxa"/>
            <w:noWrap w:val="0"/>
            <w:vAlign w:val="center"/>
          </w:tcPr>
          <w:p w14:paraId="1935F392">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1600个</w:t>
            </w:r>
            <w:r>
              <w:rPr>
                <w:rFonts w:eastAsia="仿宋_GB2312"/>
                <w:color w:val="auto"/>
                <w:kern w:val="0"/>
                <w:sz w:val="18"/>
                <w:szCs w:val="18"/>
              </w:rPr>
              <w:t>　</w:t>
            </w:r>
          </w:p>
        </w:tc>
        <w:tc>
          <w:tcPr>
            <w:tcW w:w="870" w:type="dxa"/>
            <w:noWrap w:val="0"/>
            <w:vAlign w:val="center"/>
          </w:tcPr>
          <w:p w14:paraId="729547D2">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1800个</w:t>
            </w:r>
          </w:p>
        </w:tc>
        <w:tc>
          <w:tcPr>
            <w:tcW w:w="602" w:type="dxa"/>
            <w:noWrap w:val="0"/>
            <w:vAlign w:val="center"/>
          </w:tcPr>
          <w:p w14:paraId="11EC612A">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4244771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1A0B7EAB">
            <w:pPr>
              <w:spacing w:line="240" w:lineRule="exact"/>
              <w:ind w:firstLine="360"/>
              <w:jc w:val="center"/>
              <w:rPr>
                <w:rFonts w:eastAsia="仿宋_GB2312"/>
                <w:color w:val="auto"/>
                <w:kern w:val="0"/>
                <w:sz w:val="18"/>
                <w:szCs w:val="18"/>
              </w:rPr>
            </w:pPr>
          </w:p>
        </w:tc>
      </w:tr>
      <w:tr w14:paraId="7640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809" w:type="dxa"/>
            <w:vMerge w:val="continue"/>
            <w:noWrap w:val="0"/>
            <w:vAlign w:val="center"/>
          </w:tcPr>
          <w:p w14:paraId="710EE3E8">
            <w:pPr>
              <w:spacing w:line="240" w:lineRule="exact"/>
              <w:ind w:firstLine="360"/>
              <w:jc w:val="left"/>
              <w:rPr>
                <w:rFonts w:eastAsia="仿宋_GB2312"/>
                <w:color w:val="auto"/>
                <w:kern w:val="0"/>
                <w:sz w:val="18"/>
                <w:szCs w:val="18"/>
              </w:rPr>
            </w:pPr>
          </w:p>
        </w:tc>
        <w:tc>
          <w:tcPr>
            <w:tcW w:w="1101" w:type="dxa"/>
            <w:vMerge w:val="continue"/>
            <w:noWrap w:val="0"/>
            <w:vAlign w:val="center"/>
          </w:tcPr>
          <w:p w14:paraId="6AA032C5">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4C7A29C1">
            <w:pPr>
              <w:spacing w:line="240" w:lineRule="exact"/>
              <w:ind w:firstLine="360"/>
              <w:jc w:val="center"/>
              <w:rPr>
                <w:rFonts w:eastAsia="仿宋_GB2312"/>
                <w:color w:val="auto"/>
                <w:kern w:val="0"/>
                <w:sz w:val="18"/>
                <w:szCs w:val="18"/>
              </w:rPr>
            </w:pPr>
          </w:p>
        </w:tc>
        <w:tc>
          <w:tcPr>
            <w:tcW w:w="1395" w:type="dxa"/>
            <w:noWrap w:val="0"/>
            <w:vAlign w:val="center"/>
          </w:tcPr>
          <w:p w14:paraId="24E9A071">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维修道路面积</w:t>
            </w:r>
          </w:p>
        </w:tc>
        <w:tc>
          <w:tcPr>
            <w:tcW w:w="789" w:type="dxa"/>
            <w:noWrap w:val="0"/>
            <w:vAlign w:val="center"/>
          </w:tcPr>
          <w:p w14:paraId="472D5452">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5000</w:t>
            </w:r>
            <w:r>
              <w:rPr>
                <w:rFonts w:hint="eastAsia" w:ascii="宋体" w:hAnsi="宋体" w:eastAsia="宋体" w:cs="宋体"/>
                <w:color w:val="auto"/>
                <w:kern w:val="0"/>
                <w:sz w:val="18"/>
                <w:szCs w:val="18"/>
                <w:lang w:val="en-US" w:eastAsia="zh-CN"/>
              </w:rPr>
              <w:t>㎡</w:t>
            </w:r>
            <w:r>
              <w:rPr>
                <w:rFonts w:eastAsia="仿宋_GB2312"/>
                <w:color w:val="auto"/>
                <w:kern w:val="0"/>
                <w:sz w:val="18"/>
                <w:szCs w:val="18"/>
              </w:rPr>
              <w:t>　</w:t>
            </w:r>
          </w:p>
        </w:tc>
        <w:tc>
          <w:tcPr>
            <w:tcW w:w="870" w:type="dxa"/>
            <w:noWrap w:val="0"/>
            <w:vAlign w:val="center"/>
          </w:tcPr>
          <w:p w14:paraId="32EA85EC">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6200</w:t>
            </w:r>
            <w:r>
              <w:rPr>
                <w:rFonts w:hint="eastAsia" w:ascii="宋体" w:hAnsi="宋体" w:eastAsia="宋体" w:cs="宋体"/>
                <w:color w:val="auto"/>
                <w:kern w:val="0"/>
                <w:sz w:val="18"/>
                <w:szCs w:val="18"/>
                <w:lang w:val="en-US" w:eastAsia="zh-CN"/>
              </w:rPr>
              <w:t>㎡</w:t>
            </w:r>
          </w:p>
        </w:tc>
        <w:tc>
          <w:tcPr>
            <w:tcW w:w="602" w:type="dxa"/>
            <w:noWrap w:val="0"/>
            <w:vAlign w:val="center"/>
          </w:tcPr>
          <w:p w14:paraId="46039186">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7720122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7964EB9D">
            <w:pPr>
              <w:spacing w:line="240" w:lineRule="exact"/>
              <w:ind w:firstLine="360"/>
              <w:jc w:val="center"/>
              <w:rPr>
                <w:rFonts w:eastAsia="仿宋_GB2312"/>
                <w:color w:val="auto"/>
                <w:kern w:val="0"/>
                <w:sz w:val="18"/>
                <w:szCs w:val="18"/>
              </w:rPr>
            </w:pPr>
          </w:p>
        </w:tc>
      </w:tr>
      <w:tr w14:paraId="738F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538D3BCF">
            <w:pPr>
              <w:spacing w:line="240" w:lineRule="exact"/>
              <w:ind w:firstLine="360"/>
              <w:jc w:val="left"/>
              <w:rPr>
                <w:rFonts w:eastAsia="仿宋_GB2312"/>
                <w:color w:val="auto"/>
                <w:kern w:val="0"/>
                <w:sz w:val="18"/>
                <w:szCs w:val="18"/>
              </w:rPr>
            </w:pPr>
          </w:p>
        </w:tc>
        <w:tc>
          <w:tcPr>
            <w:tcW w:w="1101" w:type="dxa"/>
            <w:vMerge w:val="continue"/>
            <w:noWrap w:val="0"/>
            <w:vAlign w:val="center"/>
          </w:tcPr>
          <w:p w14:paraId="6884AD5B">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74C1E5AE">
            <w:pPr>
              <w:spacing w:line="240" w:lineRule="exact"/>
              <w:ind w:firstLine="0" w:firstLineChars="0"/>
              <w:jc w:val="center"/>
              <w:rPr>
                <w:rFonts w:eastAsia="仿宋_GB2312"/>
                <w:color w:val="auto"/>
                <w:kern w:val="0"/>
                <w:sz w:val="18"/>
                <w:szCs w:val="18"/>
              </w:rPr>
            </w:pPr>
          </w:p>
        </w:tc>
        <w:tc>
          <w:tcPr>
            <w:tcW w:w="1395" w:type="dxa"/>
            <w:noWrap w:val="0"/>
            <w:vAlign w:val="center"/>
          </w:tcPr>
          <w:p w14:paraId="75977EFF">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园林绿化带修剪次数</w:t>
            </w:r>
          </w:p>
        </w:tc>
        <w:tc>
          <w:tcPr>
            <w:tcW w:w="789" w:type="dxa"/>
            <w:noWrap w:val="0"/>
            <w:vAlign w:val="center"/>
          </w:tcPr>
          <w:p w14:paraId="75580E93">
            <w:pPr>
              <w:spacing w:line="240" w:lineRule="exact"/>
              <w:jc w:val="center"/>
              <w:rPr>
                <w:rFonts w:hint="default" w:eastAsia="仿宋_GB2312"/>
                <w:color w:val="auto"/>
                <w:kern w:val="0"/>
                <w:sz w:val="18"/>
                <w:szCs w:val="18"/>
                <w:lang w:val="en-US"/>
              </w:rPr>
            </w:pPr>
            <w:r>
              <w:rPr>
                <w:rFonts w:hint="eastAsia" w:ascii="Arial" w:hAnsi="Arial" w:eastAsia="仿宋_GB2312" w:cs="Arial"/>
                <w:color w:val="auto"/>
                <w:kern w:val="0"/>
                <w:sz w:val="18"/>
                <w:szCs w:val="18"/>
                <w:lang w:val="en-US" w:eastAsia="zh-CN"/>
              </w:rPr>
              <w:t>6次</w:t>
            </w:r>
          </w:p>
        </w:tc>
        <w:tc>
          <w:tcPr>
            <w:tcW w:w="870" w:type="dxa"/>
            <w:noWrap w:val="0"/>
            <w:vAlign w:val="center"/>
          </w:tcPr>
          <w:p w14:paraId="1C95B1C2">
            <w:pPr>
              <w:spacing w:line="240" w:lineRule="exact"/>
              <w:jc w:val="center"/>
              <w:rPr>
                <w:rFonts w:hint="default" w:eastAsia="仿宋_GB2312"/>
                <w:color w:val="auto"/>
                <w:kern w:val="0"/>
                <w:sz w:val="18"/>
                <w:szCs w:val="18"/>
                <w:lang w:val="en-US"/>
              </w:rPr>
            </w:pPr>
            <w:r>
              <w:rPr>
                <w:rFonts w:hint="eastAsia" w:ascii="Arial" w:hAnsi="Arial" w:eastAsia="仿宋_GB2312" w:cs="Arial"/>
                <w:color w:val="auto"/>
                <w:kern w:val="0"/>
                <w:sz w:val="18"/>
                <w:szCs w:val="18"/>
                <w:lang w:val="en-US" w:eastAsia="zh-CN"/>
              </w:rPr>
              <w:t>10次</w:t>
            </w:r>
          </w:p>
        </w:tc>
        <w:tc>
          <w:tcPr>
            <w:tcW w:w="602" w:type="dxa"/>
            <w:noWrap w:val="0"/>
            <w:vAlign w:val="center"/>
          </w:tcPr>
          <w:p w14:paraId="6D6CE5E2">
            <w:pPr>
              <w:spacing w:line="240" w:lineRule="exact"/>
              <w:ind w:firstLine="180" w:firstLineChars="100"/>
              <w:jc w:val="center"/>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3136F0D0">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69C3644D">
            <w:pPr>
              <w:spacing w:line="240" w:lineRule="exact"/>
              <w:ind w:firstLine="0" w:firstLineChars="0"/>
              <w:rPr>
                <w:rFonts w:eastAsia="仿宋_GB2312"/>
                <w:color w:val="auto"/>
                <w:kern w:val="0"/>
                <w:sz w:val="18"/>
                <w:szCs w:val="18"/>
              </w:rPr>
            </w:pPr>
          </w:p>
          <w:p w14:paraId="3A125242">
            <w:pPr>
              <w:spacing w:line="240" w:lineRule="exact"/>
              <w:ind w:firstLine="360"/>
              <w:jc w:val="center"/>
              <w:rPr>
                <w:rFonts w:eastAsia="仿宋_GB2312"/>
                <w:color w:val="auto"/>
                <w:kern w:val="0"/>
                <w:sz w:val="18"/>
                <w:szCs w:val="18"/>
              </w:rPr>
            </w:pPr>
          </w:p>
        </w:tc>
      </w:tr>
      <w:tr w14:paraId="5E4C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809" w:type="dxa"/>
            <w:vMerge w:val="continue"/>
            <w:noWrap w:val="0"/>
            <w:vAlign w:val="center"/>
          </w:tcPr>
          <w:p w14:paraId="6D680AD8">
            <w:pPr>
              <w:spacing w:line="240" w:lineRule="exact"/>
              <w:ind w:firstLine="360"/>
              <w:jc w:val="left"/>
              <w:rPr>
                <w:rFonts w:eastAsia="仿宋_GB2312"/>
                <w:color w:val="auto"/>
                <w:kern w:val="0"/>
                <w:sz w:val="18"/>
                <w:szCs w:val="18"/>
              </w:rPr>
            </w:pPr>
          </w:p>
        </w:tc>
        <w:tc>
          <w:tcPr>
            <w:tcW w:w="1101" w:type="dxa"/>
            <w:vMerge w:val="continue"/>
            <w:noWrap w:val="0"/>
            <w:vAlign w:val="center"/>
          </w:tcPr>
          <w:p w14:paraId="6A6D2210">
            <w:pPr>
              <w:spacing w:line="240" w:lineRule="exact"/>
              <w:ind w:firstLine="360"/>
              <w:jc w:val="left"/>
              <w:rPr>
                <w:rFonts w:eastAsia="仿宋_GB2312"/>
                <w:color w:val="auto"/>
                <w:kern w:val="0"/>
                <w:sz w:val="18"/>
                <w:szCs w:val="18"/>
              </w:rPr>
            </w:pPr>
          </w:p>
        </w:tc>
        <w:tc>
          <w:tcPr>
            <w:tcW w:w="1012" w:type="dxa"/>
            <w:noWrap w:val="0"/>
            <w:tcMar>
              <w:top w:w="0" w:type="dxa"/>
              <w:left w:w="0" w:type="dxa"/>
              <w:bottom w:w="0" w:type="dxa"/>
              <w:right w:w="0" w:type="dxa"/>
            </w:tcMar>
            <w:vAlign w:val="center"/>
          </w:tcPr>
          <w:p w14:paraId="48DBED26">
            <w:pPr>
              <w:spacing w:line="240" w:lineRule="exact"/>
              <w:jc w:val="center"/>
              <w:rPr>
                <w:rFonts w:eastAsia="仿宋_GB2312"/>
                <w:color w:val="auto"/>
                <w:kern w:val="0"/>
                <w:sz w:val="18"/>
                <w:szCs w:val="18"/>
              </w:rPr>
            </w:pPr>
            <w:r>
              <w:rPr>
                <w:rFonts w:eastAsia="仿宋_GB2312"/>
                <w:color w:val="auto"/>
                <w:kern w:val="0"/>
                <w:sz w:val="18"/>
                <w:szCs w:val="18"/>
              </w:rPr>
              <w:t>质量指标</w:t>
            </w:r>
          </w:p>
        </w:tc>
        <w:tc>
          <w:tcPr>
            <w:tcW w:w="1395" w:type="dxa"/>
            <w:noWrap w:val="0"/>
            <w:vAlign w:val="center"/>
          </w:tcPr>
          <w:p w14:paraId="7D685469">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验收合格率</w:t>
            </w:r>
          </w:p>
        </w:tc>
        <w:tc>
          <w:tcPr>
            <w:tcW w:w="789" w:type="dxa"/>
            <w:noWrap w:val="0"/>
            <w:vAlign w:val="center"/>
          </w:tcPr>
          <w:p w14:paraId="39B19B38">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870" w:type="dxa"/>
            <w:noWrap w:val="0"/>
            <w:vAlign w:val="center"/>
          </w:tcPr>
          <w:p w14:paraId="03FFF37C">
            <w:pPr>
              <w:spacing w:line="240" w:lineRule="exact"/>
              <w:jc w:val="center"/>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p>
        </w:tc>
        <w:tc>
          <w:tcPr>
            <w:tcW w:w="602" w:type="dxa"/>
            <w:noWrap w:val="0"/>
            <w:vAlign w:val="center"/>
          </w:tcPr>
          <w:p w14:paraId="1D9F7B67">
            <w:pPr>
              <w:spacing w:line="240" w:lineRule="exact"/>
              <w:ind w:firstLine="180" w:firstLineChars="10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874" w:type="dxa"/>
            <w:gridSpan w:val="2"/>
            <w:noWrap w:val="0"/>
            <w:vAlign w:val="center"/>
          </w:tcPr>
          <w:p w14:paraId="3CF27889">
            <w:pPr>
              <w:spacing w:line="240" w:lineRule="exact"/>
              <w:ind w:firstLine="180" w:firstLineChars="100"/>
              <w:jc w:val="both"/>
              <w:rPr>
                <w:rFonts w:hint="default" w:eastAsia="仿宋_GB2312"/>
                <w:color w:val="auto"/>
                <w:kern w:val="0"/>
                <w:sz w:val="18"/>
                <w:szCs w:val="18"/>
                <w:lang w:val="en-US"/>
              </w:rPr>
            </w:pPr>
            <w:r>
              <w:rPr>
                <w:rFonts w:hint="eastAsia" w:eastAsia="仿宋_GB2312"/>
                <w:color w:val="auto"/>
                <w:kern w:val="0"/>
                <w:sz w:val="18"/>
                <w:szCs w:val="18"/>
                <w:lang w:val="en-US" w:eastAsia="zh-CN"/>
              </w:rPr>
              <w:t>10</w:t>
            </w:r>
          </w:p>
        </w:tc>
        <w:tc>
          <w:tcPr>
            <w:tcW w:w="2380" w:type="dxa"/>
            <w:noWrap w:val="0"/>
            <w:vAlign w:val="center"/>
          </w:tcPr>
          <w:p w14:paraId="09E8928A">
            <w:pPr>
              <w:spacing w:line="240" w:lineRule="exact"/>
              <w:ind w:firstLine="360"/>
              <w:jc w:val="center"/>
              <w:rPr>
                <w:rFonts w:eastAsia="仿宋_GB2312"/>
                <w:color w:val="auto"/>
                <w:kern w:val="0"/>
                <w:sz w:val="18"/>
                <w:szCs w:val="18"/>
              </w:rPr>
            </w:pPr>
          </w:p>
        </w:tc>
      </w:tr>
      <w:tr w14:paraId="7D3F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459FC056">
            <w:pPr>
              <w:spacing w:line="240" w:lineRule="exact"/>
              <w:ind w:firstLine="360"/>
              <w:jc w:val="left"/>
              <w:rPr>
                <w:rFonts w:eastAsia="仿宋_GB2312"/>
                <w:color w:val="auto"/>
                <w:kern w:val="0"/>
                <w:sz w:val="18"/>
                <w:szCs w:val="18"/>
              </w:rPr>
            </w:pPr>
          </w:p>
        </w:tc>
        <w:tc>
          <w:tcPr>
            <w:tcW w:w="1101" w:type="dxa"/>
            <w:vMerge w:val="continue"/>
            <w:noWrap w:val="0"/>
            <w:vAlign w:val="center"/>
          </w:tcPr>
          <w:p w14:paraId="7EE10CCC">
            <w:pPr>
              <w:spacing w:line="240" w:lineRule="exact"/>
              <w:ind w:firstLine="360"/>
              <w:jc w:val="left"/>
              <w:rPr>
                <w:rFonts w:eastAsia="仿宋_GB2312"/>
                <w:color w:val="auto"/>
                <w:kern w:val="0"/>
                <w:sz w:val="18"/>
                <w:szCs w:val="18"/>
              </w:rPr>
            </w:pPr>
          </w:p>
        </w:tc>
        <w:tc>
          <w:tcPr>
            <w:tcW w:w="1012" w:type="dxa"/>
            <w:noWrap w:val="0"/>
            <w:tcMar>
              <w:top w:w="0" w:type="dxa"/>
              <w:left w:w="0" w:type="dxa"/>
              <w:bottom w:w="0" w:type="dxa"/>
              <w:right w:w="0" w:type="dxa"/>
            </w:tcMar>
            <w:vAlign w:val="center"/>
          </w:tcPr>
          <w:p w14:paraId="4ACAC21F">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时效指标</w:t>
            </w:r>
          </w:p>
        </w:tc>
        <w:tc>
          <w:tcPr>
            <w:tcW w:w="1395" w:type="dxa"/>
            <w:noWrap w:val="0"/>
            <w:vAlign w:val="center"/>
          </w:tcPr>
          <w:p w14:paraId="6A1C0175">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重点工作完成时间</w:t>
            </w:r>
          </w:p>
        </w:tc>
        <w:tc>
          <w:tcPr>
            <w:tcW w:w="789" w:type="dxa"/>
            <w:noWrap w:val="0"/>
            <w:vAlign w:val="center"/>
          </w:tcPr>
          <w:p w14:paraId="6F01BA0C">
            <w:pPr>
              <w:spacing w:line="240" w:lineRule="exact"/>
              <w:jc w:val="both"/>
              <w:rPr>
                <w:rFonts w:eastAsia="仿宋_GB2312"/>
                <w:color w:val="auto"/>
                <w:kern w:val="0"/>
                <w:sz w:val="18"/>
                <w:szCs w:val="18"/>
              </w:rPr>
            </w:pPr>
            <w:r>
              <w:rPr>
                <w:rFonts w:hint="eastAsia" w:eastAsia="仿宋_GB2312"/>
                <w:color w:val="auto"/>
                <w:kern w:val="0"/>
                <w:sz w:val="18"/>
                <w:szCs w:val="18"/>
                <w:lang w:val="en-US" w:eastAsia="zh-CN"/>
              </w:rPr>
              <w:t>2024年年底</w:t>
            </w:r>
          </w:p>
        </w:tc>
        <w:tc>
          <w:tcPr>
            <w:tcW w:w="870" w:type="dxa"/>
            <w:noWrap w:val="0"/>
            <w:vAlign w:val="center"/>
          </w:tcPr>
          <w:p w14:paraId="70795669">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2024年底前完成</w:t>
            </w:r>
          </w:p>
        </w:tc>
        <w:tc>
          <w:tcPr>
            <w:tcW w:w="602" w:type="dxa"/>
            <w:noWrap w:val="0"/>
            <w:vAlign w:val="center"/>
          </w:tcPr>
          <w:p w14:paraId="09557FBD">
            <w:pPr>
              <w:spacing w:line="240" w:lineRule="exact"/>
              <w:ind w:firstLine="180" w:firstLineChars="10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874" w:type="dxa"/>
            <w:gridSpan w:val="2"/>
            <w:noWrap w:val="0"/>
            <w:vAlign w:val="center"/>
          </w:tcPr>
          <w:p w14:paraId="2A3EE2FD">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2380" w:type="dxa"/>
            <w:noWrap w:val="0"/>
            <w:vAlign w:val="center"/>
          </w:tcPr>
          <w:p w14:paraId="22175E41">
            <w:pPr>
              <w:spacing w:line="240" w:lineRule="exact"/>
              <w:ind w:firstLine="360"/>
              <w:jc w:val="center"/>
              <w:rPr>
                <w:rFonts w:eastAsia="仿宋_GB2312"/>
                <w:color w:val="auto"/>
                <w:kern w:val="0"/>
                <w:sz w:val="18"/>
                <w:szCs w:val="18"/>
              </w:rPr>
            </w:pPr>
          </w:p>
        </w:tc>
      </w:tr>
      <w:tr w14:paraId="65A7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809" w:type="dxa"/>
            <w:vMerge w:val="continue"/>
            <w:noWrap w:val="0"/>
            <w:vAlign w:val="center"/>
          </w:tcPr>
          <w:p w14:paraId="57D6DD6F">
            <w:pPr>
              <w:spacing w:line="240" w:lineRule="exact"/>
              <w:ind w:firstLine="360"/>
              <w:jc w:val="left"/>
              <w:rPr>
                <w:rFonts w:eastAsia="仿宋_GB2312"/>
                <w:color w:val="auto"/>
                <w:kern w:val="0"/>
                <w:sz w:val="18"/>
                <w:szCs w:val="18"/>
              </w:rPr>
            </w:pPr>
          </w:p>
        </w:tc>
        <w:tc>
          <w:tcPr>
            <w:tcW w:w="1101" w:type="dxa"/>
            <w:vMerge w:val="continue"/>
            <w:noWrap w:val="0"/>
            <w:vAlign w:val="center"/>
          </w:tcPr>
          <w:p w14:paraId="08B0CFC1">
            <w:pPr>
              <w:spacing w:line="240" w:lineRule="exact"/>
              <w:ind w:firstLine="360"/>
              <w:jc w:val="left"/>
              <w:rPr>
                <w:rFonts w:eastAsia="仿宋_GB2312"/>
                <w:color w:val="auto"/>
                <w:kern w:val="0"/>
                <w:sz w:val="18"/>
                <w:szCs w:val="18"/>
              </w:rPr>
            </w:pPr>
          </w:p>
        </w:tc>
        <w:tc>
          <w:tcPr>
            <w:tcW w:w="1012" w:type="dxa"/>
            <w:noWrap w:val="0"/>
            <w:tcMar>
              <w:top w:w="0" w:type="dxa"/>
              <w:left w:w="0" w:type="dxa"/>
              <w:bottom w:w="0" w:type="dxa"/>
              <w:right w:w="0" w:type="dxa"/>
            </w:tcMar>
            <w:vAlign w:val="center"/>
          </w:tcPr>
          <w:p w14:paraId="16DF189E">
            <w:pPr>
              <w:spacing w:line="240" w:lineRule="exact"/>
              <w:ind w:firstLine="0" w:firstLineChars="0"/>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成本指标</w:t>
            </w:r>
          </w:p>
        </w:tc>
        <w:tc>
          <w:tcPr>
            <w:tcW w:w="1395" w:type="dxa"/>
            <w:noWrap w:val="0"/>
            <w:vAlign w:val="center"/>
          </w:tcPr>
          <w:p w14:paraId="6F3E8E22">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生态环境成本指标</w:t>
            </w:r>
          </w:p>
        </w:tc>
        <w:tc>
          <w:tcPr>
            <w:tcW w:w="789" w:type="dxa"/>
            <w:noWrap w:val="0"/>
            <w:vAlign w:val="center"/>
          </w:tcPr>
          <w:p w14:paraId="2AD18625">
            <w:pPr>
              <w:spacing w:line="240" w:lineRule="exact"/>
              <w:jc w:val="left"/>
              <w:rPr>
                <w:rFonts w:hint="default" w:eastAsia="仿宋_GB2312"/>
                <w:color w:val="auto"/>
                <w:kern w:val="0"/>
                <w:sz w:val="18"/>
                <w:szCs w:val="18"/>
                <w:lang w:val="en-US" w:eastAsia="zh-CN"/>
              </w:rPr>
            </w:pPr>
            <w:r>
              <w:rPr>
                <w:rFonts w:hint="eastAsia" w:ascii="Arial" w:hAnsi="Arial" w:eastAsia="仿宋_GB2312" w:cs="Arial"/>
                <w:color w:val="auto"/>
                <w:kern w:val="0"/>
                <w:sz w:val="18"/>
                <w:szCs w:val="18"/>
                <w:lang w:val="en-US" w:eastAsia="zh-CN"/>
              </w:rPr>
              <w:t>对生态环境无影响</w:t>
            </w:r>
          </w:p>
        </w:tc>
        <w:tc>
          <w:tcPr>
            <w:tcW w:w="870" w:type="dxa"/>
            <w:noWrap w:val="0"/>
            <w:vAlign w:val="center"/>
          </w:tcPr>
          <w:p w14:paraId="0529860A">
            <w:pPr>
              <w:spacing w:line="240" w:lineRule="exact"/>
              <w:jc w:val="left"/>
              <w:rPr>
                <w:rFonts w:hint="default" w:eastAsia="仿宋_GB2312"/>
                <w:color w:val="auto"/>
                <w:sz w:val="18"/>
                <w:szCs w:val="18"/>
                <w:lang w:val="en-US" w:eastAsia="zh-CN"/>
              </w:rPr>
            </w:pPr>
            <w:r>
              <w:rPr>
                <w:rFonts w:hint="eastAsia" w:ascii="Arial" w:hAnsi="Arial" w:eastAsia="仿宋_GB2312" w:cs="Arial"/>
                <w:color w:val="auto"/>
                <w:kern w:val="0"/>
                <w:sz w:val="18"/>
                <w:szCs w:val="18"/>
                <w:lang w:val="en-US" w:eastAsia="zh-CN"/>
              </w:rPr>
              <w:t>对生态环境无影响</w:t>
            </w:r>
          </w:p>
        </w:tc>
        <w:tc>
          <w:tcPr>
            <w:tcW w:w="602" w:type="dxa"/>
            <w:noWrap w:val="0"/>
            <w:vAlign w:val="center"/>
          </w:tcPr>
          <w:p w14:paraId="6C049E4F">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 xml:space="preserve">  10</w:t>
            </w:r>
          </w:p>
        </w:tc>
        <w:tc>
          <w:tcPr>
            <w:tcW w:w="874" w:type="dxa"/>
            <w:gridSpan w:val="2"/>
            <w:noWrap w:val="0"/>
            <w:vAlign w:val="center"/>
          </w:tcPr>
          <w:p w14:paraId="7FF5FD54">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10</w:t>
            </w:r>
          </w:p>
        </w:tc>
        <w:tc>
          <w:tcPr>
            <w:tcW w:w="2380" w:type="dxa"/>
            <w:noWrap w:val="0"/>
            <w:vAlign w:val="center"/>
          </w:tcPr>
          <w:p w14:paraId="6D9600DD">
            <w:pPr>
              <w:spacing w:line="240" w:lineRule="exact"/>
              <w:ind w:firstLine="360"/>
              <w:jc w:val="left"/>
              <w:rPr>
                <w:rFonts w:eastAsia="仿宋_GB2312"/>
                <w:color w:val="auto"/>
                <w:kern w:val="0"/>
                <w:sz w:val="18"/>
                <w:szCs w:val="18"/>
              </w:rPr>
            </w:pPr>
          </w:p>
        </w:tc>
      </w:tr>
      <w:tr w14:paraId="75AE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59533250">
            <w:pPr>
              <w:spacing w:line="240" w:lineRule="exact"/>
              <w:ind w:firstLine="360"/>
              <w:jc w:val="left"/>
              <w:rPr>
                <w:rFonts w:eastAsia="仿宋_GB2312"/>
                <w:color w:val="auto"/>
                <w:kern w:val="0"/>
                <w:sz w:val="18"/>
                <w:szCs w:val="18"/>
              </w:rPr>
            </w:pPr>
          </w:p>
        </w:tc>
        <w:tc>
          <w:tcPr>
            <w:tcW w:w="1101" w:type="dxa"/>
            <w:vMerge w:val="restart"/>
            <w:noWrap w:val="0"/>
            <w:vAlign w:val="center"/>
          </w:tcPr>
          <w:p w14:paraId="10043B98">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效益指标</w:t>
            </w:r>
          </w:p>
          <w:p w14:paraId="54303216">
            <w:pPr>
              <w:spacing w:line="240" w:lineRule="exact"/>
              <w:ind w:firstLine="0" w:firstLineChars="0"/>
              <w:jc w:val="left"/>
              <w:rPr>
                <w:rFonts w:eastAsia="仿宋_GB2312"/>
                <w:color w:val="auto"/>
                <w:kern w:val="0"/>
                <w:sz w:val="18"/>
                <w:szCs w:val="18"/>
              </w:rPr>
            </w:pPr>
            <w:r>
              <w:rPr>
                <w:rFonts w:eastAsia="仿宋_GB2312"/>
                <w:color w:val="auto"/>
                <w:kern w:val="0"/>
                <w:sz w:val="18"/>
                <w:szCs w:val="18"/>
              </w:rPr>
              <w:t>（30分）</w:t>
            </w:r>
          </w:p>
        </w:tc>
        <w:tc>
          <w:tcPr>
            <w:tcW w:w="1012" w:type="dxa"/>
            <w:noWrap w:val="0"/>
            <w:tcMar>
              <w:top w:w="0" w:type="dxa"/>
              <w:left w:w="0" w:type="dxa"/>
              <w:bottom w:w="0" w:type="dxa"/>
              <w:right w:w="0" w:type="dxa"/>
            </w:tcMar>
            <w:vAlign w:val="center"/>
          </w:tcPr>
          <w:p w14:paraId="4E3A9992">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经济效益指标</w:t>
            </w:r>
          </w:p>
        </w:tc>
        <w:tc>
          <w:tcPr>
            <w:tcW w:w="1395" w:type="dxa"/>
            <w:noWrap w:val="0"/>
            <w:vAlign w:val="center"/>
          </w:tcPr>
          <w:p w14:paraId="22C618C1">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实际支出金额</w:t>
            </w:r>
          </w:p>
        </w:tc>
        <w:tc>
          <w:tcPr>
            <w:tcW w:w="789" w:type="dxa"/>
            <w:noWrap w:val="0"/>
            <w:vAlign w:val="center"/>
          </w:tcPr>
          <w:p w14:paraId="67CC0399">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722万元</w:t>
            </w:r>
            <w:r>
              <w:rPr>
                <w:rFonts w:eastAsia="仿宋_GB2312"/>
                <w:color w:val="auto"/>
                <w:kern w:val="0"/>
                <w:sz w:val="18"/>
                <w:szCs w:val="18"/>
              </w:rPr>
              <w:t>　</w:t>
            </w:r>
          </w:p>
        </w:tc>
        <w:tc>
          <w:tcPr>
            <w:tcW w:w="870" w:type="dxa"/>
            <w:noWrap w:val="0"/>
            <w:vAlign w:val="center"/>
          </w:tcPr>
          <w:p w14:paraId="345CEA40">
            <w:pPr>
              <w:spacing w:line="240" w:lineRule="exact"/>
              <w:jc w:val="left"/>
              <w:rPr>
                <w:rFonts w:eastAsia="仿宋_GB2312"/>
                <w:color w:val="auto"/>
                <w:kern w:val="0"/>
                <w:sz w:val="18"/>
                <w:szCs w:val="18"/>
              </w:rPr>
            </w:pPr>
            <w:r>
              <w:rPr>
                <w:rFonts w:hint="eastAsia" w:eastAsia="仿宋_GB2312"/>
                <w:color w:val="auto"/>
                <w:sz w:val="18"/>
                <w:szCs w:val="18"/>
                <w:lang w:val="en-US" w:eastAsia="zh-CN"/>
              </w:rPr>
              <w:t>644.94</w:t>
            </w:r>
            <w:r>
              <w:rPr>
                <w:rFonts w:hint="eastAsia" w:eastAsia="仿宋_GB2312"/>
                <w:color w:val="auto"/>
                <w:kern w:val="0"/>
                <w:sz w:val="18"/>
                <w:szCs w:val="18"/>
                <w:lang w:val="en-US" w:eastAsia="zh-CN"/>
              </w:rPr>
              <w:t>万元</w:t>
            </w:r>
            <w:r>
              <w:rPr>
                <w:rFonts w:eastAsia="仿宋_GB2312"/>
                <w:color w:val="auto"/>
                <w:kern w:val="0"/>
                <w:sz w:val="18"/>
                <w:szCs w:val="18"/>
              </w:rPr>
              <w:t>　</w:t>
            </w:r>
          </w:p>
        </w:tc>
        <w:tc>
          <w:tcPr>
            <w:tcW w:w="602" w:type="dxa"/>
            <w:noWrap w:val="0"/>
            <w:vAlign w:val="center"/>
          </w:tcPr>
          <w:p w14:paraId="4D0FD34A">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10</w:t>
            </w:r>
          </w:p>
        </w:tc>
        <w:tc>
          <w:tcPr>
            <w:tcW w:w="874" w:type="dxa"/>
            <w:gridSpan w:val="2"/>
            <w:noWrap w:val="0"/>
            <w:vAlign w:val="center"/>
          </w:tcPr>
          <w:p w14:paraId="784D355B">
            <w:pPr>
              <w:spacing w:line="240" w:lineRule="exact"/>
              <w:jc w:val="center"/>
              <w:rPr>
                <w:rFonts w:hint="default" w:eastAsia="仿宋_GB2312"/>
                <w:color w:val="auto"/>
                <w:kern w:val="0"/>
                <w:sz w:val="18"/>
                <w:szCs w:val="18"/>
                <w:lang w:val="en-US"/>
              </w:rPr>
            </w:pPr>
            <w:r>
              <w:rPr>
                <w:rFonts w:hint="eastAsia" w:eastAsia="仿宋_GB2312"/>
                <w:color w:val="auto"/>
                <w:kern w:val="0"/>
                <w:sz w:val="18"/>
                <w:szCs w:val="18"/>
                <w:lang w:val="en-US" w:eastAsia="zh-CN"/>
              </w:rPr>
              <w:t>10</w:t>
            </w:r>
          </w:p>
        </w:tc>
        <w:tc>
          <w:tcPr>
            <w:tcW w:w="2380" w:type="dxa"/>
            <w:noWrap w:val="0"/>
            <w:vAlign w:val="center"/>
          </w:tcPr>
          <w:p w14:paraId="6473B9AB">
            <w:pPr>
              <w:spacing w:line="240" w:lineRule="exact"/>
              <w:jc w:val="left"/>
              <w:rPr>
                <w:rFonts w:hint="default" w:eastAsia="仿宋_GB2312"/>
                <w:color w:val="auto"/>
                <w:kern w:val="0"/>
                <w:sz w:val="18"/>
                <w:szCs w:val="18"/>
                <w:lang w:val="en-US"/>
              </w:rPr>
            </w:pPr>
          </w:p>
        </w:tc>
      </w:tr>
      <w:tr w14:paraId="221F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2DD2411A">
            <w:pPr>
              <w:spacing w:line="240" w:lineRule="exact"/>
              <w:ind w:firstLine="360"/>
              <w:jc w:val="left"/>
              <w:rPr>
                <w:rFonts w:eastAsia="仿宋_GB2312"/>
                <w:color w:val="auto"/>
                <w:kern w:val="0"/>
                <w:sz w:val="18"/>
                <w:szCs w:val="18"/>
              </w:rPr>
            </w:pPr>
          </w:p>
        </w:tc>
        <w:tc>
          <w:tcPr>
            <w:tcW w:w="1101" w:type="dxa"/>
            <w:vMerge w:val="continue"/>
            <w:noWrap w:val="0"/>
            <w:vAlign w:val="center"/>
          </w:tcPr>
          <w:p w14:paraId="34458F0A">
            <w:pPr>
              <w:spacing w:line="240" w:lineRule="exact"/>
              <w:ind w:firstLine="360"/>
              <w:jc w:val="left"/>
              <w:rPr>
                <w:rFonts w:eastAsia="仿宋_GB2312"/>
                <w:color w:val="auto"/>
                <w:kern w:val="0"/>
                <w:sz w:val="18"/>
                <w:szCs w:val="18"/>
              </w:rPr>
            </w:pPr>
          </w:p>
        </w:tc>
        <w:tc>
          <w:tcPr>
            <w:tcW w:w="1012" w:type="dxa"/>
            <w:vMerge w:val="restart"/>
            <w:noWrap w:val="0"/>
            <w:tcMar>
              <w:top w:w="0" w:type="dxa"/>
              <w:left w:w="0" w:type="dxa"/>
              <w:bottom w:w="0" w:type="dxa"/>
              <w:right w:w="0" w:type="dxa"/>
            </w:tcMar>
            <w:vAlign w:val="center"/>
          </w:tcPr>
          <w:p w14:paraId="23C1AF82">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社会效益指标</w:t>
            </w:r>
          </w:p>
        </w:tc>
        <w:tc>
          <w:tcPr>
            <w:tcW w:w="1395" w:type="dxa"/>
            <w:noWrap w:val="0"/>
            <w:vAlign w:val="center"/>
          </w:tcPr>
          <w:p w14:paraId="18EE7CD3">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惠及人口</w:t>
            </w:r>
          </w:p>
        </w:tc>
        <w:tc>
          <w:tcPr>
            <w:tcW w:w="789" w:type="dxa"/>
            <w:noWrap w:val="0"/>
            <w:vAlign w:val="center"/>
          </w:tcPr>
          <w:p w14:paraId="47AE1406">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870" w:type="dxa"/>
            <w:noWrap w:val="0"/>
            <w:vAlign w:val="center"/>
          </w:tcPr>
          <w:p w14:paraId="752DC451">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rPr>
              <w:t>≥</w:t>
            </w:r>
            <w:r>
              <w:rPr>
                <w:rFonts w:hint="eastAsia" w:eastAsia="仿宋_GB2312"/>
                <w:color w:val="auto"/>
                <w:kern w:val="0"/>
                <w:sz w:val="18"/>
                <w:szCs w:val="18"/>
                <w:lang w:val="en-US" w:eastAsia="zh-CN"/>
              </w:rPr>
              <w:t>10万</w:t>
            </w:r>
            <w:r>
              <w:rPr>
                <w:rFonts w:eastAsia="仿宋_GB2312"/>
                <w:color w:val="auto"/>
                <w:kern w:val="0"/>
                <w:sz w:val="18"/>
                <w:szCs w:val="18"/>
              </w:rPr>
              <w:t>　</w:t>
            </w:r>
          </w:p>
        </w:tc>
        <w:tc>
          <w:tcPr>
            <w:tcW w:w="602" w:type="dxa"/>
            <w:noWrap w:val="0"/>
            <w:vAlign w:val="center"/>
          </w:tcPr>
          <w:p w14:paraId="328ABA65">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3316F8F9">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323298A9">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64D4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809" w:type="dxa"/>
            <w:vMerge w:val="continue"/>
            <w:noWrap w:val="0"/>
            <w:vAlign w:val="center"/>
          </w:tcPr>
          <w:p w14:paraId="572E479E">
            <w:pPr>
              <w:spacing w:line="240" w:lineRule="exact"/>
              <w:ind w:firstLine="360"/>
              <w:jc w:val="left"/>
              <w:rPr>
                <w:rFonts w:eastAsia="仿宋_GB2312"/>
                <w:color w:val="auto"/>
                <w:kern w:val="0"/>
                <w:sz w:val="18"/>
                <w:szCs w:val="18"/>
              </w:rPr>
            </w:pPr>
          </w:p>
        </w:tc>
        <w:tc>
          <w:tcPr>
            <w:tcW w:w="1101" w:type="dxa"/>
            <w:vMerge w:val="continue"/>
            <w:noWrap w:val="0"/>
            <w:vAlign w:val="center"/>
          </w:tcPr>
          <w:p w14:paraId="5040FA38">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4369A8DB">
            <w:pPr>
              <w:spacing w:line="240" w:lineRule="exact"/>
              <w:ind w:firstLine="0" w:firstLineChars="0"/>
              <w:jc w:val="center"/>
              <w:rPr>
                <w:rFonts w:eastAsia="仿宋_GB2312"/>
                <w:color w:val="auto"/>
                <w:kern w:val="0"/>
                <w:sz w:val="18"/>
                <w:szCs w:val="18"/>
              </w:rPr>
            </w:pPr>
          </w:p>
        </w:tc>
        <w:tc>
          <w:tcPr>
            <w:tcW w:w="1395" w:type="dxa"/>
            <w:noWrap w:val="0"/>
            <w:vAlign w:val="center"/>
          </w:tcPr>
          <w:p w14:paraId="5469C796">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路灯盏亮率</w:t>
            </w:r>
          </w:p>
        </w:tc>
        <w:tc>
          <w:tcPr>
            <w:tcW w:w="789" w:type="dxa"/>
            <w:noWrap w:val="0"/>
            <w:vAlign w:val="center"/>
          </w:tcPr>
          <w:p w14:paraId="03000F57">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noWrap w:val="0"/>
            <w:vAlign w:val="center"/>
          </w:tcPr>
          <w:p w14:paraId="276ED412">
            <w:pPr>
              <w:spacing w:line="240" w:lineRule="exact"/>
              <w:jc w:val="left"/>
              <w:rPr>
                <w:rFonts w:hint="default" w:ascii="Arial" w:hAnsi="Arial" w:eastAsia="仿宋_GB2312" w:cs="Arial"/>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noWrap w:val="0"/>
            <w:vAlign w:val="center"/>
          </w:tcPr>
          <w:p w14:paraId="7CFE0B13">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19DD2EC7">
            <w:pPr>
              <w:spacing w:line="240" w:lineRule="exact"/>
              <w:jc w:val="center"/>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noWrap w:val="0"/>
            <w:vAlign w:val="center"/>
          </w:tcPr>
          <w:p w14:paraId="30AFDB5B">
            <w:pPr>
              <w:spacing w:line="240" w:lineRule="exact"/>
              <w:ind w:firstLine="360"/>
              <w:jc w:val="left"/>
              <w:rPr>
                <w:rFonts w:eastAsia="仿宋_GB2312"/>
                <w:color w:val="auto"/>
                <w:kern w:val="0"/>
                <w:sz w:val="18"/>
                <w:szCs w:val="18"/>
              </w:rPr>
            </w:pPr>
          </w:p>
        </w:tc>
      </w:tr>
      <w:tr w14:paraId="24F0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769F4808">
            <w:pPr>
              <w:spacing w:line="240" w:lineRule="exact"/>
              <w:ind w:firstLine="360"/>
              <w:jc w:val="left"/>
              <w:rPr>
                <w:rFonts w:eastAsia="仿宋_GB2312"/>
                <w:color w:val="auto"/>
                <w:kern w:val="0"/>
                <w:sz w:val="18"/>
                <w:szCs w:val="18"/>
              </w:rPr>
            </w:pPr>
          </w:p>
        </w:tc>
        <w:tc>
          <w:tcPr>
            <w:tcW w:w="1101" w:type="dxa"/>
            <w:vMerge w:val="continue"/>
            <w:noWrap w:val="0"/>
            <w:vAlign w:val="center"/>
          </w:tcPr>
          <w:p w14:paraId="3C41ED7D">
            <w:pPr>
              <w:spacing w:line="240" w:lineRule="exact"/>
              <w:ind w:firstLine="360"/>
              <w:jc w:val="left"/>
              <w:rPr>
                <w:rFonts w:eastAsia="仿宋_GB2312"/>
                <w:color w:val="auto"/>
                <w:kern w:val="0"/>
                <w:sz w:val="18"/>
                <w:szCs w:val="18"/>
              </w:rPr>
            </w:pPr>
          </w:p>
        </w:tc>
        <w:tc>
          <w:tcPr>
            <w:tcW w:w="1012" w:type="dxa"/>
            <w:vMerge w:val="restart"/>
            <w:noWrap w:val="0"/>
            <w:tcMar>
              <w:top w:w="0" w:type="dxa"/>
              <w:left w:w="0" w:type="dxa"/>
              <w:bottom w:w="0" w:type="dxa"/>
              <w:right w:w="0" w:type="dxa"/>
            </w:tcMar>
            <w:vAlign w:val="center"/>
          </w:tcPr>
          <w:p w14:paraId="23477627">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生态效益指标</w:t>
            </w:r>
          </w:p>
        </w:tc>
        <w:tc>
          <w:tcPr>
            <w:tcW w:w="1395" w:type="dxa"/>
            <w:noWrap w:val="0"/>
            <w:vAlign w:val="center"/>
          </w:tcPr>
          <w:p w14:paraId="265ABB5C">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移动花箱更换次数</w:t>
            </w:r>
          </w:p>
        </w:tc>
        <w:tc>
          <w:tcPr>
            <w:tcW w:w="789" w:type="dxa"/>
            <w:noWrap w:val="0"/>
            <w:vAlign w:val="center"/>
          </w:tcPr>
          <w:p w14:paraId="6B2ABBC5">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4次</w:t>
            </w:r>
          </w:p>
        </w:tc>
        <w:tc>
          <w:tcPr>
            <w:tcW w:w="870" w:type="dxa"/>
            <w:noWrap w:val="0"/>
            <w:vAlign w:val="center"/>
          </w:tcPr>
          <w:p w14:paraId="47ADFD46">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4次</w:t>
            </w:r>
            <w:r>
              <w:rPr>
                <w:rFonts w:eastAsia="仿宋_GB2312"/>
                <w:color w:val="auto"/>
                <w:kern w:val="0"/>
                <w:sz w:val="18"/>
                <w:szCs w:val="18"/>
              </w:rPr>
              <w:t>　</w:t>
            </w:r>
          </w:p>
        </w:tc>
        <w:tc>
          <w:tcPr>
            <w:tcW w:w="602" w:type="dxa"/>
            <w:noWrap w:val="0"/>
            <w:vAlign w:val="center"/>
          </w:tcPr>
          <w:p w14:paraId="01343C7F">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5F456BD6">
            <w:pPr>
              <w:spacing w:line="240" w:lineRule="exact"/>
              <w:ind w:firstLine="180" w:firstLineChars="100"/>
              <w:jc w:val="both"/>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5B9EC028">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5454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809" w:type="dxa"/>
            <w:vMerge w:val="continue"/>
            <w:noWrap w:val="0"/>
            <w:vAlign w:val="center"/>
          </w:tcPr>
          <w:p w14:paraId="7143901D">
            <w:pPr>
              <w:spacing w:line="240" w:lineRule="exact"/>
              <w:ind w:firstLine="360"/>
              <w:jc w:val="left"/>
              <w:rPr>
                <w:rFonts w:eastAsia="仿宋_GB2312"/>
                <w:color w:val="auto"/>
                <w:kern w:val="0"/>
                <w:sz w:val="18"/>
                <w:szCs w:val="18"/>
              </w:rPr>
            </w:pPr>
          </w:p>
        </w:tc>
        <w:tc>
          <w:tcPr>
            <w:tcW w:w="1101" w:type="dxa"/>
            <w:vMerge w:val="continue"/>
            <w:noWrap w:val="0"/>
            <w:vAlign w:val="center"/>
          </w:tcPr>
          <w:p w14:paraId="46B05B09">
            <w:pPr>
              <w:spacing w:line="240" w:lineRule="exact"/>
              <w:ind w:firstLine="360"/>
              <w:jc w:val="left"/>
              <w:rPr>
                <w:rFonts w:eastAsia="仿宋_GB2312"/>
                <w:color w:val="auto"/>
                <w:kern w:val="0"/>
                <w:sz w:val="18"/>
                <w:szCs w:val="18"/>
              </w:rPr>
            </w:pPr>
          </w:p>
        </w:tc>
        <w:tc>
          <w:tcPr>
            <w:tcW w:w="1012" w:type="dxa"/>
            <w:vMerge w:val="continue"/>
            <w:noWrap w:val="0"/>
            <w:tcMar>
              <w:top w:w="0" w:type="dxa"/>
              <w:left w:w="0" w:type="dxa"/>
              <w:bottom w:w="0" w:type="dxa"/>
              <w:right w:w="0" w:type="dxa"/>
            </w:tcMar>
            <w:vAlign w:val="center"/>
          </w:tcPr>
          <w:p w14:paraId="47E0BC55">
            <w:pPr>
              <w:spacing w:line="240" w:lineRule="exact"/>
              <w:ind w:firstLine="0" w:firstLineChars="0"/>
              <w:jc w:val="center"/>
              <w:rPr>
                <w:rFonts w:eastAsia="仿宋_GB2312"/>
                <w:color w:val="auto"/>
                <w:kern w:val="0"/>
                <w:sz w:val="18"/>
                <w:szCs w:val="18"/>
              </w:rPr>
            </w:pPr>
          </w:p>
        </w:tc>
        <w:tc>
          <w:tcPr>
            <w:tcW w:w="1395" w:type="dxa"/>
            <w:noWrap w:val="0"/>
            <w:vAlign w:val="center"/>
          </w:tcPr>
          <w:p w14:paraId="5F65CA51">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处理枯死树木数</w:t>
            </w:r>
          </w:p>
        </w:tc>
        <w:tc>
          <w:tcPr>
            <w:tcW w:w="789" w:type="dxa"/>
            <w:noWrap w:val="0"/>
            <w:vAlign w:val="center"/>
          </w:tcPr>
          <w:p w14:paraId="2CCF61CD">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300棵</w:t>
            </w:r>
          </w:p>
        </w:tc>
        <w:tc>
          <w:tcPr>
            <w:tcW w:w="870" w:type="dxa"/>
            <w:noWrap w:val="0"/>
            <w:vAlign w:val="center"/>
          </w:tcPr>
          <w:p w14:paraId="51E95DDF">
            <w:pPr>
              <w:spacing w:line="240" w:lineRule="exact"/>
              <w:jc w:val="left"/>
              <w:rPr>
                <w:rFonts w:hint="default" w:eastAsia="仿宋_GB2312"/>
                <w:color w:val="auto"/>
                <w:kern w:val="0"/>
                <w:sz w:val="18"/>
                <w:szCs w:val="18"/>
                <w:lang w:val="en-US"/>
              </w:rPr>
            </w:pPr>
            <w:r>
              <w:rPr>
                <w:rFonts w:hint="eastAsia" w:eastAsia="仿宋_GB2312"/>
                <w:color w:val="auto"/>
                <w:kern w:val="0"/>
                <w:sz w:val="18"/>
                <w:szCs w:val="18"/>
                <w:lang w:val="en-US" w:eastAsia="zh-CN"/>
              </w:rPr>
              <w:t>334棵</w:t>
            </w:r>
          </w:p>
        </w:tc>
        <w:tc>
          <w:tcPr>
            <w:tcW w:w="602" w:type="dxa"/>
            <w:noWrap w:val="0"/>
            <w:vAlign w:val="center"/>
          </w:tcPr>
          <w:p w14:paraId="5E72D57C">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7EA9645F">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2380" w:type="dxa"/>
            <w:noWrap w:val="0"/>
            <w:vAlign w:val="center"/>
          </w:tcPr>
          <w:p w14:paraId="3B5C90D4">
            <w:pPr>
              <w:spacing w:line="240" w:lineRule="exact"/>
              <w:ind w:firstLine="360"/>
              <w:jc w:val="left"/>
              <w:rPr>
                <w:rFonts w:eastAsia="仿宋_GB2312"/>
                <w:color w:val="auto"/>
                <w:kern w:val="0"/>
                <w:sz w:val="18"/>
                <w:szCs w:val="18"/>
              </w:rPr>
            </w:pPr>
          </w:p>
        </w:tc>
      </w:tr>
      <w:tr w14:paraId="12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809" w:type="dxa"/>
            <w:vMerge w:val="restart"/>
            <w:noWrap w:val="0"/>
            <w:vAlign w:val="center"/>
          </w:tcPr>
          <w:p w14:paraId="3BA33F8D">
            <w:pPr>
              <w:spacing w:line="240" w:lineRule="exact"/>
              <w:ind w:firstLine="360"/>
              <w:jc w:val="center"/>
              <w:rPr>
                <w:rFonts w:eastAsia="仿宋_GB2312"/>
                <w:color w:val="auto"/>
                <w:kern w:val="0"/>
                <w:sz w:val="18"/>
                <w:szCs w:val="18"/>
              </w:rPr>
            </w:pPr>
            <w:r>
              <w:rPr>
                <w:rFonts w:eastAsia="仿宋_GB2312"/>
                <w:color w:val="auto"/>
                <w:kern w:val="0"/>
                <w:sz w:val="18"/>
                <w:szCs w:val="18"/>
              </w:rPr>
              <w:t>绩</w:t>
            </w:r>
          </w:p>
          <w:p w14:paraId="203477EA">
            <w:pPr>
              <w:spacing w:line="240" w:lineRule="exact"/>
              <w:ind w:firstLine="360"/>
              <w:jc w:val="center"/>
              <w:rPr>
                <w:rFonts w:eastAsia="仿宋_GB2312"/>
                <w:color w:val="auto"/>
                <w:kern w:val="0"/>
                <w:sz w:val="18"/>
                <w:szCs w:val="18"/>
              </w:rPr>
            </w:pPr>
            <w:r>
              <w:rPr>
                <w:rFonts w:eastAsia="仿宋_GB2312"/>
                <w:color w:val="auto"/>
                <w:kern w:val="0"/>
                <w:sz w:val="18"/>
                <w:szCs w:val="18"/>
              </w:rPr>
              <w:t>效</w:t>
            </w:r>
          </w:p>
          <w:p w14:paraId="6F662230">
            <w:pPr>
              <w:spacing w:line="240" w:lineRule="exact"/>
              <w:ind w:firstLine="360"/>
              <w:jc w:val="center"/>
              <w:rPr>
                <w:rFonts w:eastAsia="仿宋_GB2312"/>
                <w:color w:val="auto"/>
                <w:kern w:val="0"/>
                <w:sz w:val="18"/>
                <w:szCs w:val="18"/>
              </w:rPr>
            </w:pPr>
            <w:r>
              <w:rPr>
                <w:rFonts w:eastAsia="仿宋_GB2312"/>
                <w:color w:val="auto"/>
                <w:kern w:val="0"/>
                <w:sz w:val="18"/>
                <w:szCs w:val="18"/>
              </w:rPr>
              <w:t>指</w:t>
            </w:r>
          </w:p>
          <w:p w14:paraId="5FF54C6F">
            <w:pPr>
              <w:spacing w:line="240" w:lineRule="exact"/>
              <w:ind w:firstLine="360"/>
              <w:jc w:val="center"/>
              <w:rPr>
                <w:rFonts w:eastAsia="仿宋_GB2312"/>
                <w:color w:val="auto"/>
                <w:kern w:val="0"/>
                <w:sz w:val="18"/>
                <w:szCs w:val="18"/>
              </w:rPr>
            </w:pPr>
            <w:r>
              <w:rPr>
                <w:rFonts w:eastAsia="仿宋_GB2312"/>
                <w:color w:val="auto"/>
                <w:kern w:val="0"/>
                <w:sz w:val="18"/>
                <w:szCs w:val="18"/>
              </w:rPr>
              <w:t>标</w:t>
            </w:r>
          </w:p>
        </w:tc>
        <w:tc>
          <w:tcPr>
            <w:tcW w:w="1101" w:type="dxa"/>
            <w:noWrap w:val="0"/>
            <w:vAlign w:val="center"/>
          </w:tcPr>
          <w:p w14:paraId="698D7423">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r>
              <w:rPr>
                <w:rFonts w:hint="eastAsia" w:eastAsia="仿宋_GB2312"/>
                <w:color w:val="auto"/>
                <w:kern w:val="0"/>
                <w:sz w:val="18"/>
                <w:szCs w:val="18"/>
                <w:lang w:eastAsia="zh-CN"/>
              </w:rPr>
              <w:t>（</w:t>
            </w:r>
            <w:r>
              <w:rPr>
                <w:rFonts w:hint="eastAsia" w:eastAsia="仿宋_GB2312"/>
                <w:color w:val="auto"/>
                <w:kern w:val="0"/>
                <w:sz w:val="18"/>
                <w:szCs w:val="18"/>
                <w:lang w:val="en-US" w:eastAsia="zh-CN"/>
              </w:rPr>
              <w:t>5分</w:t>
            </w:r>
            <w:r>
              <w:rPr>
                <w:rFonts w:hint="eastAsia" w:eastAsia="仿宋_GB2312"/>
                <w:color w:val="auto"/>
                <w:kern w:val="0"/>
                <w:sz w:val="18"/>
                <w:szCs w:val="18"/>
                <w:lang w:eastAsia="zh-CN"/>
              </w:rPr>
              <w:t>）</w:t>
            </w:r>
            <w:r>
              <w:rPr>
                <w:rFonts w:eastAsia="仿宋_GB2312"/>
                <w:color w:val="auto"/>
                <w:kern w:val="0"/>
                <w:sz w:val="18"/>
                <w:szCs w:val="18"/>
              </w:rPr>
              <w:t>　</w:t>
            </w:r>
          </w:p>
        </w:tc>
        <w:tc>
          <w:tcPr>
            <w:tcW w:w="1012" w:type="dxa"/>
            <w:noWrap w:val="0"/>
            <w:tcMar>
              <w:top w:w="0" w:type="dxa"/>
              <w:left w:w="0" w:type="dxa"/>
              <w:bottom w:w="0" w:type="dxa"/>
              <w:right w:w="0" w:type="dxa"/>
            </w:tcMar>
            <w:vAlign w:val="center"/>
          </w:tcPr>
          <w:p w14:paraId="0C873522">
            <w:pPr>
              <w:spacing w:line="240" w:lineRule="exact"/>
              <w:ind w:firstLine="0" w:firstLineChars="0"/>
              <w:jc w:val="both"/>
              <w:rPr>
                <w:rFonts w:eastAsia="仿宋_GB2312"/>
                <w:color w:val="auto"/>
                <w:kern w:val="0"/>
                <w:sz w:val="18"/>
                <w:szCs w:val="18"/>
              </w:rPr>
            </w:pPr>
            <w:r>
              <w:rPr>
                <w:rFonts w:eastAsia="仿宋_GB2312"/>
                <w:color w:val="auto"/>
                <w:kern w:val="0"/>
                <w:sz w:val="18"/>
                <w:szCs w:val="18"/>
              </w:rPr>
              <w:t>可持续影响指标</w:t>
            </w:r>
          </w:p>
        </w:tc>
        <w:tc>
          <w:tcPr>
            <w:tcW w:w="1395" w:type="dxa"/>
            <w:noWrap w:val="0"/>
            <w:vAlign w:val="center"/>
          </w:tcPr>
          <w:p w14:paraId="17DDE752">
            <w:pPr>
              <w:spacing w:line="240" w:lineRule="exact"/>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预计使用年限</w:t>
            </w:r>
          </w:p>
        </w:tc>
        <w:tc>
          <w:tcPr>
            <w:tcW w:w="789" w:type="dxa"/>
            <w:noWrap w:val="0"/>
            <w:vAlign w:val="center"/>
          </w:tcPr>
          <w:p w14:paraId="69D96B0B">
            <w:pPr>
              <w:spacing w:line="240" w:lineRule="exact"/>
              <w:jc w:val="left"/>
              <w:rPr>
                <w:rFonts w:hint="default" w:eastAsia="仿宋_GB2312"/>
                <w:color w:val="auto"/>
                <w:kern w:val="0"/>
                <w:sz w:val="18"/>
                <w:szCs w:val="18"/>
                <w:lang w:val="en-US" w:eastAsia="zh-CN"/>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10年</w:t>
            </w:r>
          </w:p>
        </w:tc>
        <w:tc>
          <w:tcPr>
            <w:tcW w:w="870" w:type="dxa"/>
            <w:noWrap w:val="0"/>
            <w:vAlign w:val="center"/>
          </w:tcPr>
          <w:p w14:paraId="7BD391A3">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10年</w:t>
            </w:r>
            <w:r>
              <w:rPr>
                <w:rFonts w:eastAsia="仿宋_GB2312"/>
                <w:color w:val="auto"/>
                <w:kern w:val="0"/>
                <w:sz w:val="18"/>
                <w:szCs w:val="18"/>
              </w:rPr>
              <w:t>　</w:t>
            </w:r>
          </w:p>
        </w:tc>
        <w:tc>
          <w:tcPr>
            <w:tcW w:w="602" w:type="dxa"/>
            <w:noWrap w:val="0"/>
            <w:vAlign w:val="center"/>
          </w:tcPr>
          <w:p w14:paraId="18F9CD44">
            <w:pPr>
              <w:spacing w:line="240" w:lineRule="exact"/>
              <w:ind w:firstLine="180" w:firstLineChars="100"/>
              <w:jc w:val="both"/>
              <w:rPr>
                <w:rFonts w:hint="eastAsia" w:eastAsia="仿宋_GB2312"/>
                <w:color w:val="auto"/>
                <w:kern w:val="0"/>
                <w:sz w:val="18"/>
                <w:szCs w:val="18"/>
                <w:lang w:val="en-US" w:eastAsia="zh-CN"/>
              </w:rPr>
            </w:pPr>
            <w:r>
              <w:rPr>
                <w:rFonts w:hint="eastAsia" w:eastAsia="仿宋_GB2312"/>
                <w:color w:val="auto"/>
                <w:kern w:val="0"/>
                <w:sz w:val="18"/>
                <w:szCs w:val="18"/>
                <w:lang w:val="en-US" w:eastAsia="zh-CN"/>
              </w:rPr>
              <w:t>5</w:t>
            </w:r>
          </w:p>
        </w:tc>
        <w:tc>
          <w:tcPr>
            <w:tcW w:w="874" w:type="dxa"/>
            <w:gridSpan w:val="2"/>
            <w:noWrap w:val="0"/>
            <w:vAlign w:val="center"/>
          </w:tcPr>
          <w:p w14:paraId="2B4F0A56">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p>
        </w:tc>
        <w:tc>
          <w:tcPr>
            <w:tcW w:w="2380" w:type="dxa"/>
            <w:noWrap w:val="0"/>
            <w:vAlign w:val="center"/>
          </w:tcPr>
          <w:p w14:paraId="7E8395AD">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r w14:paraId="1628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809" w:type="dxa"/>
            <w:vMerge w:val="continue"/>
            <w:noWrap w:val="0"/>
            <w:vAlign w:val="center"/>
          </w:tcPr>
          <w:p w14:paraId="1259957E">
            <w:pPr>
              <w:spacing w:line="240" w:lineRule="exact"/>
              <w:ind w:firstLine="360"/>
              <w:jc w:val="left"/>
              <w:rPr>
                <w:rFonts w:eastAsia="仿宋_GB2312"/>
                <w:color w:val="auto"/>
                <w:kern w:val="0"/>
                <w:sz w:val="18"/>
                <w:szCs w:val="18"/>
              </w:rPr>
            </w:pPr>
          </w:p>
        </w:tc>
        <w:tc>
          <w:tcPr>
            <w:tcW w:w="1101" w:type="dxa"/>
            <w:noWrap w:val="0"/>
            <w:vAlign w:val="center"/>
          </w:tcPr>
          <w:p w14:paraId="2A2747BF">
            <w:pPr>
              <w:spacing w:line="240" w:lineRule="exact"/>
              <w:ind w:firstLine="0" w:firstLineChars="0"/>
              <w:rPr>
                <w:rFonts w:eastAsia="仿宋_GB2312"/>
                <w:color w:val="auto"/>
                <w:kern w:val="0"/>
                <w:sz w:val="18"/>
                <w:szCs w:val="18"/>
              </w:rPr>
            </w:pPr>
            <w:r>
              <w:rPr>
                <w:rFonts w:eastAsia="仿宋_GB2312"/>
                <w:color w:val="auto"/>
                <w:kern w:val="0"/>
                <w:sz w:val="18"/>
                <w:szCs w:val="18"/>
              </w:rPr>
              <w:t>满意度指标（</w:t>
            </w:r>
            <w:r>
              <w:rPr>
                <w:rFonts w:hint="eastAsia" w:eastAsia="仿宋_GB2312"/>
                <w:color w:val="auto"/>
                <w:kern w:val="0"/>
                <w:sz w:val="18"/>
                <w:szCs w:val="18"/>
                <w:lang w:val="en-US" w:eastAsia="zh-CN"/>
              </w:rPr>
              <w:t>5</w:t>
            </w:r>
            <w:r>
              <w:rPr>
                <w:rFonts w:eastAsia="仿宋_GB2312"/>
                <w:color w:val="auto"/>
                <w:kern w:val="0"/>
                <w:sz w:val="18"/>
                <w:szCs w:val="18"/>
              </w:rPr>
              <w:t>分）</w:t>
            </w:r>
          </w:p>
        </w:tc>
        <w:tc>
          <w:tcPr>
            <w:tcW w:w="1012" w:type="dxa"/>
            <w:noWrap w:val="0"/>
            <w:tcMar>
              <w:top w:w="0" w:type="dxa"/>
              <w:left w:w="0" w:type="dxa"/>
              <w:bottom w:w="0" w:type="dxa"/>
              <w:right w:w="0" w:type="dxa"/>
            </w:tcMar>
            <w:vAlign w:val="center"/>
          </w:tcPr>
          <w:p w14:paraId="718F1630">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服务</w:t>
            </w:r>
          </w:p>
          <w:p w14:paraId="4414E396">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对象</w:t>
            </w:r>
          </w:p>
          <w:p w14:paraId="255A7FA5">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满意度</w:t>
            </w:r>
          </w:p>
          <w:p w14:paraId="734039E3">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指标</w:t>
            </w:r>
          </w:p>
        </w:tc>
        <w:tc>
          <w:tcPr>
            <w:tcW w:w="1395" w:type="dxa"/>
            <w:noWrap w:val="0"/>
            <w:vAlign w:val="center"/>
          </w:tcPr>
          <w:p w14:paraId="4843D83D">
            <w:pPr>
              <w:spacing w:line="240" w:lineRule="exact"/>
              <w:ind w:firstLine="360"/>
              <w:jc w:val="left"/>
              <w:rPr>
                <w:rFonts w:hint="default" w:eastAsia="仿宋_GB2312"/>
                <w:color w:val="auto"/>
                <w:kern w:val="0"/>
                <w:sz w:val="18"/>
                <w:szCs w:val="18"/>
                <w:lang w:val="en-US" w:eastAsia="zh-CN"/>
              </w:rPr>
            </w:pPr>
            <w:r>
              <w:rPr>
                <w:rFonts w:hint="eastAsia" w:eastAsia="仿宋_GB2312"/>
                <w:color w:val="auto"/>
                <w:kern w:val="0"/>
                <w:sz w:val="18"/>
                <w:szCs w:val="18"/>
                <w:lang w:val="en-US" w:eastAsia="zh-CN"/>
              </w:rPr>
              <w:t>群众满意度</w:t>
            </w:r>
          </w:p>
        </w:tc>
        <w:tc>
          <w:tcPr>
            <w:tcW w:w="789" w:type="dxa"/>
            <w:noWrap w:val="0"/>
            <w:vAlign w:val="center"/>
          </w:tcPr>
          <w:p w14:paraId="1569B0E0">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870" w:type="dxa"/>
            <w:noWrap w:val="0"/>
            <w:vAlign w:val="center"/>
          </w:tcPr>
          <w:p w14:paraId="60044FD2">
            <w:pPr>
              <w:spacing w:line="240" w:lineRule="exact"/>
              <w:jc w:val="left"/>
              <w:rPr>
                <w:rFonts w:eastAsia="仿宋_GB2312"/>
                <w:color w:val="auto"/>
                <w:kern w:val="0"/>
                <w:sz w:val="18"/>
                <w:szCs w:val="18"/>
              </w:rPr>
            </w:pPr>
            <w:r>
              <w:rPr>
                <w:rFonts w:hint="default" w:ascii="Arial" w:hAnsi="Arial" w:eastAsia="仿宋_GB2312" w:cs="Arial"/>
                <w:color w:val="auto"/>
                <w:kern w:val="0"/>
                <w:sz w:val="18"/>
                <w:szCs w:val="18"/>
                <w:lang w:val="en-US" w:eastAsia="zh-CN"/>
              </w:rPr>
              <w:t>≥</w:t>
            </w:r>
            <w:r>
              <w:rPr>
                <w:rFonts w:hint="eastAsia" w:eastAsia="仿宋_GB2312"/>
                <w:color w:val="auto"/>
                <w:kern w:val="0"/>
                <w:sz w:val="18"/>
                <w:szCs w:val="18"/>
                <w:lang w:val="en-US" w:eastAsia="zh-CN"/>
              </w:rPr>
              <w:t>90%</w:t>
            </w:r>
            <w:r>
              <w:rPr>
                <w:rFonts w:eastAsia="仿宋_GB2312"/>
                <w:color w:val="auto"/>
                <w:kern w:val="0"/>
                <w:sz w:val="18"/>
                <w:szCs w:val="18"/>
              </w:rPr>
              <w:t>　</w:t>
            </w:r>
          </w:p>
        </w:tc>
        <w:tc>
          <w:tcPr>
            <w:tcW w:w="602" w:type="dxa"/>
            <w:noWrap w:val="0"/>
            <w:vAlign w:val="center"/>
          </w:tcPr>
          <w:p w14:paraId="1BCCBC77">
            <w:pPr>
              <w:spacing w:line="240" w:lineRule="exact"/>
              <w:ind w:firstLine="180" w:firstLineChars="100"/>
              <w:jc w:val="left"/>
              <w:rPr>
                <w:rFonts w:eastAsia="仿宋_GB2312"/>
                <w:color w:val="auto"/>
                <w:kern w:val="0"/>
                <w:sz w:val="18"/>
                <w:szCs w:val="18"/>
              </w:rPr>
            </w:pPr>
            <w:r>
              <w:rPr>
                <w:rFonts w:hint="eastAsia" w:eastAsia="仿宋_GB2312"/>
                <w:color w:val="auto"/>
                <w:kern w:val="0"/>
                <w:sz w:val="18"/>
                <w:szCs w:val="18"/>
                <w:lang w:val="en-US" w:eastAsia="zh-CN"/>
              </w:rPr>
              <w:t>5</w:t>
            </w:r>
          </w:p>
        </w:tc>
        <w:tc>
          <w:tcPr>
            <w:tcW w:w="874" w:type="dxa"/>
            <w:gridSpan w:val="2"/>
            <w:noWrap w:val="0"/>
            <w:vAlign w:val="center"/>
          </w:tcPr>
          <w:p w14:paraId="195A741F">
            <w:pPr>
              <w:spacing w:line="240" w:lineRule="exact"/>
              <w:jc w:val="center"/>
              <w:rPr>
                <w:rFonts w:eastAsia="仿宋_GB2312"/>
                <w:color w:val="auto"/>
                <w:kern w:val="0"/>
                <w:sz w:val="18"/>
                <w:szCs w:val="18"/>
              </w:rPr>
            </w:pPr>
            <w:r>
              <w:rPr>
                <w:rFonts w:hint="eastAsia" w:eastAsia="仿宋_GB2312"/>
                <w:color w:val="auto"/>
                <w:kern w:val="0"/>
                <w:sz w:val="18"/>
                <w:szCs w:val="18"/>
                <w:lang w:val="en-US" w:eastAsia="zh-CN"/>
              </w:rPr>
              <w:t>5</w:t>
            </w:r>
            <w:r>
              <w:rPr>
                <w:rFonts w:eastAsia="仿宋_GB2312"/>
                <w:color w:val="auto"/>
                <w:kern w:val="0"/>
                <w:sz w:val="18"/>
                <w:szCs w:val="18"/>
              </w:rPr>
              <w:t>　</w:t>
            </w:r>
          </w:p>
        </w:tc>
        <w:tc>
          <w:tcPr>
            <w:tcW w:w="2380" w:type="dxa"/>
            <w:noWrap w:val="0"/>
            <w:vAlign w:val="center"/>
          </w:tcPr>
          <w:p w14:paraId="3DD7C28B">
            <w:pPr>
              <w:spacing w:line="240" w:lineRule="exact"/>
              <w:ind w:firstLine="360"/>
              <w:jc w:val="left"/>
              <w:rPr>
                <w:rFonts w:eastAsia="仿宋_GB2312"/>
                <w:color w:val="auto"/>
                <w:kern w:val="0"/>
                <w:sz w:val="18"/>
                <w:szCs w:val="18"/>
              </w:rPr>
            </w:pPr>
            <w:r>
              <w:rPr>
                <w:rFonts w:eastAsia="仿宋_GB2312"/>
                <w:color w:val="auto"/>
                <w:kern w:val="0"/>
                <w:sz w:val="18"/>
                <w:szCs w:val="18"/>
              </w:rPr>
              <w:t>　</w:t>
            </w:r>
          </w:p>
          <w:p w14:paraId="1284853A">
            <w:pPr>
              <w:spacing w:line="240" w:lineRule="exact"/>
              <w:ind w:firstLine="360"/>
              <w:jc w:val="left"/>
              <w:rPr>
                <w:rFonts w:eastAsia="仿宋_GB2312"/>
                <w:color w:val="auto"/>
                <w:kern w:val="0"/>
                <w:sz w:val="18"/>
                <w:szCs w:val="18"/>
              </w:rPr>
            </w:pPr>
          </w:p>
        </w:tc>
      </w:tr>
      <w:tr w14:paraId="471D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5976" w:type="dxa"/>
            <w:gridSpan w:val="6"/>
            <w:noWrap w:val="0"/>
            <w:vAlign w:val="center"/>
          </w:tcPr>
          <w:p w14:paraId="79CF8015">
            <w:pPr>
              <w:spacing w:line="240" w:lineRule="exact"/>
              <w:ind w:firstLine="360"/>
              <w:jc w:val="center"/>
              <w:rPr>
                <w:rFonts w:eastAsia="仿宋_GB2312"/>
                <w:color w:val="auto"/>
                <w:kern w:val="0"/>
                <w:sz w:val="18"/>
                <w:szCs w:val="18"/>
              </w:rPr>
            </w:pPr>
            <w:r>
              <w:rPr>
                <w:rFonts w:eastAsia="仿宋_GB2312"/>
                <w:color w:val="auto"/>
                <w:kern w:val="0"/>
                <w:sz w:val="18"/>
                <w:szCs w:val="18"/>
              </w:rPr>
              <w:t>总分</w:t>
            </w:r>
          </w:p>
        </w:tc>
        <w:tc>
          <w:tcPr>
            <w:tcW w:w="602" w:type="dxa"/>
            <w:noWrap w:val="0"/>
            <w:vAlign w:val="center"/>
          </w:tcPr>
          <w:p w14:paraId="73506ECA">
            <w:pPr>
              <w:spacing w:line="240" w:lineRule="exact"/>
              <w:ind w:firstLine="0" w:firstLineChars="0"/>
              <w:jc w:val="center"/>
              <w:rPr>
                <w:rFonts w:eastAsia="仿宋_GB2312"/>
                <w:color w:val="auto"/>
                <w:kern w:val="0"/>
                <w:sz w:val="18"/>
                <w:szCs w:val="18"/>
              </w:rPr>
            </w:pPr>
            <w:r>
              <w:rPr>
                <w:rFonts w:eastAsia="仿宋_GB2312"/>
                <w:color w:val="auto"/>
                <w:kern w:val="0"/>
                <w:sz w:val="18"/>
                <w:szCs w:val="18"/>
              </w:rPr>
              <w:t>100</w:t>
            </w:r>
          </w:p>
        </w:tc>
        <w:tc>
          <w:tcPr>
            <w:tcW w:w="874" w:type="dxa"/>
            <w:gridSpan w:val="2"/>
            <w:noWrap w:val="0"/>
            <w:vAlign w:val="center"/>
          </w:tcPr>
          <w:p w14:paraId="14180997">
            <w:pPr>
              <w:spacing w:line="240" w:lineRule="exact"/>
              <w:jc w:val="left"/>
              <w:rPr>
                <w:rFonts w:eastAsia="仿宋_GB2312"/>
                <w:color w:val="auto"/>
                <w:kern w:val="0"/>
                <w:sz w:val="18"/>
                <w:szCs w:val="18"/>
              </w:rPr>
            </w:pPr>
            <w:r>
              <w:rPr>
                <w:rFonts w:hint="eastAsia" w:eastAsia="仿宋_GB2312"/>
                <w:color w:val="auto"/>
                <w:kern w:val="0"/>
                <w:sz w:val="18"/>
                <w:szCs w:val="18"/>
                <w:lang w:val="en-US" w:eastAsia="zh-CN"/>
              </w:rPr>
              <w:t>98.93</w:t>
            </w:r>
            <w:r>
              <w:rPr>
                <w:rFonts w:eastAsia="仿宋_GB2312"/>
                <w:color w:val="auto"/>
                <w:kern w:val="0"/>
                <w:sz w:val="18"/>
                <w:szCs w:val="18"/>
              </w:rPr>
              <w:t>　</w:t>
            </w:r>
          </w:p>
        </w:tc>
        <w:tc>
          <w:tcPr>
            <w:tcW w:w="2380" w:type="dxa"/>
            <w:noWrap w:val="0"/>
            <w:vAlign w:val="center"/>
          </w:tcPr>
          <w:p w14:paraId="2032EFD3">
            <w:pPr>
              <w:spacing w:line="240" w:lineRule="exact"/>
              <w:ind w:firstLine="360"/>
              <w:jc w:val="left"/>
              <w:rPr>
                <w:rFonts w:eastAsia="仿宋_GB2312"/>
                <w:color w:val="auto"/>
                <w:kern w:val="0"/>
                <w:sz w:val="18"/>
                <w:szCs w:val="18"/>
              </w:rPr>
            </w:pPr>
            <w:r>
              <w:rPr>
                <w:rFonts w:eastAsia="仿宋_GB2312"/>
                <w:color w:val="auto"/>
                <w:kern w:val="0"/>
                <w:sz w:val="18"/>
                <w:szCs w:val="18"/>
              </w:rPr>
              <w:t>　</w:t>
            </w:r>
          </w:p>
        </w:tc>
      </w:tr>
    </w:tbl>
    <w:p w14:paraId="5F376832">
      <w:pPr>
        <w:spacing w:line="600" w:lineRule="exact"/>
        <w:jc w:val="left"/>
        <w:rPr>
          <w:rFonts w:hint="default" w:ascii="仿宋" w:hAnsi="仿宋" w:eastAsia="仿宋" w:cs="仿宋"/>
          <w:color w:val="auto"/>
          <w:kern w:val="0"/>
          <w:lang w:val="en-US"/>
        </w:rPr>
      </w:pPr>
      <w:r>
        <w:rPr>
          <w:rFonts w:eastAsia="仿宋_GB2312"/>
          <w:color w:val="auto"/>
          <w:kern w:val="0"/>
          <w:sz w:val="21"/>
          <w:szCs w:val="21"/>
        </w:rPr>
        <w:t>填表人：</w:t>
      </w:r>
      <w:r>
        <w:rPr>
          <w:rFonts w:hint="eastAsia" w:eastAsia="仿宋_GB2312"/>
          <w:color w:val="auto"/>
          <w:kern w:val="0"/>
          <w:sz w:val="21"/>
          <w:szCs w:val="21"/>
          <w:lang w:val="en-US" w:eastAsia="zh-CN"/>
        </w:rPr>
        <w:t>袁女士</w:t>
      </w:r>
      <w:r>
        <w:rPr>
          <w:rFonts w:eastAsia="仿宋_GB2312"/>
          <w:color w:val="auto"/>
          <w:kern w:val="0"/>
          <w:sz w:val="21"/>
          <w:szCs w:val="21"/>
        </w:rPr>
        <w:t xml:space="preserve"> 填报日期： </w:t>
      </w:r>
      <w:r>
        <w:rPr>
          <w:rFonts w:hint="eastAsia" w:eastAsia="仿宋_GB2312"/>
          <w:color w:val="auto"/>
          <w:kern w:val="0"/>
          <w:sz w:val="21"/>
          <w:szCs w:val="21"/>
          <w:lang w:val="en-US" w:eastAsia="zh-CN"/>
        </w:rPr>
        <w:t>2025年5月27日</w:t>
      </w:r>
      <w:r>
        <w:rPr>
          <w:rFonts w:eastAsia="仿宋_GB2312"/>
          <w:color w:val="auto"/>
          <w:kern w:val="0"/>
          <w:sz w:val="21"/>
          <w:szCs w:val="21"/>
        </w:rPr>
        <w:t xml:space="preserve">   联系电话：</w:t>
      </w:r>
      <w:r>
        <w:rPr>
          <w:rFonts w:hint="eastAsia" w:eastAsia="仿宋_GB2312"/>
          <w:color w:val="auto"/>
          <w:kern w:val="0"/>
          <w:sz w:val="21"/>
          <w:szCs w:val="21"/>
          <w:lang w:val="en-US" w:eastAsia="zh-CN"/>
        </w:rPr>
        <w:t>0739-2375027</w:t>
      </w:r>
      <w:r>
        <w:rPr>
          <w:rFonts w:eastAsia="仿宋_GB2312"/>
          <w:color w:val="auto"/>
          <w:kern w:val="0"/>
          <w:sz w:val="21"/>
          <w:szCs w:val="21"/>
        </w:rPr>
        <w:t xml:space="preserve"> </w:t>
      </w:r>
      <w:r>
        <w:rPr>
          <w:rFonts w:hint="eastAsia" w:eastAsia="仿宋_GB2312"/>
          <w:color w:val="auto"/>
          <w:kern w:val="0"/>
          <w:sz w:val="21"/>
          <w:szCs w:val="21"/>
          <w:lang w:val="en-US" w:eastAsia="zh-CN"/>
        </w:rPr>
        <w:t>单</w:t>
      </w:r>
      <w:r>
        <w:rPr>
          <w:rFonts w:eastAsia="仿宋_GB2312"/>
          <w:color w:val="auto"/>
          <w:kern w:val="0"/>
          <w:sz w:val="21"/>
          <w:szCs w:val="21"/>
        </w:rPr>
        <w:t>位负责人签字：</w:t>
      </w:r>
      <w:r>
        <w:rPr>
          <w:rFonts w:hint="eastAsia" w:eastAsia="仿宋_GB2312"/>
          <w:color w:val="auto"/>
          <w:kern w:val="0"/>
          <w:sz w:val="21"/>
          <w:szCs w:val="21"/>
          <w:lang w:val="en-US" w:eastAsia="zh-CN"/>
        </w:rPr>
        <w:t>刘志宇</w:t>
      </w:r>
    </w:p>
    <w:p w14:paraId="65EAD436"/>
    <w:p w14:paraId="547B6C9D">
      <w:pPr>
        <w:spacing w:line="600" w:lineRule="exact"/>
        <w:jc w:val="left"/>
        <w:rPr>
          <w:rFonts w:hint="eastAsia" w:ascii="仿宋" w:hAnsi="仿宋" w:eastAsia="仿宋" w:cs="仿宋"/>
          <w:color w:val="auto"/>
          <w:kern w:val="0"/>
        </w:rPr>
      </w:pPr>
    </w:p>
    <w:sectPr>
      <w:headerReference r:id="rId3" w:type="default"/>
      <w:footerReference r:id="rId4" w:type="default"/>
      <w:footerReference r:id="rId5" w:type="even"/>
      <w:pgSz w:w="11905" w:h="16837"/>
      <w:pgMar w:top="567" w:right="1134" w:bottom="567" w:left="1134" w:header="283" w:footer="283" w:gutter="0"/>
      <w:pgBorders>
        <w:top w:val="none" w:sz="0" w:space="0"/>
        <w:left w:val="none" w:sz="0" w:space="0"/>
        <w:bottom w:val="none" w:sz="0" w:space="0"/>
        <w:right w:val="none" w:sz="0" w:space="0"/>
      </w:pgBorders>
      <w:pgNumType w:fmt="numberInDash" w:start="1"/>
      <w:cols w:space="72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A45B">
    <w:pPr>
      <w:pStyle w:val="5"/>
      <w:ind w:right="360" w:firstLine="360"/>
    </w:pPr>
    <w:r>
      <w:rPr>
        <w:sz w:val="18"/>
      </w:rPr>
      <w:pict>
        <v:shape id="文本框 5"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0D794D10">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BED6">
    <w:pPr>
      <w:pStyle w:val="5"/>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14:paraId="4A8AA5C1">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D5F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F9F51"/>
    <w:multiLevelType w:val="singleLevel"/>
    <w:tmpl w:val="D21F9F51"/>
    <w:lvl w:ilvl="0" w:tentative="0">
      <w:start w:val="1"/>
      <w:numFmt w:val="decimal"/>
      <w:suff w:val="space"/>
      <w:lvlText w:val="%1、"/>
      <w:lvlJc w:val="left"/>
      <w:pPr>
        <w:ind w:left="630" w:firstLine="0"/>
      </w:p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598B6B4D"/>
    <w:multiLevelType w:val="singleLevel"/>
    <w:tmpl w:val="598B6B4D"/>
    <w:lvl w:ilvl="0" w:tentative="0">
      <w:start w:val="3"/>
      <w:numFmt w:val="chineseCounting"/>
      <w:suff w:val="nothing"/>
      <w:lvlText w:val="（%1）"/>
      <w:lvlJc w:val="left"/>
      <w:rPr>
        <w:rFonts w:hint="eastAsia"/>
      </w:rPr>
    </w:lvl>
  </w:abstractNum>
  <w:abstractNum w:abstractNumId="3">
    <w:nsid w:val="74BDFE87"/>
    <w:multiLevelType w:val="singleLevel"/>
    <w:tmpl w:val="74BDFE87"/>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ZhYmZmMTg3NjEwOGQ0NDliZjAzMmYyNmRkMWNiM2QifQ=="/>
  </w:docVars>
  <w:rsids>
    <w:rsidRoot w:val="18D538B0"/>
    <w:rsid w:val="003752C8"/>
    <w:rsid w:val="004B48CF"/>
    <w:rsid w:val="00800531"/>
    <w:rsid w:val="00C44682"/>
    <w:rsid w:val="015E0632"/>
    <w:rsid w:val="01600BAC"/>
    <w:rsid w:val="018067FB"/>
    <w:rsid w:val="018E17F6"/>
    <w:rsid w:val="019127B6"/>
    <w:rsid w:val="019329D2"/>
    <w:rsid w:val="01A4698D"/>
    <w:rsid w:val="01B34E22"/>
    <w:rsid w:val="01B6046E"/>
    <w:rsid w:val="01CE57B8"/>
    <w:rsid w:val="01E50D53"/>
    <w:rsid w:val="01EB6738"/>
    <w:rsid w:val="02184C85"/>
    <w:rsid w:val="027A76EE"/>
    <w:rsid w:val="03A013D6"/>
    <w:rsid w:val="03B24C65"/>
    <w:rsid w:val="03B40C48"/>
    <w:rsid w:val="03BB1DE6"/>
    <w:rsid w:val="03D2624F"/>
    <w:rsid w:val="03E272F9"/>
    <w:rsid w:val="03E354B4"/>
    <w:rsid w:val="04001E75"/>
    <w:rsid w:val="040501C3"/>
    <w:rsid w:val="04DF7CDC"/>
    <w:rsid w:val="050B0AD1"/>
    <w:rsid w:val="0526590B"/>
    <w:rsid w:val="05323055"/>
    <w:rsid w:val="059A0717"/>
    <w:rsid w:val="05B60A3D"/>
    <w:rsid w:val="05D709B3"/>
    <w:rsid w:val="05E337FC"/>
    <w:rsid w:val="06024515"/>
    <w:rsid w:val="06536294"/>
    <w:rsid w:val="068A3C77"/>
    <w:rsid w:val="06F51A39"/>
    <w:rsid w:val="07155C37"/>
    <w:rsid w:val="071F2B16"/>
    <w:rsid w:val="07287718"/>
    <w:rsid w:val="074D22E3"/>
    <w:rsid w:val="077E558A"/>
    <w:rsid w:val="086C1887"/>
    <w:rsid w:val="08D267A7"/>
    <w:rsid w:val="08DF54DB"/>
    <w:rsid w:val="095E3180"/>
    <w:rsid w:val="099472E7"/>
    <w:rsid w:val="09972933"/>
    <w:rsid w:val="09D347BB"/>
    <w:rsid w:val="0A40746F"/>
    <w:rsid w:val="0A6273E5"/>
    <w:rsid w:val="0A686BF6"/>
    <w:rsid w:val="0AD96F7B"/>
    <w:rsid w:val="0AE24082"/>
    <w:rsid w:val="0B1D155E"/>
    <w:rsid w:val="0B301291"/>
    <w:rsid w:val="0BAF121C"/>
    <w:rsid w:val="0BC65752"/>
    <w:rsid w:val="0C6B6720"/>
    <w:rsid w:val="0C760F26"/>
    <w:rsid w:val="0C8353F1"/>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DF1F5A"/>
    <w:rsid w:val="11E9622E"/>
    <w:rsid w:val="123B762F"/>
    <w:rsid w:val="12607728"/>
    <w:rsid w:val="126104A5"/>
    <w:rsid w:val="1283372E"/>
    <w:rsid w:val="1292638E"/>
    <w:rsid w:val="12A83E03"/>
    <w:rsid w:val="130F3E82"/>
    <w:rsid w:val="13113C31"/>
    <w:rsid w:val="13C57FC2"/>
    <w:rsid w:val="13DD7ADC"/>
    <w:rsid w:val="13E40E6B"/>
    <w:rsid w:val="13EB2DF0"/>
    <w:rsid w:val="144F5156"/>
    <w:rsid w:val="14740441"/>
    <w:rsid w:val="14B52807"/>
    <w:rsid w:val="14EE5D8F"/>
    <w:rsid w:val="15916DD0"/>
    <w:rsid w:val="16575077"/>
    <w:rsid w:val="167504A0"/>
    <w:rsid w:val="1711641B"/>
    <w:rsid w:val="17233A58"/>
    <w:rsid w:val="174148B4"/>
    <w:rsid w:val="1767588B"/>
    <w:rsid w:val="176D1177"/>
    <w:rsid w:val="17E470BF"/>
    <w:rsid w:val="18383533"/>
    <w:rsid w:val="184E2D57"/>
    <w:rsid w:val="18956BD8"/>
    <w:rsid w:val="18BC23B6"/>
    <w:rsid w:val="18D538B0"/>
    <w:rsid w:val="18E032C2"/>
    <w:rsid w:val="19954A44"/>
    <w:rsid w:val="19A277FE"/>
    <w:rsid w:val="1A073B05"/>
    <w:rsid w:val="1A5605E9"/>
    <w:rsid w:val="1B326960"/>
    <w:rsid w:val="1B8B42C2"/>
    <w:rsid w:val="1BCD6688"/>
    <w:rsid w:val="1BD417C5"/>
    <w:rsid w:val="1CB05D8E"/>
    <w:rsid w:val="1CCF110C"/>
    <w:rsid w:val="1D743260"/>
    <w:rsid w:val="1D9456B0"/>
    <w:rsid w:val="1DEB1048"/>
    <w:rsid w:val="1E0F4D36"/>
    <w:rsid w:val="1E164317"/>
    <w:rsid w:val="1EDD568A"/>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7C4C1C"/>
    <w:rsid w:val="244A2F6C"/>
    <w:rsid w:val="2483632E"/>
    <w:rsid w:val="24883A94"/>
    <w:rsid w:val="249F16C1"/>
    <w:rsid w:val="24AE34FB"/>
    <w:rsid w:val="24F9229C"/>
    <w:rsid w:val="251A293E"/>
    <w:rsid w:val="25253091"/>
    <w:rsid w:val="25333A00"/>
    <w:rsid w:val="25550C1E"/>
    <w:rsid w:val="259F2E44"/>
    <w:rsid w:val="25B05D49"/>
    <w:rsid w:val="25C91C6F"/>
    <w:rsid w:val="25EE7791"/>
    <w:rsid w:val="25F72C80"/>
    <w:rsid w:val="266D2F42"/>
    <w:rsid w:val="26834513"/>
    <w:rsid w:val="26A12BEB"/>
    <w:rsid w:val="26D94133"/>
    <w:rsid w:val="270B28CB"/>
    <w:rsid w:val="273852FE"/>
    <w:rsid w:val="274517C9"/>
    <w:rsid w:val="27873B8F"/>
    <w:rsid w:val="281D135F"/>
    <w:rsid w:val="28377363"/>
    <w:rsid w:val="287976DC"/>
    <w:rsid w:val="28BF4190"/>
    <w:rsid w:val="28C4406E"/>
    <w:rsid w:val="28C878C3"/>
    <w:rsid w:val="29037B8D"/>
    <w:rsid w:val="29127DD1"/>
    <w:rsid w:val="2A16744D"/>
    <w:rsid w:val="2A5341FD"/>
    <w:rsid w:val="2A706BB3"/>
    <w:rsid w:val="2A7C719C"/>
    <w:rsid w:val="2A974647"/>
    <w:rsid w:val="2B5446D0"/>
    <w:rsid w:val="2B563FA5"/>
    <w:rsid w:val="2B591CE7"/>
    <w:rsid w:val="2B7679E1"/>
    <w:rsid w:val="2B7E52A9"/>
    <w:rsid w:val="2B926A7E"/>
    <w:rsid w:val="2B942D1F"/>
    <w:rsid w:val="2C1125C1"/>
    <w:rsid w:val="2C28675F"/>
    <w:rsid w:val="2C2B5641"/>
    <w:rsid w:val="2C8F2F53"/>
    <w:rsid w:val="2CAE79CE"/>
    <w:rsid w:val="2CB6067E"/>
    <w:rsid w:val="2CC66F08"/>
    <w:rsid w:val="2CCA094F"/>
    <w:rsid w:val="2D5A6A09"/>
    <w:rsid w:val="2D610085"/>
    <w:rsid w:val="2DA21723"/>
    <w:rsid w:val="2E1B3283"/>
    <w:rsid w:val="2E2B5E45"/>
    <w:rsid w:val="2E515D05"/>
    <w:rsid w:val="2ECF7CDF"/>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311DE8"/>
    <w:rsid w:val="325B4596"/>
    <w:rsid w:val="325E7BE3"/>
    <w:rsid w:val="32601BAD"/>
    <w:rsid w:val="3296737C"/>
    <w:rsid w:val="335115F0"/>
    <w:rsid w:val="339A4C4A"/>
    <w:rsid w:val="33A04957"/>
    <w:rsid w:val="33D939C5"/>
    <w:rsid w:val="33EC3C11"/>
    <w:rsid w:val="343519FC"/>
    <w:rsid w:val="346113F6"/>
    <w:rsid w:val="34B8182C"/>
    <w:rsid w:val="34D04DC8"/>
    <w:rsid w:val="3546366F"/>
    <w:rsid w:val="35492DCC"/>
    <w:rsid w:val="357070B5"/>
    <w:rsid w:val="35867B7C"/>
    <w:rsid w:val="367653F2"/>
    <w:rsid w:val="36A4609D"/>
    <w:rsid w:val="372907BF"/>
    <w:rsid w:val="376A3C4C"/>
    <w:rsid w:val="377D6D5D"/>
    <w:rsid w:val="37CD55EE"/>
    <w:rsid w:val="37D270A9"/>
    <w:rsid w:val="38761300"/>
    <w:rsid w:val="38D330D8"/>
    <w:rsid w:val="38E452E6"/>
    <w:rsid w:val="38F90665"/>
    <w:rsid w:val="38FC7F68"/>
    <w:rsid w:val="38FF7404"/>
    <w:rsid w:val="391E32EE"/>
    <w:rsid w:val="39C175C6"/>
    <w:rsid w:val="3A754CC9"/>
    <w:rsid w:val="3A771FCA"/>
    <w:rsid w:val="3AA06FEA"/>
    <w:rsid w:val="3ACA79DE"/>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6D5BC1"/>
    <w:rsid w:val="409A272E"/>
    <w:rsid w:val="413B181B"/>
    <w:rsid w:val="418307B3"/>
    <w:rsid w:val="41A25D3E"/>
    <w:rsid w:val="41CC2DBB"/>
    <w:rsid w:val="42A25018"/>
    <w:rsid w:val="42E61C5A"/>
    <w:rsid w:val="42E80618"/>
    <w:rsid w:val="42E867DB"/>
    <w:rsid w:val="434A21E9"/>
    <w:rsid w:val="435B61A4"/>
    <w:rsid w:val="43925E19"/>
    <w:rsid w:val="44A818BD"/>
    <w:rsid w:val="457E261E"/>
    <w:rsid w:val="45C36283"/>
    <w:rsid w:val="46222FA9"/>
    <w:rsid w:val="46A2058E"/>
    <w:rsid w:val="46D52711"/>
    <w:rsid w:val="47215957"/>
    <w:rsid w:val="474927B8"/>
    <w:rsid w:val="475F4422"/>
    <w:rsid w:val="47743CD8"/>
    <w:rsid w:val="4786135E"/>
    <w:rsid w:val="47DB78B4"/>
    <w:rsid w:val="4874505C"/>
    <w:rsid w:val="488F069E"/>
    <w:rsid w:val="48A56114"/>
    <w:rsid w:val="48DD2E33"/>
    <w:rsid w:val="49136AFE"/>
    <w:rsid w:val="49201968"/>
    <w:rsid w:val="4957740E"/>
    <w:rsid w:val="49CF405D"/>
    <w:rsid w:val="49DB003F"/>
    <w:rsid w:val="49F04DE4"/>
    <w:rsid w:val="49F977A4"/>
    <w:rsid w:val="4A0B1FA6"/>
    <w:rsid w:val="4ADB406F"/>
    <w:rsid w:val="4B6814D6"/>
    <w:rsid w:val="4BB905DA"/>
    <w:rsid w:val="4BC468B1"/>
    <w:rsid w:val="4C9E5354"/>
    <w:rsid w:val="4D0E4168"/>
    <w:rsid w:val="4DE4323A"/>
    <w:rsid w:val="4E0B709E"/>
    <w:rsid w:val="4E2A5D47"/>
    <w:rsid w:val="4E2A6622"/>
    <w:rsid w:val="4E7E368F"/>
    <w:rsid w:val="4EDF237F"/>
    <w:rsid w:val="4F3B1723"/>
    <w:rsid w:val="4F464DF0"/>
    <w:rsid w:val="4F702FD7"/>
    <w:rsid w:val="4F7A3E56"/>
    <w:rsid w:val="4F8627FB"/>
    <w:rsid w:val="4FA462B3"/>
    <w:rsid w:val="4FC60E49"/>
    <w:rsid w:val="4FE6773D"/>
    <w:rsid w:val="5004627B"/>
    <w:rsid w:val="50192406"/>
    <w:rsid w:val="5039786D"/>
    <w:rsid w:val="506348EA"/>
    <w:rsid w:val="507028FD"/>
    <w:rsid w:val="507C62DD"/>
    <w:rsid w:val="508D1967"/>
    <w:rsid w:val="50B20CEB"/>
    <w:rsid w:val="50E517A3"/>
    <w:rsid w:val="5167040A"/>
    <w:rsid w:val="51A14D79"/>
    <w:rsid w:val="521E54EC"/>
    <w:rsid w:val="522E2CD6"/>
    <w:rsid w:val="523F4EE3"/>
    <w:rsid w:val="527E3C5D"/>
    <w:rsid w:val="532D4597"/>
    <w:rsid w:val="545D5AF4"/>
    <w:rsid w:val="547370C6"/>
    <w:rsid w:val="54CF07A0"/>
    <w:rsid w:val="55164621"/>
    <w:rsid w:val="552F2E36"/>
    <w:rsid w:val="558D41B7"/>
    <w:rsid w:val="55D56A48"/>
    <w:rsid w:val="55FE57CA"/>
    <w:rsid w:val="56231F37"/>
    <w:rsid w:val="562B40FC"/>
    <w:rsid w:val="563C6D66"/>
    <w:rsid w:val="565C4B5A"/>
    <w:rsid w:val="567C24C2"/>
    <w:rsid w:val="57034731"/>
    <w:rsid w:val="571268B4"/>
    <w:rsid w:val="573B211D"/>
    <w:rsid w:val="578E37A1"/>
    <w:rsid w:val="579D2DD8"/>
    <w:rsid w:val="57DB3900"/>
    <w:rsid w:val="58296419"/>
    <w:rsid w:val="584274DB"/>
    <w:rsid w:val="58C76ABA"/>
    <w:rsid w:val="58E10AA2"/>
    <w:rsid w:val="592B7F6F"/>
    <w:rsid w:val="59941FB8"/>
    <w:rsid w:val="59CA59DA"/>
    <w:rsid w:val="59E7033A"/>
    <w:rsid w:val="5A026F22"/>
    <w:rsid w:val="5A696FA1"/>
    <w:rsid w:val="5AC02939"/>
    <w:rsid w:val="5AF729F1"/>
    <w:rsid w:val="5B0D3DD0"/>
    <w:rsid w:val="5B523ED9"/>
    <w:rsid w:val="5B7025B1"/>
    <w:rsid w:val="5B955B74"/>
    <w:rsid w:val="5C3F445D"/>
    <w:rsid w:val="5C8400C2"/>
    <w:rsid w:val="5C910A31"/>
    <w:rsid w:val="5D284189"/>
    <w:rsid w:val="5D415FB3"/>
    <w:rsid w:val="5D6C7344"/>
    <w:rsid w:val="5E007C1C"/>
    <w:rsid w:val="5E5E5BE2"/>
    <w:rsid w:val="5EA551F5"/>
    <w:rsid w:val="5F1C2834"/>
    <w:rsid w:val="5F2C6AB4"/>
    <w:rsid w:val="5F41673E"/>
    <w:rsid w:val="5F4D50E3"/>
    <w:rsid w:val="5F773F0E"/>
    <w:rsid w:val="5FB70BF2"/>
    <w:rsid w:val="5FBA3DFB"/>
    <w:rsid w:val="5FF732A1"/>
    <w:rsid w:val="60651FB9"/>
    <w:rsid w:val="60675D31"/>
    <w:rsid w:val="610F0A45"/>
    <w:rsid w:val="612A5556"/>
    <w:rsid w:val="61774699"/>
    <w:rsid w:val="618A51FD"/>
    <w:rsid w:val="61AF2FE3"/>
    <w:rsid w:val="622C5484"/>
    <w:rsid w:val="62600C89"/>
    <w:rsid w:val="62BD60DC"/>
    <w:rsid w:val="62C27B96"/>
    <w:rsid w:val="62FB48A4"/>
    <w:rsid w:val="633A772C"/>
    <w:rsid w:val="6346230D"/>
    <w:rsid w:val="63521D29"/>
    <w:rsid w:val="635B32B1"/>
    <w:rsid w:val="63870498"/>
    <w:rsid w:val="639808F7"/>
    <w:rsid w:val="63AD5DD7"/>
    <w:rsid w:val="63D3192F"/>
    <w:rsid w:val="63D6101F"/>
    <w:rsid w:val="64354398"/>
    <w:rsid w:val="648C045C"/>
    <w:rsid w:val="64AD03D2"/>
    <w:rsid w:val="64C73242"/>
    <w:rsid w:val="6502071E"/>
    <w:rsid w:val="650E0E71"/>
    <w:rsid w:val="65491EA9"/>
    <w:rsid w:val="65A417D5"/>
    <w:rsid w:val="65B57F02"/>
    <w:rsid w:val="65B75B1D"/>
    <w:rsid w:val="65BA2DA7"/>
    <w:rsid w:val="65D06126"/>
    <w:rsid w:val="65ED7F30"/>
    <w:rsid w:val="666A3541"/>
    <w:rsid w:val="670B01C0"/>
    <w:rsid w:val="6759039D"/>
    <w:rsid w:val="68045877"/>
    <w:rsid w:val="682235A3"/>
    <w:rsid w:val="682D5AB2"/>
    <w:rsid w:val="68456707"/>
    <w:rsid w:val="685A261F"/>
    <w:rsid w:val="68C53B15"/>
    <w:rsid w:val="69074555"/>
    <w:rsid w:val="692F7608"/>
    <w:rsid w:val="695232F6"/>
    <w:rsid w:val="696A3699"/>
    <w:rsid w:val="69780FAF"/>
    <w:rsid w:val="69CB5582"/>
    <w:rsid w:val="6A3F1ACC"/>
    <w:rsid w:val="6A4454E8"/>
    <w:rsid w:val="6A522671"/>
    <w:rsid w:val="6A696B49"/>
    <w:rsid w:val="6A7C4ACE"/>
    <w:rsid w:val="6ACB22C2"/>
    <w:rsid w:val="6B4E50FD"/>
    <w:rsid w:val="6BCC55E2"/>
    <w:rsid w:val="6C1D5E3D"/>
    <w:rsid w:val="6C264CF2"/>
    <w:rsid w:val="6C3311BD"/>
    <w:rsid w:val="6C3C39CA"/>
    <w:rsid w:val="6C4B4758"/>
    <w:rsid w:val="6C6A0E2B"/>
    <w:rsid w:val="6C801864"/>
    <w:rsid w:val="6CA43E69"/>
    <w:rsid w:val="6D946D06"/>
    <w:rsid w:val="6DF27FD2"/>
    <w:rsid w:val="6E615BFD"/>
    <w:rsid w:val="6E71421E"/>
    <w:rsid w:val="6EC441AA"/>
    <w:rsid w:val="6ED21161"/>
    <w:rsid w:val="6F1654F2"/>
    <w:rsid w:val="6F1E7F02"/>
    <w:rsid w:val="6F3040D9"/>
    <w:rsid w:val="6F4F026E"/>
    <w:rsid w:val="6F765F90"/>
    <w:rsid w:val="6F9401C4"/>
    <w:rsid w:val="6FD902CD"/>
    <w:rsid w:val="6FF005A6"/>
    <w:rsid w:val="704020FA"/>
    <w:rsid w:val="70C60851"/>
    <w:rsid w:val="70C64CF5"/>
    <w:rsid w:val="71431EA2"/>
    <w:rsid w:val="714F6A99"/>
    <w:rsid w:val="71DB032D"/>
    <w:rsid w:val="71F0075E"/>
    <w:rsid w:val="722F7739"/>
    <w:rsid w:val="723637B5"/>
    <w:rsid w:val="724265FE"/>
    <w:rsid w:val="73301622"/>
    <w:rsid w:val="7343262D"/>
    <w:rsid w:val="738B5D82"/>
    <w:rsid w:val="743957DE"/>
    <w:rsid w:val="744523C5"/>
    <w:rsid w:val="745037BC"/>
    <w:rsid w:val="7460720F"/>
    <w:rsid w:val="7463506E"/>
    <w:rsid w:val="74A40EAA"/>
    <w:rsid w:val="767C2482"/>
    <w:rsid w:val="770347A9"/>
    <w:rsid w:val="773E7548"/>
    <w:rsid w:val="77797AEB"/>
    <w:rsid w:val="77F71C38"/>
    <w:rsid w:val="77FA34D6"/>
    <w:rsid w:val="78016613"/>
    <w:rsid w:val="78270946"/>
    <w:rsid w:val="786B1CDE"/>
    <w:rsid w:val="78853E63"/>
    <w:rsid w:val="78B27C05"/>
    <w:rsid w:val="78B83176"/>
    <w:rsid w:val="78CD69A8"/>
    <w:rsid w:val="78D51699"/>
    <w:rsid w:val="78FD502C"/>
    <w:rsid w:val="790A5798"/>
    <w:rsid w:val="79367029"/>
    <w:rsid w:val="79A96F62"/>
    <w:rsid w:val="79C42DA7"/>
    <w:rsid w:val="79DC699D"/>
    <w:rsid w:val="7A031D57"/>
    <w:rsid w:val="7A3613CA"/>
    <w:rsid w:val="7AF4420D"/>
    <w:rsid w:val="7AFE508C"/>
    <w:rsid w:val="7B09415C"/>
    <w:rsid w:val="7B3D3D71"/>
    <w:rsid w:val="7B5573A2"/>
    <w:rsid w:val="7B623CD9"/>
    <w:rsid w:val="7D124E1E"/>
    <w:rsid w:val="7D2A54B9"/>
    <w:rsid w:val="7D2F777E"/>
    <w:rsid w:val="7D817E5A"/>
    <w:rsid w:val="7D871368"/>
    <w:rsid w:val="7D887789"/>
    <w:rsid w:val="7D8C697F"/>
    <w:rsid w:val="7D9B4E14"/>
    <w:rsid w:val="7DBA7990"/>
    <w:rsid w:val="7E1A6166"/>
    <w:rsid w:val="7E745D91"/>
    <w:rsid w:val="7E747B3F"/>
    <w:rsid w:val="7EB048EF"/>
    <w:rsid w:val="7F930498"/>
    <w:rsid w:val="7FA61257"/>
    <w:rsid w:val="7FBC5A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after="200" w:line="276" w:lineRule="auto"/>
    </w:pPr>
    <w:rPr>
      <w:rFonts w:ascii="Arial" w:hAnsi="Arial" w:eastAsia="宋体"/>
      <w:sz w:val="24"/>
      <w:szCs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8">
    <w:name w:val="Body Text First Indent 2"/>
    <w:basedOn w:val="4"/>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4937</Words>
  <Characters>5323</Characters>
  <Lines>0</Lines>
  <Paragraphs>0</Paragraphs>
  <TotalTime>10</TotalTime>
  <ScaleCrop>false</ScaleCrop>
  <LinksUpToDate>false</LinksUpToDate>
  <CharactersWithSpaces>5384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随风而起</cp:lastModifiedBy>
  <cp:lastPrinted>2024-06-26T00:54:00Z</cp:lastPrinted>
  <dcterms:modified xsi:type="dcterms:W3CDTF">2025-12-17T09:57:44Z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5958211CEDDD4615925600A413EBB4B9_13</vt:lpwstr>
  </property>
  <property fmtid="{D5CDD505-2E9C-101B-9397-08002B2CF9AE}" pid="4" name="KSOTemplateDocerSaveRecord">
    <vt:lpwstr>eyJoZGlkIjoiMzUyMGJjZGJkYTMxNmM2MGVkODM5NTNmZjk2YzllNDIiLCJ1c2VySWQiOiIyNzg1MzQ3NzgifQ==</vt:lpwstr>
  </property>
</Properties>
</file>