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auto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color w:val="auto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auto"/>
          <w:kern w:val="0"/>
          <w:sz w:val="36"/>
          <w:szCs w:val="36"/>
        </w:rPr>
        <w:t>部门整体支出绩效自评基础数据表</w:t>
      </w:r>
    </w:p>
    <w:tbl>
      <w:tblPr>
        <w:tblStyle w:val="2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197"/>
        <w:gridCol w:w="780"/>
        <w:gridCol w:w="567"/>
        <w:gridCol w:w="992"/>
        <w:gridCol w:w="228"/>
        <w:gridCol w:w="983"/>
        <w:gridCol w:w="433"/>
        <w:gridCol w:w="111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（</w:t>
            </w:r>
            <w:r>
              <w:rPr>
                <w:rFonts w:ascii="黑体" w:hAnsi="黑体" w:eastAsia="黑体" w:cs="黑体"/>
                <w:color w:val="auto"/>
                <w:sz w:val="24"/>
              </w:rPr>
              <w:t>201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隆回县公用事业服务中心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234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1、宣传、贯彻、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落实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国家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省、市、县有关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城市公用事业工作的法律、法规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和政策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。2、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负责县城规划区内园林绿化建设、城市绿化设施及公园的运行和维护服务，负责城市道路、城市桥梁、城市照明、城市排水管网、污水泵站、道路交通隔离护栏、地下管廊等市政设施的运行和维护服务；负责县建制镇的市政公用设施业务技术指导工作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3、承担县委、县政府和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上级主管部门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交办的其它事项。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年度收入（万元）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县财政预算安排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1729.32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非税收入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64.5</w:t>
            </w:r>
          </w:p>
        </w:tc>
        <w:tc>
          <w:tcPr>
            <w:tcW w:w="4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合计</w:t>
            </w:r>
          </w:p>
        </w:tc>
        <w:tc>
          <w:tcPr>
            <w:tcW w:w="1119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1940.48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8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中央省市安排资金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其他收入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146.66</w:t>
            </w:r>
          </w:p>
        </w:tc>
        <w:tc>
          <w:tcPr>
            <w:tcW w:w="43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1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（万元）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基本支出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773.24</w:t>
            </w:r>
          </w:p>
        </w:tc>
        <w:tc>
          <w:tcPr>
            <w:tcW w:w="12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项目支出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1080.81</w:t>
            </w:r>
          </w:p>
        </w:tc>
        <w:tc>
          <w:tcPr>
            <w:tcW w:w="4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合计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1854.05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21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其中三公经费支出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1.44</w:t>
            </w:r>
          </w:p>
        </w:tc>
        <w:tc>
          <w:tcPr>
            <w:tcW w:w="12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4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1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有□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112.6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112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60.96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结余金额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86.43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公开时间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2019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公开方式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单位内部□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Arial" w:hAnsi="Arial" w:cs="Arial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color w:val="auto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年，我单位积极履职，强化管理，较好的完成了年度工作目标。通过加强预算收支管理，不断建立健全内部管理制度，梳理内部管理流程，部门整体支出管理水平得到提升。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切实做好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了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厉行节约工作，严格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控制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三公”经费支出规模和比例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，加强对公务用车的管理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全面落实各项管理制度要求，努力降低行政成本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积极推进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城市公用事业精细化维护和管理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着重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维护了路灯、园林、排水、护栏、道路、污水提升泵站等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市政公共设施的安全正常运转，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认真做好了春节、国庆期间县城美化亮化工作，使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市民生活环境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得到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479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797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1、预算管理意识不强；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2、财务管理制度不够完善，财务审核不够严格；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3、资产管理不够规范；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4、业务学习氛围不够浓厚。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858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color w:val="auto"/>
          <w:szCs w:val="21"/>
        </w:rPr>
      </w:pPr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填报人：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>袁艳云</w:t>
      </w:r>
      <w:r>
        <w:rPr>
          <w:rFonts w:ascii="宋体" w:hAnsi="宋体"/>
          <w:color w:val="auto"/>
          <w:szCs w:val="21"/>
        </w:rPr>
        <w:t xml:space="preserve">            </w:t>
      </w:r>
      <w:r>
        <w:rPr>
          <w:rFonts w:hint="eastAsia" w:ascii="宋体" w:hAnsi="宋体"/>
          <w:color w:val="auto"/>
          <w:szCs w:val="21"/>
        </w:rPr>
        <w:t>联系电话：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>13707393267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>时间：</w:t>
      </w:r>
      <w:r>
        <w:rPr>
          <w:rFonts w:hint="eastAsia" w:ascii="宋体" w:hAnsi="宋体"/>
          <w:color w:val="auto"/>
          <w:szCs w:val="21"/>
          <w:lang w:val="en-US" w:eastAsia="zh-CN"/>
        </w:rPr>
        <w:t>2020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30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日</w:t>
      </w:r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ind w:firstLine="420" w:firstLineChars="200"/>
        <w:rPr>
          <w:rFonts w:hint="eastAsia" w:eastAsia="黑体"/>
          <w:color w:val="auto"/>
          <w:kern w:val="0"/>
        </w:rPr>
      </w:pPr>
      <w:r>
        <w:rPr>
          <w:rFonts w:hint="eastAsia" w:eastAsia="黑体"/>
          <w:color w:val="auto"/>
          <w:kern w:val="0"/>
        </w:rPr>
        <w:t>注：自评结论填“优、良、中、差”。</w:t>
      </w:r>
      <w:bookmarkStart w:id="0" w:name="_GoBack"/>
      <w:bookmarkEnd w:id="0"/>
    </w:p>
    <w:p/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759A"/>
    <w:rsid w:val="336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2020-04-20T08:03:00Z</dcterms:created>
  <dc:creator>如云荡漾</dc:creator>
  <cp:lastModifiedBy>如云荡漾</cp:lastModifiedBy>
  <dcterms:modified xsi:type="dcterms:W3CDTF">2020-04-20T08:04:39Z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