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025"/>
        <w:gridCol w:w="952"/>
        <w:gridCol w:w="298"/>
        <w:gridCol w:w="1261"/>
        <w:gridCol w:w="89"/>
        <w:gridCol w:w="870"/>
        <w:gridCol w:w="620"/>
        <w:gridCol w:w="1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  <w:jc w:val="center"/>
        </w:trPr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03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隆回县横板桥镇中心学校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66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282人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819" w:type="dxa"/>
            <w:gridSpan w:val="4"/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289人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56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355" w:type="dxa"/>
            <w:gridSpan w:val="8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1、为教育教学提供管理保障。2、教育教学管理。3、提供中小学义务教育和学前教育。4、中小学学历教育。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5" w:type="dxa"/>
          <w:cantSplit/>
          <w:trHeight w:val="57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6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240" w:type="dxa"/>
            <w:vMerge w:val="restart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5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4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5" w:type="dxa"/>
          <w:cantSplit/>
          <w:trHeight w:val="56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708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02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50" w:type="dxa"/>
            <w:gridSpan w:val="2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870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81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有□无□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5" w:type="dxa"/>
          <w:cantSplit/>
          <w:trHeight w:val="814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应采购金额0万元，实际采购金额0万元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追加金额万元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结余金额0万元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202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1"/>
              </w:rPr>
              <w:t>年1月25日</w:t>
            </w:r>
          </w:p>
          <w:p>
            <w:pPr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单位内部□其它□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35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5" w:type="dxa"/>
          <w:cantSplit/>
          <w:trHeight w:val="1336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leftChars="0" w:hanging="3885" w:hangingChars="1850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61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679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355" w:type="dxa"/>
            <w:gridSpan w:val="8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541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在各级部门领导下，承担中小学教育、学前教育教学工作及教育行政管理事务,为中小学、幼儿园提供教育管理保障；2、按时完成教育教学任务；3、义务教育稳步、健康运行；4、学校办学条件逐步改善，办学行为逐步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697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5" w:type="dxa"/>
          <w:trHeight w:val="1534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spacing w:line="600" w:lineRule="exact"/>
              <w:ind w:firstLine="420" w:firstLineChars="20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工会经费预算严重不足；残疾人就业保障金财政年初未预算，均为学校公用经费承担，代课教师、安保人员等临聘人员工资经费财政只部分预算，学校承担比例过高。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974" w:hRule="atLeast"/>
          <w:jc w:val="center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523" w:type="dxa"/>
            <w:gridSpan w:val="9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李xx仪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 xml:space="preserve">189xxxx5633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4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27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黑体" w:hAnsi="宋体" w:eastAsia="黑体" w:cs="宋体"/>
          <w:kern w:val="0"/>
          <w:sz w:val="32"/>
          <w:szCs w:val="32"/>
        </w:rPr>
        <w:br w:type="page"/>
      </w:r>
    </w:p>
    <w:p>
      <w:pPr>
        <w:spacing w:line="220" w:lineRule="atLeast"/>
        <w:jc w:val="center"/>
        <w:rPr>
          <w:rFonts w:ascii="仿宋_GB2312" w:hAnsi="宋体" w:eastAsia="仿宋_GB2312" w:cs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隆回县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  <w:lang w:val="en-US" w:eastAsia="zh-CN"/>
        </w:rPr>
        <w:t>横板桥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镇中心学校</w:t>
      </w:r>
    </w:p>
    <w:p>
      <w:pPr>
        <w:spacing w:line="220" w:lineRule="atLeast"/>
        <w:jc w:val="center"/>
        <w:rPr>
          <w:rFonts w:ascii="仿宋_GB2312" w:hAnsi="宋体" w:eastAsia="仿宋_GB2312" w:cs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20</w:t>
      </w:r>
      <w:r>
        <w:rPr>
          <w:rFonts w:ascii="仿宋_GB2312" w:hAnsi="宋体" w:eastAsia="仿宋_GB2312" w:cs="仿宋_GB2312"/>
          <w:b/>
          <w:bCs/>
          <w:sz w:val="44"/>
          <w:szCs w:val="44"/>
        </w:rPr>
        <w:t>2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年度部门整体绩效自评报告</w:t>
      </w:r>
    </w:p>
    <w:p>
      <w:pPr>
        <w:spacing w:line="6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根</w:t>
      </w:r>
      <w:r>
        <w:rPr>
          <w:rFonts w:hint="eastAsia" w:ascii="楷体_GB2312" w:hAnsi="仿宋_GB2312" w:eastAsia="楷体_GB2312" w:cs="仿宋_GB2312"/>
          <w:sz w:val="30"/>
          <w:szCs w:val="30"/>
        </w:rPr>
        <w:t>据县财政局《关于开展202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年部门整体支出和县级财政资金支出绩效评价工作的通知》（隆财绩〔202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〕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</w:t>
      </w:r>
      <w:r>
        <w:rPr>
          <w:rFonts w:hint="eastAsia" w:ascii="楷体_GB2312" w:hAnsi="仿宋_GB2312" w:eastAsia="楷体_GB2312" w:cs="仿宋_GB2312"/>
          <w:sz w:val="30"/>
          <w:szCs w:val="30"/>
        </w:rPr>
        <w:t>号）文件精神。结合中心学校实际，通过认真总结和反思，现将我单位的整体绩效自评阐述好下：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 xml:space="preserve">一、部门概况 </w:t>
      </w:r>
    </w:p>
    <w:p>
      <w:pPr>
        <w:spacing w:line="600" w:lineRule="exac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（一）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部门基本情况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横板桥</w:t>
      </w:r>
      <w:r>
        <w:rPr>
          <w:rFonts w:hint="eastAsia" w:ascii="楷体_GB2312" w:hAnsi="仿宋_GB2312" w:eastAsia="楷体_GB2312" w:cs="仿宋_GB2312"/>
          <w:sz w:val="30"/>
          <w:szCs w:val="30"/>
        </w:rPr>
        <w:t xml:space="preserve">镇中心学校单位编制人数为 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282</w:t>
      </w:r>
      <w:r>
        <w:rPr>
          <w:rFonts w:hint="eastAsia" w:ascii="楷体_GB2312" w:hAnsi="仿宋_GB2312" w:eastAsia="楷体_GB2312" w:cs="仿宋_GB2312"/>
          <w:sz w:val="30"/>
          <w:szCs w:val="30"/>
        </w:rPr>
        <w:t>人，年末实际人数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289</w:t>
      </w:r>
      <w:r>
        <w:rPr>
          <w:rFonts w:hint="eastAsia" w:ascii="楷体_GB2312" w:hAnsi="仿宋_GB2312" w:eastAsia="楷体_GB2312" w:cs="仿宋_GB2312"/>
          <w:sz w:val="30"/>
          <w:szCs w:val="30"/>
        </w:rPr>
        <w:t>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（其中在编教师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282人，特岗教师7人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），</w:t>
      </w:r>
      <w:r>
        <w:rPr>
          <w:rFonts w:hint="eastAsia" w:ascii="楷体_GB2312" w:hAnsi="仿宋_GB2312" w:eastAsia="楷体_GB2312" w:cs="仿宋_GB2312"/>
          <w:sz w:val="30"/>
          <w:szCs w:val="30"/>
        </w:rPr>
        <w:t>年末中小学学生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总人数为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4768</w:t>
      </w:r>
      <w:r>
        <w:rPr>
          <w:rFonts w:hint="eastAsia" w:ascii="楷体_GB2312" w:hAnsi="仿宋_GB2312" w:eastAsia="楷体_GB2312" w:cs="仿宋_GB2312"/>
          <w:sz w:val="30"/>
          <w:szCs w:val="30"/>
        </w:rPr>
        <w:t>人，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小学生人数为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3016人，中学生人数为1752人，</w:t>
      </w:r>
      <w:r>
        <w:rPr>
          <w:rFonts w:hint="eastAsia" w:ascii="楷体_GB2312" w:hAnsi="仿宋_GB2312" w:eastAsia="楷体_GB2312" w:cs="仿宋_GB2312"/>
          <w:sz w:val="30"/>
          <w:szCs w:val="30"/>
        </w:rPr>
        <w:t>年末实有遗属补助人数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48</w:t>
      </w:r>
      <w:r>
        <w:rPr>
          <w:rFonts w:hint="eastAsia" w:ascii="楷体_GB2312" w:hAnsi="仿宋_GB2312" w:eastAsia="楷体_GB2312" w:cs="仿宋_GB2312"/>
          <w:sz w:val="30"/>
          <w:szCs w:val="30"/>
        </w:rPr>
        <w:t>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（二）2</w:t>
      </w:r>
      <w:r>
        <w:rPr>
          <w:rFonts w:ascii="楷体_GB2312" w:hAnsi="仿宋_GB2312" w:eastAsia="楷体_GB2312" w:cs="仿宋_GB2312"/>
          <w:sz w:val="30"/>
          <w:szCs w:val="30"/>
        </w:rPr>
        <w:t>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年的重点工作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做好疫情防控、防溺水安全、交通安全、食品安全等综治安全工作；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完成年度教育教学工作任务；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改善学校办学条件，提高师生学生生活环境；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4.义务教育均衡发展，教师稳定，质量提高。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（三）部门整体支出情况</w:t>
      </w:r>
    </w:p>
    <w:p>
      <w:pPr>
        <w:spacing w:line="600" w:lineRule="atLeas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2022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决算</w:t>
      </w:r>
      <w:r>
        <w:rPr>
          <w:rFonts w:hint="eastAsia" w:ascii="楷体_GB2312" w:hAnsi="仿宋_GB2312" w:eastAsia="楷体_GB2312" w:cs="仿宋_GB2312"/>
          <w:sz w:val="30"/>
          <w:szCs w:val="30"/>
        </w:rPr>
        <w:t>支出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二、部门整体支出管理及使用情况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（一）基本支出情况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年度我单位的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决算支出</w:t>
      </w:r>
      <w:r>
        <w:rPr>
          <w:rFonts w:hint="eastAsia" w:ascii="楷体_GB2312" w:hAnsi="仿宋_GB2312" w:eastAsia="楷体_GB2312" w:cs="仿宋_GB2312"/>
          <w:sz w:val="30"/>
          <w:szCs w:val="30"/>
        </w:rPr>
        <w:t>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7469.36万</w:t>
      </w:r>
      <w:r>
        <w:rPr>
          <w:rFonts w:hint="eastAsia" w:ascii="楷体_GB2312" w:hAnsi="仿宋_GB2312" w:eastAsia="楷体_GB2312" w:cs="仿宋_GB2312"/>
          <w:sz w:val="30"/>
          <w:szCs w:val="30"/>
        </w:rPr>
        <w:t>元，这是为保障单位机构正常运转、完成日常工作任务而发生的各项支出，包括用于基本工资、津贴补贴等人员经费以及办公费、印刷费、水电费及办公设备购置等日常公用经费。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（二）项目支出情况</w:t>
      </w:r>
    </w:p>
    <w:p>
      <w:pPr>
        <w:spacing w:line="600" w:lineRule="exac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我单位在20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年度项目支出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为428.56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,</w:t>
      </w:r>
      <w:r>
        <w:rPr>
          <w:rFonts w:hint="eastAsia" w:ascii="楷体_GB2312" w:hAnsi="仿宋_GB2312" w:eastAsia="楷体_GB2312" w:cs="仿宋_GB2312"/>
          <w:sz w:val="30"/>
          <w:szCs w:val="30"/>
        </w:rPr>
        <w:t>这是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单位为完成选定行政工作或事业发展目标而发生的支出，包括有关事业发展专项、专项业务费、基本建设支出等。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（三）“三公经费情况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因公出国（境）费用：2</w:t>
      </w:r>
      <w:r>
        <w:rPr>
          <w:rFonts w:ascii="楷体_GB2312" w:hAnsi="仿宋_GB2312" w:eastAsia="楷体_GB2312" w:cs="仿宋_GB2312"/>
          <w:sz w:val="30"/>
          <w:szCs w:val="30"/>
        </w:rPr>
        <w:t>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年度本单位无因公出国（境）费用；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ascii="楷体_GB2312" w:hAnsi="仿宋_GB2312" w:eastAsia="楷体_GB2312" w:cs="仿宋_GB2312"/>
          <w:sz w:val="30"/>
          <w:szCs w:val="30"/>
        </w:rPr>
        <w:t>2.</w:t>
      </w:r>
      <w:r>
        <w:rPr>
          <w:rFonts w:hint="eastAsia" w:ascii="楷体_GB2312" w:hAnsi="仿宋_GB2312" w:eastAsia="楷体_GB2312" w:cs="仿宋_GB2312"/>
          <w:sz w:val="30"/>
          <w:szCs w:val="30"/>
        </w:rPr>
        <w:t>公务接待费： 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年本单位公务接待费支出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万元；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公务用车购置及运行费：20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年本单位公务用车购置及运行费支出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三、部门整体支出绩效情况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政府会计制度执行情况：资金拨付严格按程序申报、审批，合理合规使用资金，确保财政资金安全。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资产管理：及时按照要求报送资产情况报表，确保各项资产核算准确、帐实相符、管理到位。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预决算公开：及时在县人民政府门户网站上进行了预决算公开。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四、存在的问题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1.预算编制工作有待提高。预算编制跟不上学校实际支出，预算编制的合理性需要提高，预算执行力度还要进一步加强。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.工会经费预算严重不足。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.残疾人就业保障金财政年初未预算，均为学校公用经费承担。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</w:t>
      </w:r>
      <w:r>
        <w:rPr>
          <w:rFonts w:hint="eastAsia" w:ascii="楷体_GB2312" w:hAnsi="仿宋_GB2312" w:eastAsia="楷体_GB2312" w:cs="仿宋_GB2312"/>
          <w:sz w:val="30"/>
          <w:szCs w:val="30"/>
        </w:rPr>
        <w:t>.代课教师、保安等临聘人员工资经费财政只部分预算，学校承担比例过高。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五、改进措施和有关建议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1.细化预算编制工作，认真做好预算的编制。进一步加强单位内部机构的预算管理意识，严格按照预算编制的相关制度和要求进行预算编制，进一步提高预算编制的科学性、严谨性和可控性。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2.加强财务管理，严格财务审核。加强单位财务管理，在费用报账支付时，按照预算规定的费用项目和用途进行资金使用审核、列报支付、财务核算，杜绝超支现象的发生。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.希望政府部门能落实解决单位的工会经费缺口、残保金全额纳入年初预算、临聘人员全额纳入预算等资金。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  </w:t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</w:p>
    <w:p>
      <w:pPr>
        <w:spacing w:line="600" w:lineRule="exact"/>
        <w:ind w:firstLine="600" w:firstLineChars="200"/>
        <w:jc w:val="right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隆回县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横板桥</w:t>
      </w:r>
      <w:r>
        <w:rPr>
          <w:rFonts w:hint="eastAsia" w:ascii="楷体_GB2312" w:hAnsi="仿宋_GB2312" w:eastAsia="楷体_GB2312" w:cs="仿宋_GB2312"/>
          <w:sz w:val="30"/>
          <w:szCs w:val="30"/>
        </w:rPr>
        <w:t>镇中心学校</w:t>
      </w:r>
    </w:p>
    <w:p>
      <w:pPr>
        <w:spacing w:line="600" w:lineRule="exact"/>
        <w:ind w:firstLine="600" w:firstLineChars="200"/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                          </w:t>
      </w:r>
      <w:r>
        <w:rPr>
          <w:rFonts w:ascii="楷体_GB2312" w:hAnsi="仿宋_GB2312" w:eastAsia="楷体_GB2312" w:cs="仿宋_GB2312"/>
          <w:sz w:val="30"/>
          <w:szCs w:val="30"/>
        </w:rPr>
        <w:t xml:space="preserve">     </w:t>
      </w:r>
      <w:r>
        <w:rPr>
          <w:rFonts w:hint="eastAsia" w:ascii="楷体_GB2312" w:hAnsi="仿宋_GB2312" w:eastAsia="楷体_GB2312" w:cs="仿宋_GB2312"/>
          <w:sz w:val="30"/>
          <w:szCs w:val="30"/>
        </w:rPr>
        <w:t xml:space="preserve"> 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楷体_GB2312" w:hAnsi="仿宋_GB2312" w:eastAsia="楷体_GB2312" w:cs="仿宋_GB2312"/>
          <w:sz w:val="30"/>
          <w:szCs w:val="30"/>
        </w:rPr>
        <w:t>202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年4月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27</w:t>
      </w:r>
      <w:r>
        <w:rPr>
          <w:rFonts w:hint="eastAsia" w:ascii="楷体_GB2312" w:hAnsi="仿宋_GB2312" w:eastAsia="楷体_GB2312" w:cs="仿宋_GB2312"/>
          <w:sz w:val="30"/>
          <w:szCs w:val="30"/>
        </w:rPr>
        <w:t>日</w:t>
      </w: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3ZjE0OTU0MmFjNDc1MTNkMDQyOTcyNDRlYWZkZDYifQ=="/>
  </w:docVars>
  <w:rsids>
    <w:rsidRoot w:val="18D538B0"/>
    <w:rsid w:val="000E1DFA"/>
    <w:rsid w:val="000F4366"/>
    <w:rsid w:val="00104ACD"/>
    <w:rsid w:val="001B1976"/>
    <w:rsid w:val="00294959"/>
    <w:rsid w:val="00325E73"/>
    <w:rsid w:val="00422189"/>
    <w:rsid w:val="005A7518"/>
    <w:rsid w:val="005C519D"/>
    <w:rsid w:val="006E4A2B"/>
    <w:rsid w:val="007232DE"/>
    <w:rsid w:val="007B02C9"/>
    <w:rsid w:val="007B7C81"/>
    <w:rsid w:val="007E5546"/>
    <w:rsid w:val="007F0244"/>
    <w:rsid w:val="007F6B78"/>
    <w:rsid w:val="00850EA9"/>
    <w:rsid w:val="008623F1"/>
    <w:rsid w:val="00875C52"/>
    <w:rsid w:val="008A77C2"/>
    <w:rsid w:val="008D241D"/>
    <w:rsid w:val="00AC34BB"/>
    <w:rsid w:val="00AD0936"/>
    <w:rsid w:val="00B17FE5"/>
    <w:rsid w:val="00B34A70"/>
    <w:rsid w:val="00BB1B00"/>
    <w:rsid w:val="00C1132A"/>
    <w:rsid w:val="00C27D35"/>
    <w:rsid w:val="00D86CD4"/>
    <w:rsid w:val="00DA7609"/>
    <w:rsid w:val="00DC72B4"/>
    <w:rsid w:val="00E547E3"/>
    <w:rsid w:val="00F244CD"/>
    <w:rsid w:val="00F46CF6"/>
    <w:rsid w:val="00F70B04"/>
    <w:rsid w:val="00FB3945"/>
    <w:rsid w:val="012B1C39"/>
    <w:rsid w:val="014C4DA3"/>
    <w:rsid w:val="01867C43"/>
    <w:rsid w:val="02F257CC"/>
    <w:rsid w:val="03BE7AAE"/>
    <w:rsid w:val="03CB1CCE"/>
    <w:rsid w:val="040354C1"/>
    <w:rsid w:val="066E57BB"/>
    <w:rsid w:val="0A6E5D8A"/>
    <w:rsid w:val="0C450D6C"/>
    <w:rsid w:val="0DC37F9E"/>
    <w:rsid w:val="0ED75720"/>
    <w:rsid w:val="0EF8459B"/>
    <w:rsid w:val="10280686"/>
    <w:rsid w:val="10755180"/>
    <w:rsid w:val="11FF376C"/>
    <w:rsid w:val="13113C31"/>
    <w:rsid w:val="134C7BD2"/>
    <w:rsid w:val="13737F6D"/>
    <w:rsid w:val="13EC7D20"/>
    <w:rsid w:val="14412BB5"/>
    <w:rsid w:val="14EB6229"/>
    <w:rsid w:val="16002E0D"/>
    <w:rsid w:val="189862DC"/>
    <w:rsid w:val="18D538B0"/>
    <w:rsid w:val="18FA4C8D"/>
    <w:rsid w:val="194A1770"/>
    <w:rsid w:val="198B3BEE"/>
    <w:rsid w:val="19CF6119"/>
    <w:rsid w:val="1B095A00"/>
    <w:rsid w:val="1D983E36"/>
    <w:rsid w:val="1E195BB5"/>
    <w:rsid w:val="1E3D18A3"/>
    <w:rsid w:val="1E744EB7"/>
    <w:rsid w:val="1E845724"/>
    <w:rsid w:val="1F7F413E"/>
    <w:rsid w:val="20000DDB"/>
    <w:rsid w:val="21C30312"/>
    <w:rsid w:val="231A0405"/>
    <w:rsid w:val="23EE53EE"/>
    <w:rsid w:val="24044C11"/>
    <w:rsid w:val="24721200"/>
    <w:rsid w:val="2483632E"/>
    <w:rsid w:val="2503311B"/>
    <w:rsid w:val="263404D9"/>
    <w:rsid w:val="263C0693"/>
    <w:rsid w:val="26C07516"/>
    <w:rsid w:val="27CB214E"/>
    <w:rsid w:val="281A6F38"/>
    <w:rsid w:val="2849353E"/>
    <w:rsid w:val="29090ABA"/>
    <w:rsid w:val="298567F4"/>
    <w:rsid w:val="2D2C6AFB"/>
    <w:rsid w:val="2DF16072"/>
    <w:rsid w:val="2E3A060C"/>
    <w:rsid w:val="2E4226CC"/>
    <w:rsid w:val="2E8B21B7"/>
    <w:rsid w:val="30CB0F91"/>
    <w:rsid w:val="30F73B34"/>
    <w:rsid w:val="31527647"/>
    <w:rsid w:val="329830F5"/>
    <w:rsid w:val="3316226B"/>
    <w:rsid w:val="35973B37"/>
    <w:rsid w:val="35D22DC1"/>
    <w:rsid w:val="366D6646"/>
    <w:rsid w:val="36BB5604"/>
    <w:rsid w:val="36E56B24"/>
    <w:rsid w:val="36E76A51"/>
    <w:rsid w:val="39155D7D"/>
    <w:rsid w:val="3ADC1621"/>
    <w:rsid w:val="3BD11425"/>
    <w:rsid w:val="3C2E08FC"/>
    <w:rsid w:val="3C6F136A"/>
    <w:rsid w:val="3CAC732B"/>
    <w:rsid w:val="3CD72A6B"/>
    <w:rsid w:val="3CDE3DFA"/>
    <w:rsid w:val="3DA52B6A"/>
    <w:rsid w:val="3DDD298A"/>
    <w:rsid w:val="4061546E"/>
    <w:rsid w:val="406B009A"/>
    <w:rsid w:val="40D043A1"/>
    <w:rsid w:val="421D3616"/>
    <w:rsid w:val="42426BD9"/>
    <w:rsid w:val="44496B6B"/>
    <w:rsid w:val="445640A0"/>
    <w:rsid w:val="45A02594"/>
    <w:rsid w:val="480F1C53"/>
    <w:rsid w:val="48914416"/>
    <w:rsid w:val="48B545A9"/>
    <w:rsid w:val="48F13107"/>
    <w:rsid w:val="49201968"/>
    <w:rsid w:val="4AD57317"/>
    <w:rsid w:val="4D844549"/>
    <w:rsid w:val="4DB0533F"/>
    <w:rsid w:val="4DF711BF"/>
    <w:rsid w:val="4E1E499E"/>
    <w:rsid w:val="4FF82FCD"/>
    <w:rsid w:val="510E0CFA"/>
    <w:rsid w:val="51932FAD"/>
    <w:rsid w:val="52A631B4"/>
    <w:rsid w:val="53690469"/>
    <w:rsid w:val="554360F6"/>
    <w:rsid w:val="57DA71EA"/>
    <w:rsid w:val="5828309E"/>
    <w:rsid w:val="5838665C"/>
    <w:rsid w:val="58A74C37"/>
    <w:rsid w:val="58C148A4"/>
    <w:rsid w:val="58F76517"/>
    <w:rsid w:val="594A566F"/>
    <w:rsid w:val="5A461504"/>
    <w:rsid w:val="5BF44F90"/>
    <w:rsid w:val="5C1473E0"/>
    <w:rsid w:val="5CFF599B"/>
    <w:rsid w:val="5D4D2BAA"/>
    <w:rsid w:val="5D8B36D2"/>
    <w:rsid w:val="5D92680F"/>
    <w:rsid w:val="5DBB5D65"/>
    <w:rsid w:val="5F2711D9"/>
    <w:rsid w:val="5F3E6C4E"/>
    <w:rsid w:val="60630DAE"/>
    <w:rsid w:val="60F33A68"/>
    <w:rsid w:val="610C4B2A"/>
    <w:rsid w:val="62EA49F7"/>
    <w:rsid w:val="635B32B1"/>
    <w:rsid w:val="636E387A"/>
    <w:rsid w:val="63CD67F3"/>
    <w:rsid w:val="64BB2AEF"/>
    <w:rsid w:val="652E7FC9"/>
    <w:rsid w:val="6569254B"/>
    <w:rsid w:val="66C0619B"/>
    <w:rsid w:val="67627252"/>
    <w:rsid w:val="680D3662"/>
    <w:rsid w:val="68742FA6"/>
    <w:rsid w:val="68EB3277"/>
    <w:rsid w:val="699658D9"/>
    <w:rsid w:val="6B2111D2"/>
    <w:rsid w:val="6B6537B4"/>
    <w:rsid w:val="6BCC3BD1"/>
    <w:rsid w:val="6BF62CB6"/>
    <w:rsid w:val="6C1B3E73"/>
    <w:rsid w:val="6C317BB9"/>
    <w:rsid w:val="6C515AE7"/>
    <w:rsid w:val="6C67530A"/>
    <w:rsid w:val="70BA3C5B"/>
    <w:rsid w:val="71EF2B66"/>
    <w:rsid w:val="72AA7CFF"/>
    <w:rsid w:val="74174922"/>
    <w:rsid w:val="75415BC8"/>
    <w:rsid w:val="75CA2B92"/>
    <w:rsid w:val="76C53359"/>
    <w:rsid w:val="78853E63"/>
    <w:rsid w:val="79D97847"/>
    <w:rsid w:val="7B5178B1"/>
    <w:rsid w:val="7B9658EF"/>
    <w:rsid w:val="7BAE6AB2"/>
    <w:rsid w:val="7C8B2BCC"/>
    <w:rsid w:val="7E4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2066</Words>
  <Characters>2166</Characters>
  <Lines>22</Lines>
  <Paragraphs>6</Paragraphs>
  <TotalTime>32</TotalTime>
  <ScaleCrop>false</ScaleCrop>
  <LinksUpToDate>false</LinksUpToDate>
  <CharactersWithSpaces>2252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2022-04-20T00:12:00Z</dcterms:created>
  <dc:creator>彭礼孝</dc:creator>
  <cp:lastModifiedBy>LHJS1</cp:lastModifiedBy>
  <dcterms:modified xsi:type="dcterms:W3CDTF">2023-05-19T06:42:28Z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0411B5B0EACF46EBA2DA949FA0FB3D6E</vt:lpwstr>
  </property>
</Properties>
</file>