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0D399">
      <w:pPr>
        <w:spacing w:line="600" w:lineRule="exac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附件</w:t>
      </w:r>
      <w:r>
        <w:rPr>
          <w:rFonts w:ascii="方正仿宋简体" w:hAnsi="宋体" w:eastAsia="方正仿宋简体" w:cs="宋体"/>
          <w:kern w:val="0"/>
          <w:sz w:val="32"/>
          <w:szCs w:val="32"/>
        </w:rPr>
        <w:t>3</w:t>
      </w:r>
    </w:p>
    <w:p w14:paraId="3795FD6D">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8"/>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2372"/>
        <w:gridCol w:w="605"/>
        <w:gridCol w:w="387"/>
        <w:gridCol w:w="1172"/>
        <w:gridCol w:w="228"/>
        <w:gridCol w:w="950"/>
        <w:gridCol w:w="616"/>
        <w:gridCol w:w="932"/>
        <w:gridCol w:w="37"/>
      </w:tblGrid>
      <w:tr w14:paraId="6F39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1"/>
            <w:tcBorders>
              <w:top w:val="nil"/>
              <w:left w:val="nil"/>
              <w:bottom w:val="nil"/>
              <w:right w:val="nil"/>
            </w:tcBorders>
            <w:noWrap w:val="0"/>
            <w:vAlign w:val="center"/>
          </w:tcPr>
          <w:p w14:paraId="39571B7D">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14:paraId="71D5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036" w:hRule="exact"/>
          <w:jc w:val="center"/>
        </w:trPr>
        <w:tc>
          <w:tcPr>
            <w:tcW w:w="533" w:type="dxa"/>
            <w:vMerge w:val="restart"/>
            <w:noWrap w:val="0"/>
            <w:vAlign w:val="center"/>
          </w:tcPr>
          <w:p w14:paraId="53476A3F">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14:paraId="3B4657B9">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9"/>
            <w:noWrap w:val="0"/>
            <w:vAlign w:val="center"/>
          </w:tcPr>
          <w:p w14:paraId="38320455">
            <w:pPr>
              <w:spacing w:line="540" w:lineRule="exact"/>
              <w:jc w:val="center"/>
              <w:rPr>
                <w:rFonts w:hint="eastAsia" w:ascii="楷体" w:hAnsi="楷体" w:eastAsia="楷体" w:cs="楷体"/>
                <w:szCs w:val="21"/>
                <w:lang w:val="en-US" w:eastAsia="zh-CN"/>
              </w:rPr>
            </w:pPr>
            <w:r>
              <w:rPr>
                <w:rFonts w:hint="eastAsia" w:ascii="楷体" w:hAnsi="楷体" w:eastAsia="楷体" w:cs="楷体"/>
                <w:szCs w:val="21"/>
                <w:lang w:val="en-US" w:eastAsia="zh-CN"/>
              </w:rPr>
              <w:t>隆回县纪委监委</w:t>
            </w:r>
          </w:p>
        </w:tc>
      </w:tr>
      <w:tr w14:paraId="5F25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466" w:hRule="exact"/>
          <w:jc w:val="center"/>
        </w:trPr>
        <w:tc>
          <w:tcPr>
            <w:tcW w:w="533" w:type="dxa"/>
            <w:vMerge w:val="continue"/>
            <w:noWrap w:val="0"/>
            <w:vAlign w:val="center"/>
          </w:tcPr>
          <w:p w14:paraId="3D34C8C6">
            <w:pPr>
              <w:widowControl/>
              <w:jc w:val="left"/>
              <w:rPr>
                <w:rFonts w:ascii="楷体" w:hAnsi="楷体" w:eastAsia="楷体" w:cs="楷体"/>
                <w:szCs w:val="21"/>
              </w:rPr>
            </w:pPr>
          </w:p>
        </w:tc>
        <w:tc>
          <w:tcPr>
            <w:tcW w:w="1168" w:type="dxa"/>
            <w:noWrap w:val="0"/>
            <w:vAlign w:val="center"/>
          </w:tcPr>
          <w:p w14:paraId="19FCE194">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center"/>
          </w:tcPr>
          <w:p w14:paraId="781F2326">
            <w:pPr>
              <w:spacing w:line="540" w:lineRule="exact"/>
              <w:jc w:val="center"/>
              <w:rPr>
                <w:rFonts w:hint="default" w:ascii="楷体" w:hAnsi="楷体" w:eastAsia="楷体" w:cs="楷体"/>
                <w:szCs w:val="21"/>
                <w:lang w:val="en-US" w:eastAsia="zh-CN"/>
              </w:rPr>
            </w:pPr>
            <w:r>
              <w:rPr>
                <w:rFonts w:hint="eastAsia" w:ascii="楷体" w:hAnsi="楷体" w:eastAsia="楷体" w:cs="楷体"/>
                <w:szCs w:val="21"/>
                <w:lang w:val="en-US" w:eastAsia="zh-CN"/>
              </w:rPr>
              <w:t>158</w:t>
            </w:r>
          </w:p>
        </w:tc>
        <w:tc>
          <w:tcPr>
            <w:tcW w:w="1559" w:type="dxa"/>
            <w:gridSpan w:val="2"/>
            <w:noWrap w:val="0"/>
            <w:vAlign w:val="center"/>
          </w:tcPr>
          <w:p w14:paraId="19F1259A">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5"/>
            <w:noWrap w:val="0"/>
            <w:vAlign w:val="center"/>
          </w:tcPr>
          <w:p w14:paraId="2ED4171D">
            <w:pPr>
              <w:spacing w:line="540" w:lineRule="exact"/>
              <w:ind w:firstLine="105" w:firstLineChars="50"/>
              <w:jc w:val="center"/>
              <w:rPr>
                <w:rFonts w:hint="default" w:ascii="楷体" w:hAnsi="楷体" w:eastAsia="楷体" w:cs="楷体"/>
                <w:szCs w:val="21"/>
                <w:lang w:val="en-US" w:eastAsia="zh-CN"/>
              </w:rPr>
            </w:pPr>
            <w:r>
              <w:rPr>
                <w:rFonts w:hint="eastAsia" w:ascii="楷体" w:hAnsi="楷体" w:eastAsia="楷体" w:cs="楷体"/>
                <w:szCs w:val="21"/>
                <w:lang w:val="en-US" w:eastAsia="zh-CN"/>
              </w:rPr>
              <w:t>147</w:t>
            </w:r>
          </w:p>
        </w:tc>
      </w:tr>
      <w:tr w14:paraId="707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814" w:hRule="exact"/>
          <w:jc w:val="center"/>
        </w:trPr>
        <w:tc>
          <w:tcPr>
            <w:tcW w:w="533" w:type="dxa"/>
            <w:vMerge w:val="continue"/>
            <w:noWrap w:val="0"/>
            <w:vAlign w:val="center"/>
          </w:tcPr>
          <w:p w14:paraId="119CF74B">
            <w:pPr>
              <w:widowControl/>
              <w:jc w:val="left"/>
              <w:rPr>
                <w:rFonts w:ascii="楷体" w:hAnsi="楷体" w:eastAsia="楷体" w:cs="楷体"/>
                <w:szCs w:val="21"/>
              </w:rPr>
            </w:pPr>
          </w:p>
        </w:tc>
        <w:tc>
          <w:tcPr>
            <w:tcW w:w="1168" w:type="dxa"/>
            <w:noWrap w:val="0"/>
            <w:vAlign w:val="center"/>
          </w:tcPr>
          <w:p w14:paraId="4F13F3F0">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9"/>
            <w:noWrap w:val="0"/>
            <w:vAlign w:val="top"/>
          </w:tcPr>
          <w:p w14:paraId="6CC6BA3C">
            <w:pPr>
              <w:spacing w:line="340" w:lineRule="exact"/>
              <w:jc w:val="left"/>
              <w:rPr>
                <w:rFonts w:ascii="楷体" w:hAnsi="楷体" w:eastAsia="楷体" w:cs="楷体"/>
                <w:szCs w:val="21"/>
              </w:rPr>
            </w:pPr>
            <w:r>
              <w:rPr>
                <w:rFonts w:hint="eastAsia" w:ascii="楷体" w:hAnsi="楷体" w:eastAsia="楷体" w:cs="楷体"/>
                <w:szCs w:val="21"/>
              </w:rPr>
              <w:t>县纪委、县监委是党统一领导下的反腐败工作机构，履行纪检、监察两项职责，实行一套工作机构、两个机关名称，共同设立内设机构。县委巡察办列入县委工作部门，设在县纪委。县纪委监委机关设立内设机构14个，下属副科级事业单位（信息中心）1个，股级事业单位（案件管理服务中心）1个，派驻纪检监察组14个。</w:t>
            </w:r>
          </w:p>
        </w:tc>
      </w:tr>
      <w:tr w14:paraId="1C61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noWrap w:val="0"/>
            <w:vAlign w:val="center"/>
          </w:tcPr>
          <w:p w14:paraId="60125FBE">
            <w:pPr>
              <w:widowControl/>
              <w:jc w:val="left"/>
              <w:rPr>
                <w:rFonts w:ascii="楷体" w:hAnsi="楷体" w:eastAsia="楷体" w:cs="楷体"/>
                <w:szCs w:val="21"/>
              </w:rPr>
            </w:pPr>
          </w:p>
        </w:tc>
        <w:tc>
          <w:tcPr>
            <w:tcW w:w="1168" w:type="dxa"/>
            <w:vMerge w:val="restart"/>
            <w:noWrap w:val="0"/>
            <w:vAlign w:val="center"/>
          </w:tcPr>
          <w:p w14:paraId="4C0D791E">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14:paraId="3384AF2D">
            <w:pPr>
              <w:jc w:val="center"/>
              <w:rPr>
                <w:rFonts w:ascii="楷体" w:hAnsi="楷体" w:eastAsia="楷体" w:cs="楷体"/>
                <w:szCs w:val="21"/>
              </w:rPr>
            </w:pPr>
            <w:r>
              <w:rPr>
                <w:rFonts w:hint="eastAsia" w:ascii="楷体" w:hAnsi="楷体" w:eastAsia="楷体" w:cs="楷体"/>
                <w:szCs w:val="21"/>
              </w:rPr>
              <w:t>县财政预算安排</w:t>
            </w:r>
          </w:p>
        </w:tc>
        <w:tc>
          <w:tcPr>
            <w:tcW w:w="992" w:type="dxa"/>
            <w:gridSpan w:val="2"/>
            <w:noWrap w:val="0"/>
            <w:vAlign w:val="center"/>
          </w:tcPr>
          <w:p w14:paraId="59013F6F">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2983.06</w:t>
            </w:r>
          </w:p>
        </w:tc>
        <w:tc>
          <w:tcPr>
            <w:tcW w:w="1400" w:type="dxa"/>
            <w:gridSpan w:val="2"/>
            <w:noWrap w:val="0"/>
            <w:vAlign w:val="center"/>
          </w:tcPr>
          <w:p w14:paraId="0EBCCC90">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950" w:type="dxa"/>
            <w:noWrap w:val="0"/>
            <w:vAlign w:val="top"/>
          </w:tcPr>
          <w:p w14:paraId="67A985B9">
            <w:pPr>
              <w:spacing w:line="560" w:lineRule="exact"/>
              <w:jc w:val="left"/>
              <w:rPr>
                <w:rFonts w:ascii="楷体" w:hAnsi="楷体" w:eastAsia="楷体" w:cs="楷体"/>
                <w:szCs w:val="21"/>
              </w:rPr>
            </w:pPr>
          </w:p>
        </w:tc>
        <w:tc>
          <w:tcPr>
            <w:tcW w:w="616" w:type="dxa"/>
            <w:vMerge w:val="restart"/>
            <w:noWrap w:val="0"/>
            <w:vAlign w:val="center"/>
          </w:tcPr>
          <w:p w14:paraId="2FD2C63E">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969" w:type="dxa"/>
            <w:gridSpan w:val="2"/>
            <w:vMerge w:val="restart"/>
            <w:noWrap w:val="0"/>
            <w:vAlign w:val="top"/>
          </w:tcPr>
          <w:p w14:paraId="0987C5A5">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2983.06</w:t>
            </w:r>
          </w:p>
        </w:tc>
      </w:tr>
      <w:tr w14:paraId="1EF0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noWrap w:val="0"/>
            <w:vAlign w:val="center"/>
          </w:tcPr>
          <w:p w14:paraId="03527731">
            <w:pPr>
              <w:widowControl/>
              <w:jc w:val="left"/>
              <w:rPr>
                <w:rFonts w:ascii="楷体" w:hAnsi="楷体" w:eastAsia="楷体" w:cs="楷体"/>
                <w:szCs w:val="21"/>
              </w:rPr>
            </w:pPr>
          </w:p>
        </w:tc>
        <w:tc>
          <w:tcPr>
            <w:tcW w:w="1168" w:type="dxa"/>
            <w:vMerge w:val="continue"/>
            <w:noWrap w:val="0"/>
            <w:vAlign w:val="center"/>
          </w:tcPr>
          <w:p w14:paraId="2F12CEAB">
            <w:pPr>
              <w:spacing w:line="240" w:lineRule="atLeast"/>
              <w:jc w:val="center"/>
              <w:rPr>
                <w:rFonts w:ascii="楷体" w:hAnsi="楷体" w:eastAsia="楷体" w:cs="楷体"/>
                <w:szCs w:val="21"/>
              </w:rPr>
            </w:pPr>
          </w:p>
        </w:tc>
        <w:tc>
          <w:tcPr>
            <w:tcW w:w="2372" w:type="dxa"/>
            <w:noWrap w:val="0"/>
            <w:vAlign w:val="center"/>
          </w:tcPr>
          <w:p w14:paraId="22CB55BE">
            <w:pPr>
              <w:jc w:val="center"/>
              <w:rPr>
                <w:rFonts w:ascii="楷体" w:hAnsi="楷体" w:eastAsia="楷体" w:cs="楷体"/>
                <w:szCs w:val="21"/>
              </w:rPr>
            </w:pPr>
            <w:r>
              <w:rPr>
                <w:rFonts w:hint="eastAsia" w:ascii="楷体" w:hAnsi="楷体" w:eastAsia="楷体" w:cs="楷体"/>
                <w:szCs w:val="21"/>
              </w:rPr>
              <w:t>中央省市安排资金</w:t>
            </w:r>
          </w:p>
        </w:tc>
        <w:tc>
          <w:tcPr>
            <w:tcW w:w="992" w:type="dxa"/>
            <w:gridSpan w:val="2"/>
            <w:noWrap w:val="0"/>
            <w:vAlign w:val="center"/>
          </w:tcPr>
          <w:p w14:paraId="17FD81A7">
            <w:pPr>
              <w:jc w:val="center"/>
              <w:rPr>
                <w:rFonts w:ascii="楷体" w:hAnsi="楷体" w:eastAsia="楷体" w:cs="楷体"/>
                <w:szCs w:val="21"/>
              </w:rPr>
            </w:pPr>
          </w:p>
        </w:tc>
        <w:tc>
          <w:tcPr>
            <w:tcW w:w="1400" w:type="dxa"/>
            <w:gridSpan w:val="2"/>
            <w:noWrap w:val="0"/>
            <w:vAlign w:val="center"/>
          </w:tcPr>
          <w:p w14:paraId="3D6A160A">
            <w:pPr>
              <w:spacing w:line="560" w:lineRule="exact"/>
              <w:ind w:firstLine="315" w:firstLineChars="150"/>
              <w:rPr>
                <w:rFonts w:ascii="楷体" w:hAnsi="楷体" w:eastAsia="楷体" w:cs="楷体"/>
                <w:szCs w:val="21"/>
              </w:rPr>
            </w:pPr>
            <w:r>
              <w:rPr>
                <w:rFonts w:hint="eastAsia" w:ascii="楷体" w:hAnsi="楷体" w:eastAsia="楷体" w:cs="楷体"/>
                <w:szCs w:val="21"/>
              </w:rPr>
              <w:t>其他收入</w:t>
            </w:r>
          </w:p>
        </w:tc>
        <w:tc>
          <w:tcPr>
            <w:tcW w:w="950" w:type="dxa"/>
            <w:noWrap w:val="0"/>
            <w:vAlign w:val="top"/>
          </w:tcPr>
          <w:p w14:paraId="5A668F25">
            <w:pPr>
              <w:spacing w:line="560" w:lineRule="exact"/>
              <w:jc w:val="left"/>
              <w:rPr>
                <w:rFonts w:ascii="楷体" w:hAnsi="楷体" w:eastAsia="楷体" w:cs="楷体"/>
                <w:szCs w:val="21"/>
              </w:rPr>
            </w:pPr>
          </w:p>
        </w:tc>
        <w:tc>
          <w:tcPr>
            <w:tcW w:w="616" w:type="dxa"/>
            <w:vMerge w:val="continue"/>
            <w:noWrap w:val="0"/>
            <w:vAlign w:val="center"/>
          </w:tcPr>
          <w:p w14:paraId="28DEAB52">
            <w:pPr>
              <w:spacing w:line="560" w:lineRule="exact"/>
              <w:jc w:val="center"/>
              <w:rPr>
                <w:rFonts w:ascii="楷体" w:hAnsi="楷体" w:eastAsia="楷体" w:cs="楷体"/>
                <w:szCs w:val="21"/>
              </w:rPr>
            </w:pPr>
          </w:p>
        </w:tc>
        <w:tc>
          <w:tcPr>
            <w:tcW w:w="969" w:type="dxa"/>
            <w:gridSpan w:val="2"/>
            <w:vMerge w:val="continue"/>
            <w:noWrap w:val="0"/>
            <w:vAlign w:val="top"/>
          </w:tcPr>
          <w:p w14:paraId="58D12661">
            <w:pPr>
              <w:spacing w:line="560" w:lineRule="exact"/>
              <w:jc w:val="left"/>
              <w:rPr>
                <w:rFonts w:ascii="楷体" w:hAnsi="楷体" w:eastAsia="楷体" w:cs="楷体"/>
                <w:szCs w:val="21"/>
              </w:rPr>
            </w:pPr>
          </w:p>
        </w:tc>
      </w:tr>
      <w:tr w14:paraId="3FCF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noWrap w:val="0"/>
            <w:vAlign w:val="center"/>
          </w:tcPr>
          <w:p w14:paraId="7E2C0161">
            <w:pPr>
              <w:widowControl/>
              <w:jc w:val="left"/>
              <w:rPr>
                <w:rFonts w:ascii="楷体" w:hAnsi="楷体" w:eastAsia="楷体" w:cs="楷体"/>
                <w:szCs w:val="21"/>
              </w:rPr>
            </w:pPr>
          </w:p>
        </w:tc>
        <w:tc>
          <w:tcPr>
            <w:tcW w:w="1168" w:type="dxa"/>
            <w:vMerge w:val="restart"/>
            <w:noWrap w:val="0"/>
            <w:vAlign w:val="center"/>
          </w:tcPr>
          <w:p w14:paraId="42B52E82">
            <w:pPr>
              <w:jc w:val="center"/>
              <w:rPr>
                <w:rFonts w:ascii="楷体" w:hAnsi="楷体" w:eastAsia="楷体" w:cs="楷体"/>
                <w:szCs w:val="21"/>
              </w:rPr>
            </w:pPr>
            <w:r>
              <w:rPr>
                <w:rFonts w:hint="eastAsia" w:ascii="楷体" w:hAnsi="楷体" w:eastAsia="楷体" w:cs="楷体"/>
                <w:szCs w:val="21"/>
              </w:rPr>
              <w:t>年度支出</w:t>
            </w:r>
          </w:p>
          <w:p w14:paraId="2487B07D">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14:paraId="4550D417">
            <w:pPr>
              <w:jc w:val="center"/>
              <w:rPr>
                <w:rFonts w:ascii="楷体" w:hAnsi="楷体" w:eastAsia="楷体" w:cs="楷体"/>
                <w:szCs w:val="21"/>
              </w:rPr>
            </w:pPr>
            <w:r>
              <w:rPr>
                <w:rFonts w:hint="eastAsia" w:ascii="楷体" w:hAnsi="楷体" w:eastAsia="楷体" w:cs="楷体"/>
                <w:szCs w:val="21"/>
              </w:rPr>
              <w:t>基本支出</w:t>
            </w:r>
          </w:p>
        </w:tc>
        <w:tc>
          <w:tcPr>
            <w:tcW w:w="992" w:type="dxa"/>
            <w:gridSpan w:val="2"/>
            <w:noWrap w:val="0"/>
            <w:vAlign w:val="center"/>
          </w:tcPr>
          <w:p w14:paraId="16C1FAA9">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2536.14</w:t>
            </w:r>
          </w:p>
        </w:tc>
        <w:tc>
          <w:tcPr>
            <w:tcW w:w="1400" w:type="dxa"/>
            <w:gridSpan w:val="2"/>
            <w:vMerge w:val="restart"/>
            <w:noWrap w:val="0"/>
            <w:vAlign w:val="center"/>
          </w:tcPr>
          <w:p w14:paraId="3BAECF0B">
            <w:pPr>
              <w:jc w:val="center"/>
              <w:rPr>
                <w:rFonts w:ascii="楷体" w:hAnsi="楷体" w:eastAsia="楷体" w:cs="楷体"/>
                <w:szCs w:val="21"/>
              </w:rPr>
            </w:pPr>
            <w:r>
              <w:rPr>
                <w:rFonts w:hint="eastAsia" w:ascii="楷体" w:hAnsi="楷体" w:eastAsia="楷体" w:cs="楷体"/>
                <w:szCs w:val="21"/>
              </w:rPr>
              <w:t>项目支出</w:t>
            </w:r>
          </w:p>
        </w:tc>
        <w:tc>
          <w:tcPr>
            <w:tcW w:w="950" w:type="dxa"/>
            <w:vMerge w:val="restart"/>
            <w:noWrap w:val="0"/>
            <w:vAlign w:val="center"/>
          </w:tcPr>
          <w:p w14:paraId="1F207F47">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446.92</w:t>
            </w:r>
          </w:p>
        </w:tc>
        <w:tc>
          <w:tcPr>
            <w:tcW w:w="616" w:type="dxa"/>
            <w:vMerge w:val="restart"/>
            <w:noWrap w:val="0"/>
            <w:vAlign w:val="center"/>
          </w:tcPr>
          <w:p w14:paraId="45D9570A">
            <w:pPr>
              <w:jc w:val="center"/>
              <w:rPr>
                <w:rFonts w:ascii="楷体" w:hAnsi="楷体" w:eastAsia="楷体" w:cs="楷体"/>
                <w:szCs w:val="21"/>
              </w:rPr>
            </w:pPr>
            <w:r>
              <w:rPr>
                <w:rFonts w:hint="eastAsia" w:ascii="楷体" w:hAnsi="楷体" w:eastAsia="楷体" w:cs="楷体"/>
                <w:szCs w:val="21"/>
              </w:rPr>
              <w:t>合计</w:t>
            </w:r>
          </w:p>
        </w:tc>
        <w:tc>
          <w:tcPr>
            <w:tcW w:w="969" w:type="dxa"/>
            <w:gridSpan w:val="2"/>
            <w:vMerge w:val="restart"/>
            <w:noWrap w:val="0"/>
            <w:vAlign w:val="center"/>
          </w:tcPr>
          <w:p w14:paraId="5D3E2BE2">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2983.06</w:t>
            </w:r>
          </w:p>
        </w:tc>
      </w:tr>
      <w:tr w14:paraId="73E8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noWrap w:val="0"/>
            <w:vAlign w:val="center"/>
          </w:tcPr>
          <w:p w14:paraId="374F62FE">
            <w:pPr>
              <w:widowControl/>
              <w:jc w:val="left"/>
              <w:rPr>
                <w:rFonts w:ascii="楷体" w:hAnsi="楷体" w:eastAsia="楷体" w:cs="楷体"/>
                <w:szCs w:val="21"/>
              </w:rPr>
            </w:pPr>
          </w:p>
        </w:tc>
        <w:tc>
          <w:tcPr>
            <w:tcW w:w="1168" w:type="dxa"/>
            <w:vMerge w:val="continue"/>
            <w:noWrap w:val="0"/>
            <w:vAlign w:val="center"/>
          </w:tcPr>
          <w:p w14:paraId="42C7E1F6">
            <w:pPr>
              <w:jc w:val="center"/>
              <w:rPr>
                <w:rFonts w:ascii="楷体" w:hAnsi="楷体" w:eastAsia="楷体" w:cs="楷体"/>
                <w:szCs w:val="21"/>
              </w:rPr>
            </w:pPr>
          </w:p>
        </w:tc>
        <w:tc>
          <w:tcPr>
            <w:tcW w:w="2372" w:type="dxa"/>
            <w:noWrap w:val="0"/>
            <w:tcMar>
              <w:left w:w="0" w:type="dxa"/>
              <w:right w:w="0" w:type="dxa"/>
            </w:tcMar>
            <w:vAlign w:val="center"/>
          </w:tcPr>
          <w:p w14:paraId="2E7854DB">
            <w:pPr>
              <w:jc w:val="center"/>
              <w:rPr>
                <w:rFonts w:ascii="楷体" w:hAnsi="楷体" w:eastAsia="楷体" w:cs="楷体"/>
                <w:szCs w:val="21"/>
              </w:rPr>
            </w:pPr>
            <w:r>
              <w:rPr>
                <w:rFonts w:hint="eastAsia" w:ascii="楷体" w:hAnsi="楷体" w:eastAsia="楷体" w:cs="楷体"/>
                <w:szCs w:val="21"/>
              </w:rPr>
              <w:t>其中三公经费支出</w:t>
            </w:r>
          </w:p>
        </w:tc>
        <w:tc>
          <w:tcPr>
            <w:tcW w:w="992" w:type="dxa"/>
            <w:gridSpan w:val="2"/>
            <w:noWrap w:val="0"/>
            <w:vAlign w:val="center"/>
          </w:tcPr>
          <w:p w14:paraId="320CA71B">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24.44</w:t>
            </w:r>
          </w:p>
        </w:tc>
        <w:tc>
          <w:tcPr>
            <w:tcW w:w="1400" w:type="dxa"/>
            <w:gridSpan w:val="2"/>
            <w:vMerge w:val="continue"/>
            <w:noWrap w:val="0"/>
            <w:vAlign w:val="top"/>
          </w:tcPr>
          <w:p w14:paraId="14ECB98D">
            <w:pPr>
              <w:jc w:val="center"/>
              <w:rPr>
                <w:rFonts w:ascii="楷体" w:hAnsi="楷体" w:eastAsia="楷体" w:cs="楷体"/>
                <w:szCs w:val="21"/>
              </w:rPr>
            </w:pPr>
          </w:p>
        </w:tc>
        <w:tc>
          <w:tcPr>
            <w:tcW w:w="950" w:type="dxa"/>
            <w:vMerge w:val="continue"/>
            <w:noWrap w:val="0"/>
            <w:vAlign w:val="top"/>
          </w:tcPr>
          <w:p w14:paraId="1456CF19">
            <w:pPr>
              <w:jc w:val="center"/>
              <w:rPr>
                <w:rFonts w:ascii="楷体" w:hAnsi="楷体" w:eastAsia="楷体" w:cs="楷体"/>
                <w:szCs w:val="21"/>
              </w:rPr>
            </w:pPr>
          </w:p>
        </w:tc>
        <w:tc>
          <w:tcPr>
            <w:tcW w:w="616" w:type="dxa"/>
            <w:vMerge w:val="continue"/>
            <w:noWrap w:val="0"/>
            <w:vAlign w:val="center"/>
          </w:tcPr>
          <w:p w14:paraId="32431262">
            <w:pPr>
              <w:jc w:val="center"/>
              <w:rPr>
                <w:rFonts w:ascii="楷体" w:hAnsi="楷体" w:eastAsia="楷体" w:cs="楷体"/>
                <w:szCs w:val="21"/>
              </w:rPr>
            </w:pPr>
          </w:p>
        </w:tc>
        <w:tc>
          <w:tcPr>
            <w:tcW w:w="969" w:type="dxa"/>
            <w:gridSpan w:val="2"/>
            <w:vMerge w:val="continue"/>
            <w:noWrap w:val="0"/>
            <w:vAlign w:val="center"/>
          </w:tcPr>
          <w:p w14:paraId="6A7664C0">
            <w:pPr>
              <w:jc w:val="center"/>
              <w:rPr>
                <w:rFonts w:ascii="楷体" w:hAnsi="楷体" w:eastAsia="楷体" w:cs="楷体"/>
                <w:szCs w:val="21"/>
              </w:rPr>
            </w:pPr>
          </w:p>
        </w:tc>
      </w:tr>
      <w:tr w14:paraId="0A3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noWrap w:val="0"/>
            <w:vAlign w:val="center"/>
          </w:tcPr>
          <w:p w14:paraId="7CD197F9">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14:paraId="06BD3C56">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9"/>
            <w:noWrap w:val="0"/>
            <w:vAlign w:val="center"/>
          </w:tcPr>
          <w:p w14:paraId="402717A8">
            <w:pPr>
              <w:rPr>
                <w:rFonts w:hint="eastAsia" w:ascii="楷体" w:hAnsi="楷体" w:eastAsia="楷体" w:cs="楷体"/>
                <w:szCs w:val="21"/>
                <w:lang w:eastAsia="zh-CN"/>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2A1E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noWrap w:val="0"/>
            <w:vAlign w:val="center"/>
          </w:tcPr>
          <w:p w14:paraId="205671A0">
            <w:pPr>
              <w:widowControl/>
              <w:jc w:val="left"/>
              <w:rPr>
                <w:rFonts w:ascii="楷体" w:hAnsi="楷体" w:eastAsia="楷体" w:cs="楷体"/>
                <w:szCs w:val="21"/>
              </w:rPr>
            </w:pPr>
          </w:p>
        </w:tc>
        <w:tc>
          <w:tcPr>
            <w:tcW w:w="1168" w:type="dxa"/>
            <w:noWrap w:val="0"/>
            <w:vAlign w:val="center"/>
          </w:tcPr>
          <w:p w14:paraId="56CF666E">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9"/>
            <w:noWrap w:val="0"/>
            <w:vAlign w:val="center"/>
          </w:tcPr>
          <w:p w14:paraId="1DD1ED3B">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2CC276E">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66E61E6">
            <w:pPr>
              <w:jc w:val="left"/>
              <w:rPr>
                <w:rFonts w:hint="eastAsia" w:ascii="楷体" w:hAnsi="楷体" w:eastAsia="楷体" w:cs="楷体"/>
                <w:szCs w:val="21"/>
                <w:lang w:eastAsia="zh-CN"/>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p w14:paraId="18418950">
            <w:pPr>
              <w:jc w:val="left"/>
              <w:rPr>
                <w:rFonts w:hint="eastAsia" w:ascii="楷体" w:hAnsi="楷体" w:eastAsia="楷体" w:cs="楷体"/>
                <w:szCs w:val="21"/>
                <w:lang w:eastAsia="zh-CN"/>
              </w:rPr>
            </w:pPr>
            <w:r>
              <w:rPr>
                <w:rFonts w:hint="eastAsia" w:ascii="楷体" w:hAnsi="楷体" w:eastAsia="楷体" w:cs="楷体"/>
                <w:szCs w:val="21"/>
              </w:rPr>
              <w:t>三公经费是否比年度下降：是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3B9D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noWrap w:val="0"/>
            <w:vAlign w:val="center"/>
          </w:tcPr>
          <w:p w14:paraId="5FCC905F">
            <w:pPr>
              <w:widowControl/>
              <w:jc w:val="left"/>
              <w:rPr>
                <w:rFonts w:ascii="楷体" w:hAnsi="楷体" w:eastAsia="楷体" w:cs="楷体"/>
                <w:szCs w:val="21"/>
              </w:rPr>
            </w:pPr>
          </w:p>
        </w:tc>
        <w:tc>
          <w:tcPr>
            <w:tcW w:w="1168" w:type="dxa"/>
            <w:noWrap w:val="0"/>
            <w:vAlign w:val="center"/>
          </w:tcPr>
          <w:p w14:paraId="269C53F1">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9"/>
            <w:noWrap w:val="0"/>
            <w:vAlign w:val="center"/>
          </w:tcPr>
          <w:p w14:paraId="5B99C8FB">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5B1A3990">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4227BDAA">
            <w:pPr>
              <w:rPr>
                <w:rFonts w:hint="eastAsia" w:ascii="楷体" w:hAnsi="楷体" w:eastAsia="楷体" w:cs="楷体"/>
                <w:szCs w:val="21"/>
                <w:lang w:eastAsia="zh-CN"/>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lang w:eastAsia="zh-CN"/>
              </w:rPr>
              <w:t>☑</w:t>
            </w:r>
          </w:p>
        </w:tc>
      </w:tr>
      <w:tr w14:paraId="11D1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noWrap w:val="0"/>
            <w:vAlign w:val="center"/>
          </w:tcPr>
          <w:p w14:paraId="4118613F">
            <w:pPr>
              <w:widowControl/>
              <w:jc w:val="left"/>
              <w:rPr>
                <w:rFonts w:ascii="楷体" w:hAnsi="楷体" w:eastAsia="楷体" w:cs="楷体"/>
                <w:szCs w:val="21"/>
              </w:rPr>
            </w:pPr>
          </w:p>
        </w:tc>
        <w:tc>
          <w:tcPr>
            <w:tcW w:w="1168" w:type="dxa"/>
            <w:noWrap w:val="0"/>
            <w:vAlign w:val="center"/>
          </w:tcPr>
          <w:p w14:paraId="176376D9">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9"/>
            <w:noWrap w:val="0"/>
            <w:vAlign w:val="center"/>
          </w:tcPr>
          <w:p w14:paraId="01D19B6A">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715B8A1">
            <w:pPr>
              <w:spacing w:line="360" w:lineRule="exact"/>
              <w:rPr>
                <w:rFonts w:ascii="楷体" w:hAnsi="楷体" w:eastAsia="楷体" w:cs="楷体"/>
                <w:szCs w:val="21"/>
              </w:rPr>
            </w:pPr>
            <w:r>
              <w:rPr>
                <w:rFonts w:hint="eastAsia" w:ascii="楷体" w:hAnsi="楷体" w:eastAsia="楷体" w:cs="楷体"/>
                <w:szCs w:val="21"/>
              </w:rPr>
              <w:t>应采购金额</w:t>
            </w:r>
            <w:r>
              <w:rPr>
                <w:rFonts w:hint="eastAsia" w:ascii="楷体" w:hAnsi="楷体" w:eastAsia="楷体" w:cs="楷体"/>
                <w:szCs w:val="21"/>
                <w:lang w:val="en-US" w:eastAsia="zh-CN"/>
              </w:rPr>
              <w:t>286</w:t>
            </w:r>
            <w:r>
              <w:rPr>
                <w:rFonts w:hint="eastAsia" w:ascii="楷体" w:hAnsi="楷体" w:eastAsia="楷体" w:cs="楷体"/>
                <w:szCs w:val="21"/>
              </w:rPr>
              <w:t>万元，实际采购金额</w:t>
            </w:r>
            <w:r>
              <w:rPr>
                <w:rFonts w:hint="eastAsia" w:ascii="楷体" w:hAnsi="楷体" w:eastAsia="楷体" w:cs="楷体"/>
                <w:szCs w:val="21"/>
                <w:lang w:val="en-US" w:eastAsia="zh-CN"/>
              </w:rPr>
              <w:t>283.54</w:t>
            </w:r>
            <w:r>
              <w:rPr>
                <w:rFonts w:hint="eastAsia" w:ascii="楷体" w:hAnsi="楷体" w:eastAsia="楷体" w:cs="楷体"/>
                <w:szCs w:val="21"/>
              </w:rPr>
              <w:t>万元</w:t>
            </w:r>
          </w:p>
        </w:tc>
      </w:tr>
      <w:tr w14:paraId="0E6F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noWrap w:val="0"/>
            <w:vAlign w:val="center"/>
          </w:tcPr>
          <w:p w14:paraId="6587591E">
            <w:pPr>
              <w:widowControl/>
              <w:jc w:val="left"/>
              <w:rPr>
                <w:rFonts w:ascii="楷体" w:hAnsi="楷体" w:eastAsia="楷体" w:cs="楷体"/>
                <w:szCs w:val="21"/>
              </w:rPr>
            </w:pPr>
          </w:p>
        </w:tc>
        <w:tc>
          <w:tcPr>
            <w:tcW w:w="1168" w:type="dxa"/>
            <w:noWrap w:val="0"/>
            <w:vAlign w:val="center"/>
          </w:tcPr>
          <w:p w14:paraId="387F8627">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9"/>
            <w:noWrap w:val="0"/>
            <w:vAlign w:val="center"/>
          </w:tcPr>
          <w:p w14:paraId="6CD39255">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rPr>
              <w:t>万元</w:t>
            </w:r>
          </w:p>
          <w:p w14:paraId="3852E30D">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14:paraId="3828C4B7">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76470FB">
            <w:pPr>
              <w:jc w:val="left"/>
              <w:rPr>
                <w:rFonts w:hint="default" w:ascii="楷体" w:hAnsi="楷体" w:eastAsia="楷体" w:cs="楷体"/>
                <w:szCs w:val="21"/>
                <w:lang w:val="en-US" w:eastAsia="zh-CN"/>
              </w:rPr>
            </w:pPr>
            <w:r>
              <w:rPr>
                <w:rFonts w:hint="eastAsia" w:ascii="楷体" w:hAnsi="楷体" w:eastAsia="楷体" w:cs="楷体"/>
                <w:szCs w:val="21"/>
              </w:rPr>
              <w:t>公开时间</w:t>
            </w:r>
            <w:r>
              <w:rPr>
                <w:rFonts w:ascii="楷体" w:hAnsi="楷体" w:eastAsia="楷体" w:cs="楷体"/>
                <w:szCs w:val="21"/>
              </w:rPr>
              <w:t>:</w:t>
            </w:r>
            <w:r>
              <w:rPr>
                <w:rFonts w:hint="eastAsia" w:ascii="楷体" w:hAnsi="楷体" w:eastAsia="楷体" w:cs="楷体"/>
                <w:szCs w:val="21"/>
                <w:lang w:val="en-US" w:eastAsia="zh-CN"/>
              </w:rPr>
              <w:t>2021</w:t>
            </w:r>
            <w:r>
              <w:rPr>
                <w:rFonts w:hint="eastAsia" w:ascii="楷体" w:hAnsi="楷体" w:eastAsia="楷体" w:cs="楷体"/>
                <w:szCs w:val="21"/>
              </w:rPr>
              <w:t>年</w:t>
            </w:r>
            <w:r>
              <w:rPr>
                <w:rFonts w:hint="eastAsia" w:ascii="楷体" w:hAnsi="楷体" w:eastAsia="楷体" w:cs="楷体"/>
                <w:szCs w:val="21"/>
                <w:lang w:val="en-US" w:eastAsia="zh-CN"/>
              </w:rPr>
              <w:t>1</w:t>
            </w:r>
            <w:r>
              <w:rPr>
                <w:rFonts w:hint="eastAsia" w:ascii="楷体" w:hAnsi="楷体" w:eastAsia="楷体" w:cs="楷体"/>
                <w:szCs w:val="21"/>
              </w:rPr>
              <w:t>月</w:t>
            </w:r>
            <w:r>
              <w:rPr>
                <w:rFonts w:hint="eastAsia" w:ascii="楷体" w:hAnsi="楷体" w:eastAsia="楷体" w:cs="楷体"/>
                <w:szCs w:val="21"/>
                <w:lang w:val="en-US" w:eastAsia="zh-CN"/>
              </w:rPr>
              <w:t>27</w:t>
            </w:r>
            <w:r>
              <w:rPr>
                <w:rFonts w:hint="eastAsia" w:ascii="楷体" w:hAnsi="楷体" w:eastAsia="楷体" w:cs="楷体"/>
                <w:szCs w:val="21"/>
              </w:rPr>
              <w:t>日</w:t>
            </w:r>
          </w:p>
          <w:p w14:paraId="6112CC63">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6721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39F3237A">
            <w:pPr>
              <w:widowControl/>
              <w:jc w:val="left"/>
              <w:rPr>
                <w:rFonts w:ascii="楷体" w:hAnsi="楷体" w:eastAsia="楷体" w:cs="楷体"/>
                <w:szCs w:val="21"/>
              </w:rPr>
            </w:pPr>
          </w:p>
        </w:tc>
        <w:tc>
          <w:tcPr>
            <w:tcW w:w="1168" w:type="dxa"/>
            <w:noWrap w:val="0"/>
            <w:vAlign w:val="center"/>
          </w:tcPr>
          <w:p w14:paraId="0BD0E6A4">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9"/>
            <w:noWrap w:val="0"/>
            <w:vAlign w:val="center"/>
          </w:tcPr>
          <w:p w14:paraId="5F4BF60C">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7E57A80">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p w14:paraId="77ADC5B8">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Arial" w:hAnsi="Arial" w:cs="Arial"/>
                <w:szCs w:val="21"/>
              </w:rPr>
              <w:t xml:space="preserve">  </w:t>
            </w:r>
            <w:r>
              <w:rPr>
                <w:rFonts w:hint="eastAsia" w:ascii="楷体" w:hAnsi="楷体" w:eastAsia="楷体" w:cs="楷体"/>
                <w:szCs w:val="21"/>
              </w:rPr>
              <w:t>否□</w:t>
            </w:r>
          </w:p>
        </w:tc>
      </w:tr>
      <w:tr w14:paraId="6356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5823896E">
            <w:pPr>
              <w:widowControl/>
              <w:jc w:val="left"/>
              <w:rPr>
                <w:rFonts w:ascii="楷体" w:hAnsi="楷体" w:eastAsia="楷体" w:cs="楷体"/>
                <w:szCs w:val="21"/>
              </w:rPr>
            </w:pPr>
          </w:p>
        </w:tc>
        <w:tc>
          <w:tcPr>
            <w:tcW w:w="1168" w:type="dxa"/>
            <w:noWrap w:val="0"/>
            <w:vAlign w:val="center"/>
          </w:tcPr>
          <w:p w14:paraId="498DE9F2">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9"/>
            <w:noWrap w:val="0"/>
            <w:vAlign w:val="center"/>
          </w:tcPr>
          <w:p w14:paraId="120F3D29">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EB57FA3">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无□</w:t>
            </w:r>
          </w:p>
          <w:p w14:paraId="3790A85C">
            <w:pPr>
              <w:ind w:left="3885" w:hanging="3885" w:hangingChars="1850"/>
              <w:rPr>
                <w:rFonts w:hint="eastAsia" w:ascii="楷体" w:hAnsi="楷体" w:eastAsia="楷体" w:cs="楷体"/>
                <w:szCs w:val="21"/>
                <w:lang w:eastAsia="zh-CN"/>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lang w:eastAsia="zh-CN"/>
              </w:rPr>
              <w:t>☑</w:t>
            </w:r>
          </w:p>
        </w:tc>
      </w:tr>
      <w:tr w14:paraId="6026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noWrap w:val="0"/>
            <w:vAlign w:val="center"/>
          </w:tcPr>
          <w:p w14:paraId="296E6CA6">
            <w:pPr>
              <w:widowControl/>
              <w:jc w:val="left"/>
              <w:rPr>
                <w:rFonts w:ascii="楷体" w:hAnsi="楷体" w:eastAsia="楷体" w:cs="楷体"/>
                <w:szCs w:val="21"/>
              </w:rPr>
            </w:pPr>
          </w:p>
        </w:tc>
        <w:tc>
          <w:tcPr>
            <w:tcW w:w="1168" w:type="dxa"/>
            <w:noWrap w:val="0"/>
            <w:vAlign w:val="center"/>
          </w:tcPr>
          <w:p w14:paraId="63E7EED6">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9"/>
            <w:noWrap w:val="0"/>
            <w:vAlign w:val="center"/>
          </w:tcPr>
          <w:p w14:paraId="5B0090CC">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7B93E154">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0269AC1A">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24ACF9A4">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hint="eastAsia" w:ascii="楷体" w:hAnsi="楷体" w:eastAsia="楷体" w:cs="楷体"/>
                <w:szCs w:val="21"/>
              </w:rPr>
              <w:t>否□</w:t>
            </w:r>
          </w:p>
        </w:tc>
      </w:tr>
      <w:tr w14:paraId="060F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1" w:hRule="exact"/>
          <w:jc w:val="center"/>
        </w:trPr>
        <w:tc>
          <w:tcPr>
            <w:tcW w:w="533" w:type="dxa"/>
            <w:vMerge w:val="continue"/>
            <w:noWrap w:val="0"/>
            <w:vAlign w:val="center"/>
          </w:tcPr>
          <w:p w14:paraId="25371ECE">
            <w:pPr>
              <w:widowControl/>
              <w:jc w:val="left"/>
              <w:rPr>
                <w:rFonts w:ascii="楷体" w:hAnsi="楷体" w:eastAsia="楷体" w:cs="楷体"/>
                <w:szCs w:val="21"/>
              </w:rPr>
            </w:pPr>
          </w:p>
        </w:tc>
        <w:tc>
          <w:tcPr>
            <w:tcW w:w="1168" w:type="dxa"/>
            <w:noWrap w:val="0"/>
            <w:vAlign w:val="center"/>
          </w:tcPr>
          <w:p w14:paraId="7C9CFB40">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9"/>
            <w:noWrap w:val="0"/>
            <w:vAlign w:val="top"/>
          </w:tcPr>
          <w:p w14:paraId="6AB4E455">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lang w:eastAsia="zh-CN"/>
              </w:rPr>
              <w:t>☑</w:t>
            </w:r>
            <w:r>
              <w:rPr>
                <w:rFonts w:ascii="楷体" w:hAnsi="楷体" w:eastAsia="楷体" w:cs="楷体"/>
                <w:szCs w:val="21"/>
              </w:rPr>
              <w:t xml:space="preserve"> </w:t>
            </w:r>
            <w:r>
              <w:rPr>
                <w:rFonts w:hint="eastAsia" w:ascii="楷体" w:hAnsi="楷体" w:eastAsia="楷体" w:cs="楷体"/>
                <w:szCs w:val="21"/>
              </w:rPr>
              <w:t>否□</w:t>
            </w:r>
          </w:p>
          <w:p w14:paraId="61464647">
            <w:pPr>
              <w:spacing w:line="560" w:lineRule="exact"/>
              <w:jc w:val="left"/>
              <w:rPr>
                <w:rFonts w:ascii="楷体" w:hAnsi="楷体" w:eastAsia="楷体" w:cs="楷体"/>
                <w:szCs w:val="21"/>
              </w:rPr>
            </w:pPr>
          </w:p>
        </w:tc>
      </w:tr>
      <w:tr w14:paraId="6F12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2579" w:hRule="atLeast"/>
          <w:jc w:val="center"/>
        </w:trPr>
        <w:tc>
          <w:tcPr>
            <w:tcW w:w="533" w:type="dxa"/>
            <w:noWrap w:val="0"/>
            <w:vAlign w:val="center"/>
          </w:tcPr>
          <w:p w14:paraId="18FD7472">
            <w:pPr>
              <w:spacing w:line="320" w:lineRule="exact"/>
              <w:jc w:val="center"/>
              <w:rPr>
                <w:rFonts w:ascii="楷体" w:hAnsi="楷体" w:eastAsia="楷体" w:cs="楷体"/>
                <w:szCs w:val="21"/>
              </w:rPr>
            </w:pPr>
            <w:r>
              <w:rPr>
                <w:rFonts w:hint="eastAsia" w:ascii="楷体" w:hAnsi="楷体" w:eastAsia="楷体" w:cs="楷体"/>
                <w:szCs w:val="21"/>
              </w:rPr>
              <w:t>部门</w:t>
            </w:r>
          </w:p>
          <w:p w14:paraId="7A8C9941">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0"/>
            <w:noWrap w:val="0"/>
            <w:vAlign w:val="center"/>
          </w:tcPr>
          <w:p w14:paraId="471AD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20" w:firstLineChars="200"/>
              <w:jc w:val="both"/>
              <w:textAlignment w:val="auto"/>
              <w:outlineLvl w:val="9"/>
              <w:rPr>
                <w:rFonts w:hint="eastAsia" w:ascii="楷体_GB2312" w:hAnsi="楷体_GB2312" w:eastAsia="楷体_GB2312" w:cs="楷体_GB2312"/>
                <w:b/>
                <w:bCs/>
                <w:color w:val="auto"/>
                <w:sz w:val="32"/>
                <w:szCs w:val="32"/>
                <w:u w:val="none"/>
                <w:lang w:val="en-US" w:eastAsia="zh-CN"/>
              </w:rPr>
            </w:pPr>
            <w:r>
              <w:rPr>
                <w:rFonts w:hint="eastAsia" w:ascii="楷体" w:hAnsi="楷体" w:eastAsia="楷体" w:cs="楷体"/>
                <w:b w:val="0"/>
                <w:bCs w:val="0"/>
                <w:szCs w:val="21"/>
                <w:lang w:val="en-US" w:eastAsia="zh-CN"/>
              </w:rPr>
              <w:t>2</w:t>
            </w:r>
            <w:r>
              <w:rPr>
                <w:rFonts w:hint="eastAsia" w:ascii="楷体" w:hAnsi="楷体" w:eastAsia="楷体" w:cs="楷体"/>
                <w:b w:val="0"/>
                <w:bCs w:val="0"/>
                <w:sz w:val="21"/>
                <w:szCs w:val="21"/>
                <w:lang w:val="en-US" w:eastAsia="zh-CN"/>
              </w:rPr>
              <w:t>021年县纪委监委持续</w:t>
            </w:r>
            <w:r>
              <w:rPr>
                <w:rFonts w:hint="eastAsia" w:ascii="楷体" w:hAnsi="楷体" w:eastAsia="楷体" w:cs="楷体"/>
                <w:b w:val="0"/>
                <w:bCs w:val="0"/>
                <w:color w:val="auto"/>
                <w:sz w:val="21"/>
                <w:szCs w:val="21"/>
                <w:u w:val="none"/>
                <w:lang w:val="en-US" w:eastAsia="zh-CN"/>
              </w:rPr>
              <w:t>聚焦“国之大者”强化政治监督，践行“两个维护”坚定有力；一体推进不敢腐不能腐不想腐，反腐败斗争压倒性胜利巩固拓展；驰而不息纠“四风”树新风，清风正气日益充盈；深入整治基层“微腐败”，群众获得感成色更足；坚持推动高质量巡察，巡察利剑作用充分彰显；从严从实加强自身建设，干部队伍战斗力不断提升。</w:t>
            </w:r>
          </w:p>
          <w:p w14:paraId="58B48EC3">
            <w:pPr>
              <w:ind w:firstLine="105" w:firstLineChars="50"/>
              <w:rPr>
                <w:rFonts w:hint="default" w:ascii="楷体" w:hAnsi="楷体" w:eastAsia="楷体" w:cs="楷体"/>
                <w:szCs w:val="21"/>
                <w:lang w:val="en-US" w:eastAsia="zh-CN"/>
              </w:rPr>
            </w:pPr>
          </w:p>
        </w:tc>
      </w:tr>
      <w:tr w14:paraId="336F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20" w:hRule="atLeast"/>
          <w:jc w:val="center"/>
        </w:trPr>
        <w:tc>
          <w:tcPr>
            <w:tcW w:w="533" w:type="dxa"/>
            <w:noWrap w:val="0"/>
            <w:vAlign w:val="center"/>
          </w:tcPr>
          <w:p w14:paraId="173C59F0">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0"/>
            <w:noWrap w:val="0"/>
            <w:vAlign w:val="center"/>
          </w:tcPr>
          <w:p w14:paraId="7C7BC2D4">
            <w:pPr>
              <w:jc w:val="center"/>
              <w:rPr>
                <w:rFonts w:hint="eastAsia" w:ascii="楷体" w:hAnsi="楷体" w:eastAsia="楷体" w:cs="楷体"/>
                <w:szCs w:val="21"/>
                <w:lang w:eastAsia="zh-CN"/>
              </w:rPr>
            </w:pPr>
            <w:r>
              <w:rPr>
                <w:rFonts w:hint="eastAsia" w:ascii="楷体" w:hAnsi="楷体" w:eastAsia="楷体" w:cs="楷体"/>
                <w:szCs w:val="21"/>
                <w:lang w:eastAsia="zh-CN"/>
              </w:rPr>
              <w:t>优</w:t>
            </w:r>
          </w:p>
        </w:tc>
      </w:tr>
      <w:tr w14:paraId="6C32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2353" w:hRule="atLeast"/>
          <w:jc w:val="center"/>
        </w:trPr>
        <w:tc>
          <w:tcPr>
            <w:tcW w:w="533" w:type="dxa"/>
            <w:noWrap w:val="0"/>
            <w:vAlign w:val="center"/>
          </w:tcPr>
          <w:p w14:paraId="2E443E9B">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0"/>
            <w:noWrap w:val="0"/>
            <w:vAlign w:val="center"/>
          </w:tcPr>
          <w:p w14:paraId="44B1236C">
            <w:pPr>
              <w:ind w:firstLine="420" w:firstLineChars="200"/>
              <w:rPr>
                <w:rFonts w:hint="eastAsia" w:ascii="楷体" w:hAnsi="楷体" w:eastAsia="楷体" w:cs="楷体"/>
                <w:szCs w:val="21"/>
                <w:lang w:eastAsia="zh-CN"/>
              </w:rPr>
            </w:pPr>
            <w:r>
              <w:rPr>
                <w:rFonts w:hint="eastAsia" w:ascii="楷体" w:hAnsi="楷体" w:eastAsia="楷体" w:cs="楷体"/>
                <w:szCs w:val="21"/>
              </w:rPr>
              <w:t>存在的问题：1.</w:t>
            </w:r>
            <w:r>
              <w:rPr>
                <w:rFonts w:ascii="楷体" w:hAnsi="楷体" w:eastAsia="楷体" w:cs="楷体"/>
                <w:szCs w:val="21"/>
              </w:rPr>
              <w:t>在部门整体支出的资金安排和使用上有不可预见性，在科学设置预算绩效指标上还需进一步加强，使之更贴合纪检监察工作的实际。</w:t>
            </w:r>
            <w:r>
              <w:rPr>
                <w:rFonts w:hint="eastAsia" w:ascii="楷体" w:hAnsi="楷体" w:eastAsia="楷体" w:cs="楷体"/>
                <w:szCs w:val="21"/>
              </w:rPr>
              <w:t>2.履职时在经济效益和社会效益实现上还有待提升。3.资产管理水平有待增强</w:t>
            </w:r>
            <w:r>
              <w:rPr>
                <w:rFonts w:hint="eastAsia" w:ascii="楷体" w:hAnsi="楷体" w:eastAsia="楷体" w:cs="楷体"/>
                <w:szCs w:val="21"/>
                <w:lang w:eastAsia="zh-CN"/>
              </w:rPr>
              <w:t>。</w:t>
            </w:r>
          </w:p>
          <w:p w14:paraId="3D008181">
            <w:pPr>
              <w:ind w:firstLine="420" w:firstLineChars="200"/>
              <w:rPr>
                <w:rFonts w:hint="eastAsia" w:ascii="楷体" w:hAnsi="楷体" w:eastAsia="楷体" w:cs="楷体"/>
                <w:szCs w:val="21"/>
              </w:rPr>
            </w:pPr>
            <w:r>
              <w:rPr>
                <w:rFonts w:hint="eastAsia" w:ascii="楷体" w:hAnsi="楷体" w:eastAsia="楷体" w:cs="楷体"/>
                <w:szCs w:val="21"/>
              </w:rPr>
              <w:t>建议：1.完善评价指标体系，科学设置预算绩效指标。2.注重经济效益与社会效益相结合。3.积极采取措施，加强资产管理业务的学习，增强对资产的有效管理。</w:t>
            </w:r>
            <w:r>
              <w:rPr>
                <w:rFonts w:hint="eastAsia" w:ascii="楷体" w:hAnsi="楷体" w:eastAsia="楷体" w:cs="楷体"/>
                <w:szCs w:val="21"/>
                <w:lang w:val="en-US" w:eastAsia="zh-CN"/>
              </w:rPr>
              <w:t>4.</w:t>
            </w:r>
            <w:r>
              <w:rPr>
                <w:rFonts w:hint="eastAsia" w:ascii="楷体" w:hAnsi="楷体" w:eastAsia="楷体" w:cs="楷体"/>
                <w:szCs w:val="21"/>
              </w:rPr>
              <w:t>县财政继续加大对执纪监督、审查的支持力度，增加大案要案的办案经费、充分保障巡察工作经费等</w:t>
            </w:r>
            <w:r>
              <w:rPr>
                <w:rFonts w:hint="eastAsia" w:ascii="楷体" w:hAnsi="楷体" w:eastAsia="楷体" w:cs="楷体"/>
                <w:szCs w:val="21"/>
                <w:lang w:eastAsia="zh-CN"/>
              </w:rPr>
              <w:t>。</w:t>
            </w:r>
            <w:r>
              <w:rPr>
                <w:rFonts w:hint="eastAsia" w:ascii="楷体" w:hAnsi="楷体" w:eastAsia="楷体" w:cs="楷体"/>
                <w:szCs w:val="21"/>
                <w:lang w:val="en-US" w:eastAsia="zh-CN"/>
              </w:rPr>
              <w:t>5.</w:t>
            </w:r>
            <w:r>
              <w:rPr>
                <w:rFonts w:hint="eastAsia" w:ascii="楷体" w:hAnsi="楷体" w:eastAsia="楷体" w:cs="楷体"/>
                <w:szCs w:val="21"/>
              </w:rPr>
              <w:t>经费预算足额编制。</w:t>
            </w:r>
            <w:r>
              <w:rPr>
                <w:rFonts w:hint="eastAsia" w:ascii="楷体" w:hAnsi="楷体" w:eastAsia="楷体" w:cs="楷体"/>
                <w:szCs w:val="21"/>
                <w:lang w:val="en-US" w:eastAsia="zh-CN"/>
              </w:rPr>
              <w:t>6.</w:t>
            </w:r>
            <w:r>
              <w:rPr>
                <w:rFonts w:hint="eastAsia" w:ascii="楷体" w:hAnsi="楷体" w:eastAsia="楷体" w:cs="楷体"/>
                <w:szCs w:val="21"/>
              </w:rPr>
              <w:t>建议加强新《预算法》、《政府会计制度》等的学习培训。</w:t>
            </w:r>
          </w:p>
          <w:p w14:paraId="347BA0DB">
            <w:pPr>
              <w:jc w:val="center"/>
              <w:rPr>
                <w:rFonts w:ascii="楷体" w:hAnsi="楷体" w:eastAsia="楷体" w:cs="楷体"/>
                <w:szCs w:val="21"/>
              </w:rPr>
            </w:pPr>
          </w:p>
        </w:tc>
      </w:tr>
      <w:tr w14:paraId="3602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noWrap w:val="0"/>
            <w:vAlign w:val="top"/>
          </w:tcPr>
          <w:p w14:paraId="2111E642">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0"/>
            <w:noWrap w:val="0"/>
            <w:vAlign w:val="top"/>
          </w:tcPr>
          <w:p w14:paraId="569E2207">
            <w:pPr>
              <w:ind w:firstLine="3360" w:firstLineChars="1600"/>
              <w:rPr>
                <w:rFonts w:ascii="楷体" w:hAnsi="楷体" w:eastAsia="楷体" w:cs="楷体"/>
                <w:szCs w:val="21"/>
              </w:rPr>
            </w:pPr>
          </w:p>
          <w:p w14:paraId="1AA4F328">
            <w:pPr>
              <w:ind w:firstLine="3360" w:firstLineChars="1600"/>
              <w:rPr>
                <w:rFonts w:ascii="楷体" w:hAnsi="楷体" w:eastAsia="楷体" w:cs="楷体"/>
                <w:szCs w:val="21"/>
              </w:rPr>
            </w:pPr>
          </w:p>
          <w:p w14:paraId="1CBC82A0">
            <w:pPr>
              <w:ind w:firstLine="3360" w:firstLineChars="1600"/>
              <w:rPr>
                <w:rFonts w:ascii="楷体" w:hAnsi="楷体" w:eastAsia="楷体" w:cs="楷体"/>
                <w:szCs w:val="21"/>
              </w:rPr>
            </w:pPr>
          </w:p>
          <w:p w14:paraId="2DEC7111">
            <w:pPr>
              <w:ind w:firstLine="3360" w:firstLineChars="1600"/>
              <w:rPr>
                <w:rFonts w:ascii="楷体" w:hAnsi="楷体" w:eastAsia="楷体" w:cs="楷体"/>
                <w:szCs w:val="21"/>
              </w:rPr>
            </w:pPr>
          </w:p>
          <w:p w14:paraId="3EF1C67E">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3C398E78">
      <w:pPr>
        <w:rPr>
          <w:rFonts w:ascii="宋体"/>
          <w:szCs w:val="21"/>
        </w:rPr>
      </w:pPr>
    </w:p>
    <w:p w14:paraId="0C8358D4">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rPr>
        <w:t>联系电话：</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0BE0EA61">
      <w:pPr>
        <w:spacing w:line="560" w:lineRule="exact"/>
        <w:rPr>
          <w:rFonts w:ascii="黑体" w:hAnsi="宋体" w:eastAsia="黑体" w:cs="宋体"/>
          <w:kern w:val="0"/>
          <w:sz w:val="32"/>
          <w:szCs w:val="32"/>
        </w:rPr>
      </w:pPr>
      <w:r>
        <w:rPr>
          <w:rFonts w:hint="eastAsia" w:eastAsia="黑体"/>
          <w:kern w:val="0"/>
        </w:rPr>
        <w:t>注：自评结论填“优、良、中、差”。</w:t>
      </w:r>
    </w:p>
    <w:p w14:paraId="7E1900D7">
      <w:pPr>
        <w:spacing w:line="560" w:lineRule="exact"/>
        <w:rPr>
          <w:rFonts w:ascii="黑体" w:hAnsi="宋体" w:eastAsia="黑体" w:cs="宋体"/>
          <w:kern w:val="0"/>
          <w:sz w:val="32"/>
          <w:szCs w:val="32"/>
        </w:rPr>
      </w:pPr>
      <w:r>
        <w:rPr>
          <w:rFonts w:hint="eastAsia" w:ascii="黑体" w:hAnsi="宋体" w:eastAsia="黑体" w:cs="宋体"/>
          <w:kern w:val="0"/>
          <w:sz w:val="32"/>
          <w:szCs w:val="32"/>
        </w:rPr>
        <w:t>附件</w:t>
      </w:r>
      <w:r>
        <w:rPr>
          <w:rFonts w:ascii="黑体" w:hAnsi="宋体" w:eastAsia="黑体" w:cs="宋体"/>
          <w:kern w:val="0"/>
          <w:sz w:val="32"/>
          <w:szCs w:val="32"/>
        </w:rPr>
        <w:t>4</w:t>
      </w:r>
    </w:p>
    <w:p w14:paraId="75A70E68">
      <w:pPr>
        <w:keepNext w:val="0"/>
        <w:keepLines w:val="0"/>
        <w:pageBreakBefore w:val="0"/>
        <w:widowControl w:val="0"/>
        <w:kinsoku/>
        <w:wordWrap/>
        <w:topLinePunct w:val="0"/>
        <w:autoSpaceDE/>
        <w:autoSpaceDN/>
        <w:bidi w:val="0"/>
        <w:adjustRightInd/>
        <w:snapToGrid/>
        <w:spacing w:line="580" w:lineRule="exact"/>
        <w:jc w:val="center"/>
        <w:textAlignment w:val="auto"/>
        <w:rPr>
          <w:rFonts w:hint="eastAsia" w:ascii="黑体" w:hAnsi="黑体" w:eastAsia="黑体" w:cs="黑体"/>
          <w:b/>
          <w:bCs w:val="0"/>
          <w:kern w:val="0"/>
          <w:sz w:val="36"/>
          <w:szCs w:val="36"/>
        </w:rPr>
      </w:pPr>
      <w:r>
        <w:rPr>
          <w:rFonts w:hint="eastAsia" w:ascii="方正小标宋简体" w:hAnsi="方正小标宋简体" w:eastAsia="方正小标宋简体" w:cs="方正小标宋简体"/>
          <w:b w:val="0"/>
          <w:bCs/>
          <w:kern w:val="0"/>
          <w:sz w:val="44"/>
          <w:szCs w:val="44"/>
        </w:rPr>
        <w:t>部门整体支出绩效自评报告</w:t>
      </w:r>
    </w:p>
    <w:p w14:paraId="1607FA8D">
      <w:pPr>
        <w:keepNext w:val="0"/>
        <w:keepLines w:val="0"/>
        <w:pageBreakBefore w:val="0"/>
        <w:widowControl w:val="0"/>
        <w:kinsoku/>
        <w:wordWrap/>
        <w:topLinePunct w:val="0"/>
        <w:autoSpaceDE/>
        <w:autoSpaceDN/>
        <w:bidi w:val="0"/>
        <w:adjustRightInd/>
        <w:snapToGrid/>
        <w:spacing w:line="580" w:lineRule="exact"/>
        <w:jc w:val="center"/>
        <w:textAlignment w:val="auto"/>
        <w:rPr>
          <w:rFonts w:eastAsia="仿宋_GB2312"/>
          <w:sz w:val="32"/>
          <w:szCs w:val="32"/>
        </w:rPr>
      </w:pPr>
      <w:r>
        <w:rPr>
          <w:rFonts w:hint="eastAsia" w:eastAsia="仿宋_GB2312"/>
          <w:sz w:val="32"/>
          <w:szCs w:val="32"/>
        </w:rPr>
        <w:t>（</w:t>
      </w:r>
      <w:r>
        <w:rPr>
          <w:rFonts w:hint="eastAsia" w:eastAsia="仿宋_GB2312"/>
          <w:sz w:val="32"/>
          <w:szCs w:val="32"/>
          <w:lang w:eastAsia="zh-CN"/>
        </w:rPr>
        <w:t>隆回县纪委监委</w:t>
      </w:r>
      <w:r>
        <w:rPr>
          <w:rFonts w:hint="eastAsia" w:eastAsia="仿宋_GB2312"/>
          <w:sz w:val="32"/>
          <w:szCs w:val="32"/>
        </w:rPr>
        <w:t>）</w:t>
      </w:r>
    </w:p>
    <w:p w14:paraId="0BB581A5">
      <w:pPr>
        <w:keepNext w:val="0"/>
        <w:keepLines w:val="0"/>
        <w:pageBreakBefore w:val="0"/>
        <w:widowControl w:val="0"/>
        <w:kinsoku/>
        <w:wordWrap/>
        <w:topLinePunct w:val="0"/>
        <w:autoSpaceDE/>
        <w:autoSpaceDN/>
        <w:bidi w:val="0"/>
        <w:adjustRightInd/>
        <w:snapToGrid/>
        <w:spacing w:line="580" w:lineRule="exact"/>
        <w:ind w:firstLine="420" w:firstLineChars="200"/>
        <w:textAlignment w:val="auto"/>
      </w:pPr>
    </w:p>
    <w:p w14:paraId="412551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一、部门概况</w:t>
      </w:r>
    </w:p>
    <w:p w14:paraId="09377DF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sz w:val="32"/>
          <w:szCs w:val="32"/>
        </w:rPr>
      </w:pPr>
      <w:r>
        <w:rPr>
          <w:rFonts w:hint="eastAsia" w:ascii="方正楷体_GB2312" w:hAnsi="方正楷体_GB2312" w:eastAsia="方正楷体_GB2312" w:cs="方正楷体_GB2312"/>
          <w:b/>
          <w:bCs/>
          <w:sz w:val="32"/>
          <w:szCs w:val="32"/>
        </w:rPr>
        <w:t>（一）部门基本情况</w:t>
      </w:r>
    </w:p>
    <w:p w14:paraId="50190813">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72" w:firstLineChars="200"/>
        <w:jc w:val="both"/>
        <w:textAlignment w:val="auto"/>
        <w:outlineLvl w:val="9"/>
        <w:rPr>
          <w:rFonts w:hint="eastAsia" w:eastAsia="宋体"/>
          <w:lang w:val="en-US" w:eastAsia="zh-CN"/>
        </w:rPr>
      </w:pPr>
      <w:r>
        <w:rPr>
          <w:rFonts w:hint="eastAsia" w:ascii="仿宋" w:hAnsi="仿宋" w:eastAsia="仿宋" w:cs="仿宋"/>
          <w:spacing w:val="8"/>
          <w:sz w:val="32"/>
          <w:szCs w:val="32"/>
        </w:rPr>
        <w:t>县纪委、县监委是党统一领导下的反腐败工作机构，履行纪检、监察两项职责，实行一套工作机构、两个机关名称，共同设立内设机构。县委巡察办列入县委工作部门，设在县纪委。县纪委监委机关设立内设机构14个</w:t>
      </w:r>
      <w:r>
        <w:rPr>
          <w:rFonts w:hint="eastAsia" w:ascii="仿宋" w:hAnsi="仿宋" w:eastAsia="仿宋" w:cs="仿宋"/>
          <w:spacing w:val="8"/>
          <w:sz w:val="32"/>
          <w:szCs w:val="32"/>
          <w:lang w:eastAsia="zh-CN"/>
        </w:rPr>
        <w:t>，下属副科级事业单位（信息中心）</w:t>
      </w:r>
      <w:r>
        <w:rPr>
          <w:rFonts w:hint="eastAsia" w:ascii="仿宋" w:hAnsi="仿宋" w:eastAsia="仿宋" w:cs="仿宋"/>
          <w:spacing w:val="8"/>
          <w:sz w:val="32"/>
          <w:szCs w:val="32"/>
          <w:lang w:val="en-US" w:eastAsia="zh-CN"/>
        </w:rPr>
        <w:t>1个，股级事业单位（案件管理服务中心）1个，派驻纪检监察组14个；</w:t>
      </w:r>
      <w:r>
        <w:rPr>
          <w:rFonts w:hint="eastAsia" w:ascii="仿宋" w:hAnsi="仿宋" w:eastAsia="仿宋" w:cs="仿宋"/>
          <w:spacing w:val="8"/>
          <w:sz w:val="32"/>
          <w:szCs w:val="32"/>
        </w:rPr>
        <w:t>编制人数为</w:t>
      </w:r>
      <w:r>
        <w:rPr>
          <w:rFonts w:hint="eastAsia" w:ascii="仿宋" w:hAnsi="仿宋" w:eastAsia="仿宋" w:cs="仿宋"/>
          <w:spacing w:val="8"/>
          <w:sz w:val="32"/>
          <w:szCs w:val="32"/>
          <w:lang w:val="en-US" w:eastAsia="zh-CN"/>
        </w:rPr>
        <w:t>158</w:t>
      </w:r>
      <w:r>
        <w:rPr>
          <w:rFonts w:hint="eastAsia" w:ascii="仿宋" w:hAnsi="仿宋" w:eastAsia="仿宋" w:cs="仿宋"/>
          <w:spacing w:val="8"/>
          <w:sz w:val="32"/>
          <w:szCs w:val="32"/>
        </w:rPr>
        <w:t>人（含县委巡察办、县委巡察组编制</w:t>
      </w:r>
      <w:r>
        <w:rPr>
          <w:rFonts w:hint="eastAsia" w:ascii="仿宋" w:hAnsi="仿宋" w:eastAsia="仿宋" w:cs="仿宋"/>
          <w:spacing w:val="8"/>
          <w:sz w:val="32"/>
          <w:szCs w:val="32"/>
          <w:lang w:val="en-US" w:eastAsia="zh-CN"/>
        </w:rPr>
        <w:t>21</w:t>
      </w:r>
      <w:r>
        <w:rPr>
          <w:rFonts w:hint="eastAsia" w:ascii="仿宋" w:hAnsi="仿宋" w:eastAsia="仿宋" w:cs="仿宋"/>
          <w:spacing w:val="8"/>
          <w:sz w:val="32"/>
          <w:szCs w:val="32"/>
          <w:lang w:eastAsia="zh-CN"/>
        </w:rPr>
        <w:t>个</w:t>
      </w:r>
      <w:r>
        <w:rPr>
          <w:rFonts w:hint="eastAsia" w:ascii="仿宋" w:hAnsi="仿宋" w:eastAsia="仿宋" w:cs="仿宋"/>
          <w:spacing w:val="8"/>
          <w:sz w:val="32"/>
          <w:szCs w:val="32"/>
        </w:rPr>
        <w:t>），在职人员</w:t>
      </w:r>
      <w:r>
        <w:rPr>
          <w:rFonts w:hint="eastAsia" w:ascii="仿宋" w:hAnsi="仿宋" w:eastAsia="仿宋" w:cs="仿宋"/>
          <w:spacing w:val="8"/>
          <w:sz w:val="32"/>
          <w:szCs w:val="32"/>
          <w:lang w:val="en-US" w:eastAsia="zh-CN"/>
        </w:rPr>
        <w:t>147</w:t>
      </w:r>
      <w:r>
        <w:rPr>
          <w:rFonts w:hint="eastAsia" w:ascii="仿宋" w:hAnsi="仿宋" w:eastAsia="仿宋" w:cs="仿宋"/>
          <w:spacing w:val="8"/>
          <w:sz w:val="32"/>
          <w:szCs w:val="32"/>
        </w:rPr>
        <w:t>人</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目前由委机关统发工资人数</w:t>
      </w:r>
      <w:r>
        <w:rPr>
          <w:rFonts w:hint="eastAsia" w:ascii="仿宋" w:hAnsi="仿宋" w:eastAsia="仿宋" w:cs="仿宋"/>
          <w:spacing w:val="8"/>
          <w:sz w:val="32"/>
          <w:szCs w:val="32"/>
          <w:lang w:val="en-US" w:eastAsia="zh-CN"/>
        </w:rPr>
        <w:t>147</w:t>
      </w:r>
      <w:r>
        <w:rPr>
          <w:rFonts w:hint="eastAsia" w:ascii="仿宋" w:hAnsi="仿宋" w:eastAsia="仿宋" w:cs="仿宋"/>
          <w:spacing w:val="8"/>
          <w:sz w:val="32"/>
          <w:szCs w:val="32"/>
        </w:rPr>
        <w:t>人</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离退休</w:t>
      </w:r>
      <w:r>
        <w:rPr>
          <w:rFonts w:hint="eastAsia" w:ascii="仿宋" w:hAnsi="仿宋" w:eastAsia="仿宋" w:cs="仿宋"/>
          <w:spacing w:val="8"/>
          <w:sz w:val="32"/>
          <w:szCs w:val="32"/>
          <w:lang w:val="en-US" w:eastAsia="zh-CN"/>
        </w:rPr>
        <w:t>20</w:t>
      </w:r>
      <w:r>
        <w:rPr>
          <w:rFonts w:hint="eastAsia" w:ascii="仿宋" w:hAnsi="仿宋" w:eastAsia="仿宋" w:cs="仿宋"/>
          <w:spacing w:val="8"/>
          <w:sz w:val="32"/>
          <w:szCs w:val="32"/>
        </w:rPr>
        <w:t>人</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小车编制数</w:t>
      </w:r>
      <w:r>
        <w:rPr>
          <w:rFonts w:hint="eastAsia" w:ascii="仿宋" w:hAnsi="仿宋" w:eastAsia="仿宋" w:cs="仿宋"/>
          <w:spacing w:val="8"/>
          <w:sz w:val="32"/>
          <w:szCs w:val="32"/>
          <w:lang w:val="en-US" w:eastAsia="zh-CN"/>
        </w:rPr>
        <w:t>5</w:t>
      </w:r>
      <w:r>
        <w:rPr>
          <w:rFonts w:hint="eastAsia" w:ascii="仿宋" w:hAnsi="仿宋" w:eastAsia="仿宋" w:cs="仿宋"/>
          <w:spacing w:val="8"/>
          <w:sz w:val="32"/>
          <w:szCs w:val="32"/>
        </w:rPr>
        <w:t>台，实际</w:t>
      </w:r>
      <w:r>
        <w:rPr>
          <w:rFonts w:hint="eastAsia" w:ascii="仿宋" w:hAnsi="仿宋" w:eastAsia="仿宋" w:cs="仿宋"/>
          <w:spacing w:val="8"/>
          <w:sz w:val="32"/>
          <w:szCs w:val="32"/>
          <w:lang w:val="en-US" w:eastAsia="zh-CN"/>
        </w:rPr>
        <w:t>5</w:t>
      </w:r>
      <w:r>
        <w:rPr>
          <w:rFonts w:hint="eastAsia" w:ascii="仿宋" w:hAnsi="仿宋" w:eastAsia="仿宋" w:cs="仿宋"/>
          <w:spacing w:val="8"/>
          <w:sz w:val="32"/>
          <w:szCs w:val="32"/>
        </w:rPr>
        <w:t>台。</w:t>
      </w:r>
    </w:p>
    <w:p w14:paraId="739EE2C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sz w:val="32"/>
          <w:szCs w:val="32"/>
        </w:rPr>
        <w:t>（二）</w:t>
      </w:r>
      <w:r>
        <w:rPr>
          <w:rFonts w:hint="eastAsia" w:ascii="方正楷体_GB2312" w:hAnsi="方正楷体_GB2312" w:eastAsia="方正楷体_GB2312" w:cs="方正楷体_GB2312"/>
          <w:b/>
          <w:bCs/>
          <w:sz w:val="32"/>
          <w:szCs w:val="32"/>
          <w:lang w:eastAsia="zh-CN"/>
        </w:rPr>
        <w:t>2021</w:t>
      </w:r>
      <w:r>
        <w:rPr>
          <w:rFonts w:hint="eastAsia" w:ascii="方正楷体_GB2312" w:hAnsi="方正楷体_GB2312" w:eastAsia="方正楷体_GB2312" w:cs="方正楷体_GB2312"/>
          <w:b/>
          <w:bCs/>
          <w:sz w:val="32"/>
          <w:szCs w:val="32"/>
        </w:rPr>
        <w:t>年的重点工作</w:t>
      </w:r>
    </w:p>
    <w:p w14:paraId="25D57F57">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bCs/>
          <w:color w:val="auto"/>
          <w:spacing w:val="0"/>
          <w:sz w:val="32"/>
          <w:szCs w:val="32"/>
        </w:rPr>
      </w:pPr>
      <w:r>
        <w:rPr>
          <w:rFonts w:hint="eastAsia" w:ascii="仿宋" w:hAnsi="仿宋" w:eastAsia="仿宋" w:cs="仿宋"/>
          <w:b/>
          <w:bCs/>
          <w:color w:val="auto"/>
          <w:spacing w:val="0"/>
          <w:sz w:val="32"/>
          <w:szCs w:val="32"/>
          <w:lang w:val="en-US" w:eastAsia="zh-CN"/>
        </w:rPr>
        <w:t>聚焦贯彻落实习近平总书记考察湖南重要讲话精神，更加突出政治监督。</w:t>
      </w:r>
      <w:r>
        <w:rPr>
          <w:rFonts w:hint="eastAsia" w:ascii="仿宋" w:hAnsi="仿宋" w:eastAsia="仿宋" w:cs="仿宋"/>
          <w:color w:val="auto"/>
          <w:kern w:val="0"/>
          <w:sz w:val="32"/>
          <w:szCs w:val="32"/>
          <w:lang w:val="en-US" w:eastAsia="zh-CN" w:bidi="ar-SA"/>
        </w:rPr>
        <w:t>深学细悟习近平新时代中国特色社会主义思想，围绕总书记考察湖南重要讲话精神中强调的五项重点任务落实情况加强监督检查，推动往深里做、实里抓。深入贯彻党的</w:t>
      </w:r>
      <w:bookmarkStart w:id="0" w:name="_GoBack"/>
      <w:bookmarkEnd w:id="0"/>
      <w:r>
        <w:rPr>
          <w:rFonts w:hint="eastAsia" w:ascii="仿宋" w:hAnsi="仿宋" w:eastAsia="仿宋" w:cs="仿宋"/>
          <w:color w:val="auto"/>
          <w:kern w:val="0"/>
          <w:sz w:val="32"/>
          <w:szCs w:val="32"/>
          <w:lang w:val="en-US" w:eastAsia="zh-CN" w:bidi="ar-SA"/>
        </w:rPr>
        <w:t>十九届五中全会精神，聚焦落实上级重大决策部署、严肃党内政治生活、选人用人等方面加强政治监督，严明政治纪律和政治规矩，充分发挥监督保障执行、促进完善发展作用，为落实“十四五”规划营造良好政治生态和发展环境。</w:t>
      </w:r>
    </w:p>
    <w:p w14:paraId="099ECDA8">
      <w:pPr>
        <w:keepNext w:val="0"/>
        <w:keepLines w:val="0"/>
        <w:pageBreakBefore w:val="0"/>
        <w:widowControl w:val="0"/>
        <w:kinsoku/>
        <w:wordWrap/>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聚焦发挥监督治理效能，更加突出做实监督基本职责、第一职责</w:t>
      </w:r>
      <w:r>
        <w:rPr>
          <w:rFonts w:hint="eastAsia" w:ascii="仿宋" w:hAnsi="仿宋" w:eastAsia="仿宋" w:cs="仿宋"/>
          <w:b/>
          <w:bCs/>
          <w:color w:val="auto"/>
          <w:kern w:val="0"/>
          <w:sz w:val="32"/>
          <w:szCs w:val="32"/>
          <w:lang w:eastAsia="zh-CN"/>
        </w:rPr>
        <w:t>。</w:t>
      </w:r>
      <w:r>
        <w:rPr>
          <w:rFonts w:hint="eastAsia" w:ascii="仿宋" w:hAnsi="仿宋" w:eastAsia="仿宋" w:cs="仿宋"/>
          <w:color w:val="auto"/>
          <w:kern w:val="0"/>
          <w:sz w:val="32"/>
          <w:szCs w:val="32"/>
          <w:lang w:val="en-US" w:eastAsia="zh-CN" w:bidi="ar-SA"/>
        </w:rPr>
        <w:t>充分发挥“智慧纪检”“互联网+监督”“监督服务微信群”等大数据信息化监督平台作用，做深做实日常监督，推动各类监督数据共享、贯通协同。用好“两单一书”，建立追责问责、考核评价机制。着力发挥派驻监督作用，进一步规范权力配置和运行制约，着力发挥监督治理效能。</w:t>
      </w:r>
    </w:p>
    <w:p w14:paraId="67FF36CE">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聚焦巩固拓展脱贫攻坚成果，更加突出整治群众身边腐败和作风问题。</w:t>
      </w:r>
      <w:r>
        <w:rPr>
          <w:rFonts w:hint="eastAsia" w:ascii="仿宋" w:hAnsi="仿宋" w:eastAsia="仿宋" w:cs="仿宋"/>
          <w:color w:val="auto"/>
          <w:spacing w:val="0"/>
          <w:sz w:val="32"/>
          <w:szCs w:val="32"/>
        </w:rPr>
        <w:t>聚民生领域</w:t>
      </w:r>
      <w:r>
        <w:rPr>
          <w:rFonts w:hint="eastAsia" w:ascii="仿宋" w:hAnsi="仿宋" w:eastAsia="仿宋" w:cs="仿宋"/>
          <w:color w:val="auto"/>
          <w:spacing w:val="0"/>
          <w:sz w:val="32"/>
          <w:szCs w:val="32"/>
          <w:lang w:eastAsia="zh-CN"/>
        </w:rPr>
        <w:t>突出问题开展专项治理</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从严</w:t>
      </w:r>
      <w:r>
        <w:rPr>
          <w:rFonts w:hint="eastAsia" w:ascii="仿宋" w:hAnsi="仿宋" w:eastAsia="仿宋" w:cs="仿宋"/>
          <w:color w:val="auto"/>
          <w:spacing w:val="0"/>
          <w:sz w:val="32"/>
          <w:szCs w:val="32"/>
        </w:rPr>
        <w:t>惩治群众</w:t>
      </w:r>
      <w:r>
        <w:rPr>
          <w:rFonts w:hint="eastAsia" w:ascii="仿宋" w:hAnsi="仿宋" w:eastAsia="仿宋" w:cs="仿宋"/>
          <w:color w:val="auto"/>
          <w:spacing w:val="0"/>
          <w:sz w:val="32"/>
          <w:szCs w:val="32"/>
          <w:lang w:eastAsia="zh-CN"/>
        </w:rPr>
        <w:t>身边的不正之风和腐败问题</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建立扫黑除恶常态化机制，巩固扫黑除恶惩腐打伞成果</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继续推进“带着板凳进村”活动，加大信访处置力度，</w:t>
      </w:r>
      <w:r>
        <w:rPr>
          <w:rFonts w:hint="eastAsia" w:ascii="仿宋" w:hAnsi="仿宋" w:eastAsia="仿宋" w:cs="仿宋"/>
          <w:color w:val="auto"/>
          <w:spacing w:val="0"/>
          <w:sz w:val="32"/>
          <w:szCs w:val="32"/>
        </w:rPr>
        <w:t>将矛盾化解在基层</w:t>
      </w:r>
      <w:r>
        <w:rPr>
          <w:rFonts w:hint="eastAsia" w:ascii="仿宋" w:hAnsi="仿宋" w:eastAsia="仿宋" w:cs="仿宋"/>
          <w:color w:val="auto"/>
          <w:spacing w:val="0"/>
          <w:sz w:val="32"/>
          <w:szCs w:val="32"/>
          <w:lang w:eastAsia="zh-CN"/>
        </w:rPr>
        <w:t>。抓好监督清单制度提质扩容，为巩固拓展脱贫攻坚成果、全面推进乡村振兴提供纪律保障。</w:t>
      </w:r>
    </w:p>
    <w:p w14:paraId="44AE5BD3">
      <w:pPr>
        <w:keepNext w:val="0"/>
        <w:keepLines w:val="0"/>
        <w:pageBreakBefore w:val="0"/>
        <w:widowControl w:val="0"/>
        <w:kinsoku/>
        <w:wordWrap/>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b/>
          <w:bCs/>
          <w:color w:val="auto"/>
          <w:spacing w:val="0"/>
          <w:sz w:val="32"/>
          <w:szCs w:val="32"/>
          <w:lang w:val="en-US" w:eastAsia="zh-CN"/>
        </w:rPr>
        <w:t>聚焦深化作风建设，更加突出纠治“四风”和落实中央八项规定精神。</w:t>
      </w:r>
      <w:r>
        <w:rPr>
          <w:rFonts w:hint="eastAsia" w:ascii="仿宋" w:hAnsi="仿宋" w:eastAsia="仿宋" w:cs="仿宋"/>
          <w:color w:val="auto"/>
          <w:spacing w:val="0"/>
          <w:sz w:val="32"/>
          <w:szCs w:val="32"/>
        </w:rPr>
        <w:t>不折不扣执行中央八项规定精神</w:t>
      </w:r>
      <w:r>
        <w:rPr>
          <w:rFonts w:hint="eastAsia" w:ascii="仿宋" w:hAnsi="仿宋" w:eastAsia="仿宋" w:cs="仿宋"/>
          <w:color w:val="auto"/>
          <w:spacing w:val="0"/>
          <w:sz w:val="32"/>
          <w:szCs w:val="32"/>
          <w:lang w:eastAsia="zh-CN"/>
        </w:rPr>
        <w:t>和省市“约法三章”</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加大明察暗访力度，坚持露头就打。将</w:t>
      </w:r>
      <w:r>
        <w:rPr>
          <w:rFonts w:hint="eastAsia" w:ascii="仿宋" w:hAnsi="仿宋" w:eastAsia="仿宋" w:cs="仿宋"/>
          <w:color w:val="auto"/>
          <w:spacing w:val="0"/>
          <w:sz w:val="32"/>
          <w:szCs w:val="32"/>
          <w:lang w:val="en-US" w:eastAsia="zh-CN"/>
        </w:rPr>
        <w:t>整治形式主义、官僚主义作为长期任务紧抓不放，用好“电视问政”等作风监督新平台，建立健全纠正“四风”相关制度</w:t>
      </w:r>
      <w:r>
        <w:rPr>
          <w:rFonts w:hint="eastAsia" w:ascii="仿宋" w:hAnsi="仿宋" w:eastAsia="仿宋" w:cs="仿宋"/>
          <w:color w:val="auto"/>
          <w:spacing w:val="0"/>
          <w:sz w:val="32"/>
          <w:szCs w:val="32"/>
          <w:lang w:eastAsia="zh-CN"/>
        </w:rPr>
        <w:t>。认真落实</w:t>
      </w:r>
      <w:r>
        <w:rPr>
          <w:rFonts w:hint="eastAsia" w:ascii="仿宋" w:hAnsi="仿宋" w:eastAsia="仿宋" w:cs="仿宋"/>
          <w:color w:val="auto"/>
          <w:spacing w:val="0"/>
          <w:sz w:val="32"/>
          <w:szCs w:val="32"/>
        </w:rPr>
        <w:t>“三个区分开来”，</w:t>
      </w:r>
      <w:r>
        <w:rPr>
          <w:rFonts w:hint="eastAsia" w:ascii="仿宋" w:hAnsi="仿宋" w:eastAsia="仿宋" w:cs="仿宋"/>
          <w:color w:val="auto"/>
          <w:spacing w:val="0"/>
          <w:sz w:val="32"/>
          <w:szCs w:val="32"/>
          <w:lang w:eastAsia="zh-CN"/>
        </w:rPr>
        <w:t>做实“整改免责”“澄清正名”“暖心回访”三项机制，激励担当作为</w:t>
      </w:r>
      <w:r>
        <w:rPr>
          <w:rFonts w:hint="eastAsia" w:ascii="仿宋" w:hAnsi="仿宋" w:eastAsia="仿宋" w:cs="仿宋"/>
          <w:color w:val="auto"/>
          <w:spacing w:val="0"/>
          <w:sz w:val="32"/>
          <w:szCs w:val="32"/>
        </w:rPr>
        <w:t>。</w:t>
      </w:r>
    </w:p>
    <w:p w14:paraId="7F3130B5">
      <w:pPr>
        <w:keepNext w:val="0"/>
        <w:keepLines w:val="0"/>
        <w:pageBreakBefore w:val="0"/>
        <w:widowControl w:val="0"/>
        <w:numPr>
          <w:ilvl w:val="0"/>
          <w:numId w:val="0"/>
        </w:numPr>
        <w:kinsoku/>
        <w:wordWrap/>
        <w:overflowPunct w:val="0"/>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聚焦构建良好政治生态，更加突出一体推进不敢腐不能腐不想腐体制机制</w:t>
      </w:r>
      <w:r>
        <w:rPr>
          <w:rFonts w:hint="eastAsia" w:ascii="仿宋" w:hAnsi="仿宋" w:eastAsia="仿宋" w:cs="仿宋"/>
          <w:b/>
          <w:color w:val="auto"/>
          <w:spacing w:val="0"/>
          <w:sz w:val="32"/>
          <w:szCs w:val="32"/>
          <w:lang w:eastAsia="zh-CN"/>
        </w:rPr>
        <w:t>。</w:t>
      </w:r>
      <w:r>
        <w:rPr>
          <w:rFonts w:hint="eastAsia" w:ascii="仿宋" w:hAnsi="仿宋" w:eastAsia="仿宋" w:cs="仿宋"/>
          <w:color w:val="auto"/>
          <w:spacing w:val="0"/>
          <w:sz w:val="32"/>
          <w:szCs w:val="32"/>
          <w:lang w:eastAsia="zh-CN"/>
        </w:rPr>
        <w:t>紧盯“关键少数”，坚决查处政治问题和经济问题交织的腐败案件，加大金融、教育、医疗、工程项目等领域反腐力度，执纪审查从聚焦“一把手”向科级以下干部延伸，强化不敢腐的震慑。加强同级同类警示教育和以案促改，织牢不能腐的笼子。深入推进“廉洁单位”创建活动，加强廉政文化建设，强化不想腐的思想自觉。</w:t>
      </w:r>
    </w:p>
    <w:p w14:paraId="55060D99">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textAlignment w:val="auto"/>
        <w:outlineLvl w:val="9"/>
        <w:rPr>
          <w:rFonts w:hint="eastAsia" w:ascii="仿宋" w:hAnsi="仿宋" w:eastAsia="仿宋" w:cs="仿宋"/>
          <w:color w:val="auto"/>
          <w:spacing w:val="0"/>
          <w:sz w:val="32"/>
          <w:szCs w:val="32"/>
          <w:lang w:eastAsia="zh-CN"/>
        </w:rPr>
      </w:pPr>
      <w:r>
        <w:rPr>
          <w:rFonts w:hint="eastAsia" w:ascii="仿宋" w:hAnsi="仿宋" w:eastAsia="仿宋" w:cs="仿宋"/>
          <w:b/>
          <w:bCs/>
          <w:color w:val="auto"/>
          <w:spacing w:val="0"/>
          <w:sz w:val="32"/>
          <w:szCs w:val="32"/>
          <w:lang w:val="en-US" w:eastAsia="zh-CN"/>
        </w:rPr>
        <w:t>聚焦利剑作用彰显，更加突出抓好巡察和巡察整改。</w:t>
      </w:r>
      <w:r>
        <w:rPr>
          <w:rFonts w:hint="eastAsia" w:ascii="仿宋" w:hAnsi="仿宋" w:eastAsia="仿宋" w:cs="仿宋"/>
          <w:color w:val="auto"/>
          <w:spacing w:val="0"/>
          <w:sz w:val="32"/>
          <w:szCs w:val="32"/>
        </w:rPr>
        <w:t>坚持有形覆盖和有效覆盖相结合，</w:t>
      </w:r>
      <w:r>
        <w:rPr>
          <w:rFonts w:hint="eastAsia" w:ascii="仿宋" w:hAnsi="仿宋" w:eastAsia="仿宋" w:cs="仿宋"/>
          <w:color w:val="auto"/>
          <w:spacing w:val="0"/>
          <w:sz w:val="32"/>
          <w:szCs w:val="32"/>
          <w:lang w:eastAsia="zh-CN"/>
        </w:rPr>
        <w:t>组织开展巡察“回头看”</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继续推进村级巡察，完成全覆盖任务，加强结果运用。建立健全巡察整改监督、审核把关制度，做实“后半篇文章”。</w:t>
      </w:r>
    </w:p>
    <w:p w14:paraId="1C8E5DAA">
      <w:pPr>
        <w:keepNext w:val="0"/>
        <w:keepLines w:val="0"/>
        <w:pageBreakBefore w:val="0"/>
        <w:widowControl w:val="0"/>
        <w:kinsoku/>
        <w:wordWrap/>
        <w:overflowPunct w:val="0"/>
        <w:topLinePunct w:val="0"/>
        <w:autoSpaceDE/>
        <w:autoSpaceDN/>
        <w:bidi w:val="0"/>
        <w:adjustRightInd/>
        <w:snapToGrid/>
        <w:spacing w:line="580" w:lineRule="exact"/>
        <w:ind w:left="0" w:leftChars="0" w:right="0" w:rightChars="0" w:firstLine="643" w:firstLineChars="200"/>
        <w:textAlignment w:val="auto"/>
        <w:outlineLvl w:val="9"/>
      </w:pPr>
      <w:r>
        <w:rPr>
          <w:rFonts w:hint="eastAsia" w:ascii="仿宋" w:hAnsi="仿宋" w:eastAsia="仿宋" w:cs="仿宋"/>
          <w:b/>
          <w:bCs/>
          <w:color w:val="auto"/>
          <w:spacing w:val="0"/>
          <w:sz w:val="32"/>
          <w:szCs w:val="32"/>
          <w:lang w:val="en-US" w:eastAsia="zh-CN"/>
        </w:rPr>
        <w:t>聚焦加强队伍建设，更加突出打造高素质专业化执纪执法铁军。</w:t>
      </w:r>
      <w:r>
        <w:rPr>
          <w:rFonts w:hint="eastAsia" w:ascii="仿宋" w:hAnsi="仿宋" w:eastAsia="仿宋" w:cs="仿宋"/>
          <w:color w:val="auto"/>
          <w:spacing w:val="0"/>
          <w:sz w:val="32"/>
          <w:szCs w:val="32"/>
          <w:lang w:val="en-US" w:eastAsia="zh-CN"/>
        </w:rPr>
        <w:t>深化“重讲强”建设年活动成果，紧扣纪检监察应知应会业务知识推进信息化、专业化培训</w:t>
      </w:r>
      <w:r>
        <w:rPr>
          <w:rFonts w:hint="eastAsia" w:ascii="仿宋" w:hAnsi="仿宋" w:eastAsia="仿宋" w:cs="仿宋"/>
          <w:color w:val="auto"/>
          <w:spacing w:val="0"/>
          <w:sz w:val="32"/>
          <w:szCs w:val="32"/>
          <w:lang w:eastAsia="zh-CN"/>
        </w:rPr>
        <w:t>。搭建特约监察员履职平台，有效发挥外部监督作用。继续保持刀刃向内，加大对违纪违法</w:t>
      </w:r>
      <w:r>
        <w:rPr>
          <w:rFonts w:hint="eastAsia" w:ascii="仿宋" w:hAnsi="仿宋" w:eastAsia="仿宋" w:cs="仿宋"/>
          <w:color w:val="auto"/>
          <w:spacing w:val="0"/>
          <w:sz w:val="32"/>
          <w:szCs w:val="32"/>
          <w:lang w:val="en-US" w:eastAsia="zh-CN"/>
        </w:rPr>
        <w:t>纪检监察干部查处力度，坚决清除害群之马</w:t>
      </w:r>
      <w:r>
        <w:rPr>
          <w:rFonts w:hint="eastAsia" w:ascii="仿宋" w:hAnsi="仿宋" w:eastAsia="仿宋" w:cs="仿宋"/>
          <w:color w:val="auto"/>
          <w:spacing w:val="0"/>
          <w:sz w:val="32"/>
          <w:szCs w:val="32"/>
          <w:lang w:eastAsia="zh-CN"/>
        </w:rPr>
        <w:t>。</w:t>
      </w:r>
    </w:p>
    <w:p w14:paraId="4432347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（三）部门整体支出情况</w:t>
      </w:r>
    </w:p>
    <w:p w14:paraId="68A30CA1">
      <w:pPr>
        <w:pStyle w:val="2"/>
        <w:keepNext w:val="0"/>
        <w:keepLines w:val="0"/>
        <w:pageBreakBefore w:val="0"/>
        <w:widowControl w:val="0"/>
        <w:kinsoku/>
        <w:wordWrap/>
        <w:topLinePunct w:val="0"/>
        <w:autoSpaceDE/>
        <w:autoSpaceDN/>
        <w:bidi w:val="0"/>
        <w:adjustRightInd/>
        <w:snapToGrid/>
        <w:spacing w:line="580" w:lineRule="exact"/>
        <w:textAlignment w:val="auto"/>
      </w:pPr>
      <w:r>
        <w:rPr>
          <w:rFonts w:hint="eastAsia" w:ascii="仿宋" w:hAnsi="仿宋" w:eastAsia="仿宋" w:cs="仿宋"/>
          <w:color w:val="000000"/>
          <w:sz w:val="32"/>
          <w:szCs w:val="32"/>
        </w:rPr>
        <w:t>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年全年</w:t>
      </w:r>
      <w:r>
        <w:rPr>
          <w:rFonts w:hint="eastAsia" w:ascii="仿宋" w:hAnsi="仿宋" w:eastAsia="仿宋" w:cs="仿宋"/>
          <w:b w:val="0"/>
          <w:bCs/>
          <w:color w:val="000000"/>
          <w:sz w:val="32"/>
          <w:szCs w:val="32"/>
        </w:rPr>
        <w:t>财务总支出</w:t>
      </w:r>
      <w:r>
        <w:rPr>
          <w:rFonts w:hint="eastAsia" w:ascii="仿宋" w:hAnsi="仿宋" w:eastAsia="仿宋" w:cs="仿宋"/>
          <w:b w:val="0"/>
          <w:bCs/>
          <w:color w:val="000000"/>
          <w:sz w:val="32"/>
          <w:szCs w:val="32"/>
          <w:lang w:val="en-US" w:eastAsia="zh-CN"/>
        </w:rPr>
        <w:t>2983.06</w:t>
      </w:r>
      <w:r>
        <w:rPr>
          <w:rFonts w:hint="eastAsia" w:ascii="仿宋" w:hAnsi="仿宋" w:eastAsia="仿宋" w:cs="仿宋"/>
          <w:color w:val="000000"/>
          <w:sz w:val="32"/>
          <w:szCs w:val="32"/>
        </w:rPr>
        <w:t>万</w:t>
      </w:r>
      <w:r>
        <w:rPr>
          <w:rFonts w:hint="eastAsia" w:ascii="仿宋" w:hAnsi="仿宋" w:eastAsia="仿宋" w:cs="仿宋"/>
          <w:b w:val="0"/>
          <w:bCs/>
          <w:color w:val="000000"/>
          <w:sz w:val="32"/>
          <w:szCs w:val="32"/>
        </w:rPr>
        <w:t>元</w:t>
      </w:r>
      <w:r>
        <w:rPr>
          <w:rFonts w:hint="eastAsia" w:ascii="仿宋" w:hAnsi="仿宋" w:eastAsia="仿宋" w:cs="仿宋"/>
          <w:color w:val="000000"/>
          <w:sz w:val="32"/>
          <w:szCs w:val="32"/>
          <w:lang w:val="en-US" w:eastAsia="zh-CN"/>
        </w:rPr>
        <w:t>,其中基本支出2536.14万元，项目支出446.92万元。</w:t>
      </w:r>
    </w:p>
    <w:p w14:paraId="1B2C75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二、部门整体支出管理及使用情况</w:t>
      </w:r>
    </w:p>
    <w:p w14:paraId="21A3D0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（一）基本支出情况</w:t>
      </w:r>
    </w:p>
    <w:p w14:paraId="1750B689">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rPr>
      </w:pPr>
      <w:r>
        <w:rPr>
          <w:rFonts w:hint="eastAsia" w:eastAsia="仿宋_GB2312"/>
          <w:sz w:val="32"/>
          <w:szCs w:val="32"/>
          <w:lang w:val="en-US" w:eastAsia="zh-CN"/>
        </w:rPr>
        <w:t>2021年基本支出2536.14万元，其中人员经费1977.08万元，公用经费559.06万元。</w:t>
      </w:r>
    </w:p>
    <w:p w14:paraId="4C064B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（二）项目支出情况</w:t>
      </w:r>
    </w:p>
    <w:p w14:paraId="2C997654">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rPr>
      </w:pPr>
      <w:r>
        <w:rPr>
          <w:rFonts w:hint="eastAsia" w:ascii="仿宋" w:hAnsi="仿宋" w:eastAsia="仿宋" w:cs="仿宋"/>
          <w:lang w:val="en-US" w:eastAsia="zh-CN"/>
        </w:rPr>
        <w:t>2021年项目预算900万元，实际支出446.92万元。主要用于2021年大案要案和村级巡察、常规政治巡察等支出。</w:t>
      </w:r>
    </w:p>
    <w:p w14:paraId="44F24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rPr>
      </w:pPr>
      <w:r>
        <w:rPr>
          <w:rFonts w:hint="eastAsia" w:ascii="方正楷体_GB2312" w:hAnsi="方正楷体_GB2312" w:eastAsia="方正楷体_GB2312" w:cs="方正楷体_GB2312"/>
          <w:b/>
          <w:bCs/>
          <w:sz w:val="32"/>
          <w:szCs w:val="32"/>
        </w:rPr>
        <w:t>（三）“三公”经费情况</w:t>
      </w:r>
    </w:p>
    <w:p w14:paraId="396F9D9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1．因公出国（境）费用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0元；</w:t>
      </w:r>
    </w:p>
    <w:p w14:paraId="5CB5852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2．公务接待费</w:t>
      </w:r>
      <w:r>
        <w:rPr>
          <w:rFonts w:hint="eastAsia" w:ascii="仿宋" w:hAnsi="仿宋" w:eastAsia="仿宋" w:cs="仿宋"/>
          <w:b/>
          <w:bCs/>
          <w:sz w:val="32"/>
          <w:szCs w:val="32"/>
          <w:lang w:eastAsia="zh-CN"/>
        </w:rPr>
        <w:t>：全年公务接待</w:t>
      </w:r>
      <w:r>
        <w:rPr>
          <w:rFonts w:hint="eastAsia" w:ascii="仿宋" w:hAnsi="仿宋" w:eastAsia="仿宋" w:cs="仿宋"/>
          <w:b/>
          <w:bCs/>
          <w:sz w:val="32"/>
          <w:szCs w:val="32"/>
          <w:lang w:val="en-US" w:eastAsia="zh-CN"/>
        </w:rPr>
        <w:t>7.44万元</w:t>
      </w:r>
      <w:r>
        <w:rPr>
          <w:rFonts w:hint="eastAsia" w:ascii="仿宋" w:hAnsi="仿宋" w:eastAsia="仿宋" w:cs="仿宋"/>
          <w:b/>
          <w:bCs/>
          <w:sz w:val="32"/>
          <w:szCs w:val="32"/>
        </w:rPr>
        <w:t>；</w:t>
      </w:r>
    </w:p>
    <w:p w14:paraId="631F17E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3．公务用车购置及运行费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17万</w:t>
      </w:r>
      <w:r>
        <w:rPr>
          <w:rFonts w:hint="eastAsia" w:ascii="仿宋" w:hAnsi="仿宋" w:eastAsia="仿宋" w:cs="仿宋"/>
          <w:b/>
          <w:bCs/>
          <w:sz w:val="32"/>
          <w:szCs w:val="32"/>
        </w:rPr>
        <w:t>。</w:t>
      </w:r>
    </w:p>
    <w:p w14:paraId="2CE0EB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三、部门整体支出绩效情况</w:t>
      </w:r>
    </w:p>
    <w:p w14:paraId="668ED5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2021年县纪委监委持续</w:t>
      </w:r>
      <w:r>
        <w:rPr>
          <w:rFonts w:hint="eastAsia" w:ascii="仿宋" w:hAnsi="仿宋" w:eastAsia="仿宋" w:cs="仿宋"/>
          <w:b w:val="0"/>
          <w:bCs w:val="0"/>
          <w:color w:val="auto"/>
          <w:sz w:val="32"/>
          <w:szCs w:val="32"/>
          <w:u w:val="none"/>
          <w:lang w:val="en-US" w:eastAsia="zh-CN"/>
        </w:rPr>
        <w:t>聚焦“国之大者”强化政治监督，践行“两个维护”坚定有力；一体推进不敢腐不能腐不想腐，反腐败斗争压倒性胜利巩固拓展；驰而不息纠“四风”树新风，清风正气日益充盈；深入整治基层“微腐败”，群众获得感成色更足；坚持推动高质量巡察，巡察利剑作用充分彰显；从严从实加强自身建设，干部队伍战斗力不断提升。</w:t>
      </w:r>
    </w:p>
    <w:p w14:paraId="3EFC06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四、存在的问题</w:t>
      </w:r>
    </w:p>
    <w:p w14:paraId="47231E5E">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1.在部门整体支出的资金安排和使用上有不可预见性，在科学设置预算绩效指标上还需进一步加强，使之更贴合纪检监察工作的实际。</w:t>
      </w:r>
    </w:p>
    <w:p w14:paraId="67DB197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2.履职时在经济效益和社会效益实现上还有待提升。</w:t>
      </w:r>
    </w:p>
    <w:p w14:paraId="41C59F70">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pPr>
      <w:r>
        <w:rPr>
          <w:rFonts w:hint="eastAsia" w:ascii="仿宋" w:hAnsi="仿宋" w:eastAsia="仿宋" w:cs="仿宋"/>
          <w:sz w:val="32"/>
          <w:szCs w:val="32"/>
        </w:rPr>
        <w:t>3.资产管理水平有待增强</w:t>
      </w:r>
      <w:r>
        <w:rPr>
          <w:rFonts w:hint="eastAsia" w:ascii="仿宋" w:hAnsi="仿宋" w:eastAsia="仿宋" w:cs="仿宋"/>
          <w:sz w:val="32"/>
          <w:szCs w:val="32"/>
          <w:lang w:eastAsia="zh-CN"/>
        </w:rPr>
        <w:t>。</w:t>
      </w:r>
    </w:p>
    <w:p w14:paraId="296009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五、改进措施和有关建议</w:t>
      </w:r>
    </w:p>
    <w:p w14:paraId="773FE44A">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lang w:val="en-US" w:eastAsia="zh-CN"/>
        </w:rPr>
        <w:t>（一）</w:t>
      </w:r>
      <w:r>
        <w:rPr>
          <w:rFonts w:hint="eastAsia" w:ascii="方正楷体_GB2312" w:hAnsi="方正楷体_GB2312" w:eastAsia="方正楷体_GB2312" w:cs="方正楷体_GB2312"/>
          <w:b/>
          <w:bCs/>
          <w:sz w:val="32"/>
          <w:szCs w:val="32"/>
          <w:lang w:eastAsia="zh-CN"/>
        </w:rPr>
        <w:t>改进措施</w:t>
      </w:r>
    </w:p>
    <w:p w14:paraId="1232FB2B">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1.完善评价指标体系，科学设置预算绩效指标。</w:t>
      </w:r>
    </w:p>
    <w:p w14:paraId="14613F8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2.注重经济效益与社会效益相结合。</w:t>
      </w:r>
    </w:p>
    <w:p w14:paraId="54FE2EB7">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3.积极采取措施，加强资产管理业务的学习，增强对资产的有效管理。</w:t>
      </w:r>
    </w:p>
    <w:p w14:paraId="25D9D585">
      <w:pPr>
        <w:keepNext w:val="0"/>
        <w:keepLines w:val="0"/>
        <w:pageBreakBefore w:val="0"/>
        <w:widowControl w:val="0"/>
        <w:kinsoku/>
        <w:wordWrap/>
        <w:overflowPunct w:val="0"/>
        <w:topLinePunct w:val="0"/>
        <w:autoSpaceDE/>
        <w:autoSpaceDN/>
        <w:bidi w:val="0"/>
        <w:adjustRightInd/>
        <w:snapToGrid/>
        <w:spacing w:line="580" w:lineRule="exact"/>
        <w:ind w:firstLine="643"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b/>
          <w:bCs/>
          <w:sz w:val="32"/>
          <w:szCs w:val="32"/>
          <w:lang w:val="en-US" w:eastAsia="zh-CN"/>
        </w:rPr>
        <w:t>（二）建议</w:t>
      </w:r>
    </w:p>
    <w:p w14:paraId="022B962D">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县财政继续加大对执纪监督、审查的支持力度，增加大案要案的办案经费、充分保障巡察工作经费等。</w:t>
      </w:r>
    </w:p>
    <w:p w14:paraId="793B9D83">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经费预算足额编制。</w:t>
      </w:r>
    </w:p>
    <w:p w14:paraId="6ECECDBC">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建议加强新《预算法》、《政府会计制度》等的学习培训。</w:t>
      </w:r>
    </w:p>
    <w:p w14:paraId="30F1D0D6">
      <w:pPr>
        <w:keepNext w:val="0"/>
        <w:keepLines w:val="0"/>
        <w:pageBreakBefore w:val="0"/>
        <w:widowControl w:val="0"/>
        <w:kinsoku/>
        <w:wordWrap/>
        <w:overflowPunct/>
        <w:topLinePunct w:val="0"/>
        <w:autoSpaceDE/>
        <w:autoSpaceDN/>
        <w:bidi w:val="0"/>
        <w:adjustRightInd/>
        <w:snapToGrid/>
        <w:spacing w:line="580" w:lineRule="exact"/>
        <w:textAlignment w:val="auto"/>
        <w:rPr>
          <w:rFonts w:eastAsia="仿宋_GB2312"/>
          <w:b/>
          <w:bCs/>
          <w:sz w:val="32"/>
          <w:szCs w:val="32"/>
        </w:rPr>
      </w:pPr>
    </w:p>
    <w:p w14:paraId="410F1D13">
      <w:pPr>
        <w:keepNext w:val="0"/>
        <w:keepLines w:val="0"/>
        <w:pageBreakBefore w:val="0"/>
        <w:widowControl w:val="0"/>
        <w:kinsoku/>
        <w:wordWrap/>
        <w:topLinePunct w:val="0"/>
        <w:autoSpaceDE/>
        <w:autoSpaceDN/>
        <w:bidi w:val="0"/>
        <w:adjustRightInd/>
        <w:snapToGrid/>
        <w:spacing w:line="580" w:lineRule="exact"/>
        <w:textAlignment w:val="auto"/>
        <w:rPr>
          <w:rFonts w:ascii="黑体" w:hAnsi="宋体" w:eastAsia="黑体" w:cs="宋体"/>
          <w:kern w:val="0"/>
          <w:sz w:val="32"/>
          <w:szCs w:val="32"/>
        </w:rPr>
      </w:pPr>
    </w:p>
    <w:p w14:paraId="5ED1D368">
      <w:pPr>
        <w:keepNext w:val="0"/>
        <w:keepLines w:val="0"/>
        <w:pageBreakBefore w:val="0"/>
        <w:widowControl w:val="0"/>
        <w:kinsoku/>
        <w:wordWrap/>
        <w:topLinePunct w:val="0"/>
        <w:autoSpaceDE/>
        <w:autoSpaceDN/>
        <w:bidi w:val="0"/>
        <w:adjustRightInd/>
        <w:snapToGrid/>
        <w:spacing w:line="580" w:lineRule="exact"/>
        <w:textAlignment w:val="auto"/>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916EBF-9EFA-40F6-83D4-F957D14E1C10}"/>
  </w:font>
  <w:font w:name="黑体">
    <w:panose1 w:val="02010609060101010101"/>
    <w:charset w:val="86"/>
    <w:family w:val="auto"/>
    <w:pitch w:val="default"/>
    <w:sig w:usb0="800002BF" w:usb1="38CF7CFA" w:usb2="00000016" w:usb3="00000000" w:csb0="00040001" w:csb1="00000000"/>
    <w:embedRegular r:id="rId2" w:fontKey="{BBEE95FB-4462-44D5-8CD4-EC500D572D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embedRegular r:id="rId3" w:fontKey="{1BDAC932-0B71-4310-A3CE-7CC5E5B445B6}"/>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59D7F142-C577-49BA-900A-FD92485C5175}"/>
  </w:font>
  <w:font w:name="楷体_GB2312">
    <w:altName w:val="楷体"/>
    <w:panose1 w:val="02010609030101010101"/>
    <w:charset w:val="86"/>
    <w:family w:val="auto"/>
    <w:pitch w:val="default"/>
    <w:sig w:usb0="00000000" w:usb1="00000000" w:usb2="00000000" w:usb3="00000000" w:csb0="00040000" w:csb1="00000000"/>
    <w:embedRegular r:id="rId5" w:fontKey="{9F173642-DB6B-4E2D-95D1-AA57F73FB60C}"/>
  </w:font>
  <w:font w:name="仿宋_GB2312">
    <w:altName w:val="仿宋"/>
    <w:panose1 w:val="02010609030101010101"/>
    <w:charset w:val="86"/>
    <w:family w:val="modern"/>
    <w:pitch w:val="default"/>
    <w:sig w:usb0="00000000" w:usb1="00000000" w:usb2="00000000" w:usb3="00000000" w:csb0="00040000" w:csb1="00000000"/>
    <w:embedRegular r:id="rId6" w:fontKey="{ADFDA5E2-656C-4F95-9673-45D1571EC8BB}"/>
  </w:font>
  <w:font w:name="仿宋">
    <w:panose1 w:val="02010609060101010101"/>
    <w:charset w:val="86"/>
    <w:family w:val="auto"/>
    <w:pitch w:val="default"/>
    <w:sig w:usb0="800002BF" w:usb1="38CF7CFA" w:usb2="00000016" w:usb3="00000000" w:csb0="00040001" w:csb1="00000000"/>
    <w:embedRegular r:id="rId7" w:fontKey="{2CEB2592-274E-484F-8DDF-109D92CB15E5}"/>
  </w:font>
  <w:font w:name="方正楷体_GB2312">
    <w:panose1 w:val="02000000000000000000"/>
    <w:charset w:val="86"/>
    <w:family w:val="auto"/>
    <w:pitch w:val="default"/>
    <w:sig w:usb0="A00002BF" w:usb1="184F6CFA" w:usb2="00000012" w:usb3="00000000" w:csb0="00040001" w:csb1="00000000"/>
    <w:embedRegular r:id="rId8" w:fontKey="{8254F919-1806-4DE5-BCE3-13E773F93CD7}"/>
  </w:font>
  <w:font w:name="WPSEMBED1">
    <w:panose1 w:val="02010601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DB57">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8D42C">
                          <w:pPr>
                            <w:pStyle w:val="5"/>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68D42C">
                    <w:pPr>
                      <w:pStyle w:val="5"/>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558FD">
    <w:pPr>
      <w:pStyle w:val="5"/>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14:paraId="5584196B">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E28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D538B0"/>
    <w:rsid w:val="01600BAC"/>
    <w:rsid w:val="018E17F6"/>
    <w:rsid w:val="04320D69"/>
    <w:rsid w:val="09D347BB"/>
    <w:rsid w:val="0A686BF6"/>
    <w:rsid w:val="0BC33B78"/>
    <w:rsid w:val="10107CCC"/>
    <w:rsid w:val="117C2E73"/>
    <w:rsid w:val="11E9622E"/>
    <w:rsid w:val="11ED5B69"/>
    <w:rsid w:val="12607728"/>
    <w:rsid w:val="13113C31"/>
    <w:rsid w:val="13C57FC2"/>
    <w:rsid w:val="13EB2DF0"/>
    <w:rsid w:val="1767588B"/>
    <w:rsid w:val="18D538B0"/>
    <w:rsid w:val="18E032C2"/>
    <w:rsid w:val="1CCF110C"/>
    <w:rsid w:val="21B552CB"/>
    <w:rsid w:val="2483632E"/>
    <w:rsid w:val="25B05D49"/>
    <w:rsid w:val="2A706BB3"/>
    <w:rsid w:val="2C2B5641"/>
    <w:rsid w:val="2CC92FAB"/>
    <w:rsid w:val="2E2B5E45"/>
    <w:rsid w:val="2E515D05"/>
    <w:rsid w:val="2FC02FA6"/>
    <w:rsid w:val="2FF745A3"/>
    <w:rsid w:val="316450AF"/>
    <w:rsid w:val="335115F0"/>
    <w:rsid w:val="3546366F"/>
    <w:rsid w:val="357070B5"/>
    <w:rsid w:val="38FC7F68"/>
    <w:rsid w:val="3A754CC9"/>
    <w:rsid w:val="3BEA370A"/>
    <w:rsid w:val="3ECD3124"/>
    <w:rsid w:val="3F9A003D"/>
    <w:rsid w:val="40F164D7"/>
    <w:rsid w:val="475F4422"/>
    <w:rsid w:val="4874505C"/>
    <w:rsid w:val="49136AFE"/>
    <w:rsid w:val="49201968"/>
    <w:rsid w:val="495E21D3"/>
    <w:rsid w:val="4BB905DA"/>
    <w:rsid w:val="4E0B709E"/>
    <w:rsid w:val="507C62DD"/>
    <w:rsid w:val="563C6D66"/>
    <w:rsid w:val="565C4B5A"/>
    <w:rsid w:val="56F07A1D"/>
    <w:rsid w:val="578E37A1"/>
    <w:rsid w:val="58C76ABA"/>
    <w:rsid w:val="635B32B1"/>
    <w:rsid w:val="63AD5DD7"/>
    <w:rsid w:val="65ED7F30"/>
    <w:rsid w:val="698F0823"/>
    <w:rsid w:val="6A522671"/>
    <w:rsid w:val="6ACB22C2"/>
    <w:rsid w:val="6C6A0E2B"/>
    <w:rsid w:val="6C801864"/>
    <w:rsid w:val="6E615BFD"/>
    <w:rsid w:val="767C2482"/>
    <w:rsid w:val="78853E63"/>
    <w:rsid w:val="7A3613CA"/>
    <w:rsid w:val="7A554ED4"/>
    <w:rsid w:val="7D2A54B9"/>
    <w:rsid w:val="7FA61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val="0"/>
      <w:jc w:val="both"/>
    </w:pPr>
    <w:rPr>
      <w:rFonts w:ascii="Calibri" w:hAnsi="Calibri" w:eastAsia="宋体" w:cs="Times New Roman"/>
      <w:kern w:val="2"/>
      <w:sz w:val="21"/>
      <w:szCs w:val="24"/>
      <w:lang w:val="en-US" w:eastAsia="zh-CN" w:bidi="ar-SA"/>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3270</Words>
  <Characters>3418</Characters>
  <Lines>0</Lines>
  <Paragraphs>0</Paragraphs>
  <TotalTime>7</TotalTime>
  <ScaleCrop>false</ScaleCrop>
  <LinksUpToDate>false</LinksUpToDate>
  <CharactersWithSpaces>3571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2022-04-15T09:18:00Z</cp:lastPrinted>
  <dcterms:modified xsi:type="dcterms:W3CDTF">2025-12-18T03:46:03Z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FC4AD5B48165493FADE0A0374E14E380</vt:lpwstr>
  </property>
  <property fmtid="{D5CDD505-2E9C-101B-9397-08002B2CF9AE}" pid="4" name="KSOTemplateDocerSaveRecord">
    <vt:lpwstr>eyJoZGlkIjoiMzUyMGJjZGJkYTMxNmM2MGVkODM5NTNmZjk2YzllNDIiLCJ1c2VySWQiOiIyNzg1MzQ3NzgifQ==</vt:lpwstr>
  </property>
</Properties>
</file>