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关于印发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《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隆回县安全生产事故应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急预案》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等8项应急预案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的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政策解读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bookmarkEnd w:id="0"/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起草</w:t>
      </w:r>
      <w:r>
        <w:rPr>
          <w:rFonts w:hint="eastAsia" w:ascii="黑体" w:hAnsi="黑体" w:eastAsia="黑体" w:cs="黑体"/>
          <w:sz w:val="32"/>
          <w:szCs w:val="32"/>
        </w:rPr>
        <w:t>背景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应急救援工作近年来逐渐引起各级政府的高度重视，《中华人民共和国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突发事件应对法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生产安全事故应急预案管理办法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》等文件均提出要建设更加高效的应急救援体系，要建立完善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自然灾害和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安全生产应急预案，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应急管理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2号令</w:t>
      </w:r>
      <w:r>
        <w:rPr>
          <w:rFonts w:hint="eastAsia" w:ascii="仿宋_GB2312" w:hAnsi="仿宋_GB2312" w:eastAsia="仿宋_GB2312" w:cs="仿宋_GB2312"/>
          <w:sz w:val="32"/>
          <w:szCs w:val="32"/>
        </w:rPr>
        <w:t>发布了《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生产安全事故应急预案管理办法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》对当前应急工作提出了新要求和新任务。因此，我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县的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隆回县安全生产事故应</w:t>
      </w:r>
      <w:r>
        <w:rPr>
          <w:rFonts w:hint="eastAsia" w:ascii="仿宋_GB2312" w:hAnsi="仿宋_GB2312" w:eastAsia="仿宋_GB2312" w:cs="仿宋_GB2312"/>
          <w:sz w:val="32"/>
          <w:szCs w:val="32"/>
        </w:rPr>
        <w:t>急预案》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等8项应急预案</w:t>
      </w:r>
      <w:r>
        <w:rPr>
          <w:rFonts w:hint="eastAsia" w:ascii="仿宋_GB2312" w:hAnsi="仿宋_GB2312" w:eastAsia="仿宋_GB2312" w:cs="仿宋_GB2312"/>
          <w:sz w:val="32"/>
          <w:szCs w:val="32"/>
        </w:rPr>
        <w:t>需要在原有的基础上重新进行修订，使之更加适应行业管理要求，适应行业技术进步发展要求，适应现实需要。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二、政策依据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《中华人民共和国突以事件应对法》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《中华人民共和国安全生产法》《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中华人民共和国环境保护法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》《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中华人民共和国防震减灾法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》《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生产安全事故应急预案管理办法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》等法律法规和有关规定。</w:t>
      </w:r>
    </w:p>
    <w:p>
      <w:pP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三、编制过程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（一）研究学习阶段。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县应急管理局迅速成立应急预案编制小组，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相关股室成</w:t>
      </w:r>
      <w:r>
        <w:rPr>
          <w:rFonts w:hint="eastAsia" w:ascii="仿宋_GB2312" w:hAnsi="仿宋_GB2312" w:eastAsia="仿宋_GB2312" w:cs="仿宋_GB2312"/>
          <w:sz w:val="32"/>
          <w:szCs w:val="32"/>
        </w:rPr>
        <w:t>员对其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应急预案的编制修订的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具体条款进行了认真学习和讨论，同时，收集和学习省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自然灾害和安全生产</w:t>
      </w:r>
      <w:r>
        <w:rPr>
          <w:rFonts w:hint="eastAsia" w:ascii="仿宋_GB2312" w:hAnsi="仿宋_GB2312" w:eastAsia="仿宋_GB2312" w:cs="仿宋_GB2312"/>
          <w:sz w:val="32"/>
          <w:szCs w:val="32"/>
        </w:rPr>
        <w:t>事故应急预案和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有关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文件。通过以上工作，进一步明确了编制预案的思路，确定了大致方案、进度和措施。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）内部评审阶段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组织召开了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各领域</w:t>
      </w:r>
      <w:r>
        <w:rPr>
          <w:rFonts w:hint="eastAsia" w:ascii="仿宋_GB2312" w:hAnsi="仿宋_GB2312" w:eastAsia="仿宋_GB2312" w:cs="仿宋_GB2312"/>
          <w:sz w:val="32"/>
          <w:szCs w:val="32"/>
        </w:rPr>
        <w:t>专家参加的《预案》评审会议，并根据评审意见进一步修改完善，形成《预案》（送审稿）。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rightChars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四、主要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内容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《预案》包括总则、应急指挥体系及职责、监测预警、应急响应、善后工作、应急保障、监督管理、附则等内容。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第一部分：总则。明确编制目的、编制依据、适用范围、工作原则。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第二部分：应急指挥体系及职责。隆回县人民政府成立安全生产事故应急领导小组，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领导、组织、协调全县安全生产应急管理和事故灾难应急救援工作；负责应急救援重大事项的决策；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第三部分：监测预警。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按照预案做好应急准备和预防工作，及时报告县人民政府，并抄送县安委会办公室和县相关部门（单位）。县安委会办公室和县有关部门（单位）按照相关预案做好应急准备工作。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第四部分：应急响应。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根据发生的事故类别，县有关部门（单位）按照其职责和相关专项应急预案进行响应。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第五部分：善后工作。规定了应急响应终止后，处置评估、事件调查、善后处理。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第六部分：应急保障。从应急队伍、装备物资、通信、交通与运输、技术、应急电源、资金等方面提出了要求。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第七部分：监督管理。对应急处置工作中作出突出贡献的集体和个人给予表扬，对处置不力或者有其他失职、渎职行为造成重大损失或者社会影响的，依法依纪严肃追责。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第八部分：附则。规定《预案》管理与更新、预案的解释，预案的实施等要求。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86340"/>
    <w:rsid w:val="07492961"/>
    <w:rsid w:val="16C93006"/>
    <w:rsid w:val="2C686340"/>
    <w:rsid w:val="2E71359D"/>
    <w:rsid w:val="36163EF2"/>
    <w:rsid w:val="42E90F95"/>
    <w:rsid w:val="4B75507F"/>
    <w:rsid w:val="4C8A2770"/>
    <w:rsid w:val="547339D9"/>
    <w:rsid w:val="5CA5725E"/>
    <w:rsid w:val="652A4ADC"/>
    <w:rsid w:val="66885B08"/>
    <w:rsid w:val="6C5D1603"/>
    <w:rsid w:val="795F52AA"/>
    <w:rsid w:val="7FCB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2021-12-03T01:56:00Z</dcterms:created>
  <dc:creator>江湖赶路人</dc:creator>
  <cp:lastModifiedBy>Administrator</cp:lastModifiedBy>
  <dcterms:modified xsi:type="dcterms:W3CDTF">2022-02-10T07:46:02Z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13720F3CE1214EA39C0015F9EF6ABFF2</vt:lpwstr>
  </property>
</Properties>
</file>