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48D5E">
      <w:pPr>
        <w:spacing w:line="600" w:lineRule="exact"/>
        <w:jc w:val="center"/>
        <w:rPr>
          <w:rFonts w:hint="eastAsia" w:ascii="黑体" w:hAnsi="黑体" w:eastAsia="黑体" w:cs="黑体"/>
          <w:b/>
          <w:bCs w:val="0"/>
          <w:kern w:val="0"/>
          <w:sz w:val="36"/>
          <w:szCs w:val="36"/>
          <w:lang w:eastAsia="zh-CN"/>
        </w:rPr>
      </w:pPr>
      <w:r>
        <w:rPr>
          <w:rFonts w:hint="eastAsia" w:ascii="黑体" w:hAnsi="黑体" w:eastAsia="黑体" w:cs="黑体"/>
          <w:b/>
          <w:bCs w:val="0"/>
          <w:kern w:val="0"/>
          <w:sz w:val="36"/>
          <w:szCs w:val="36"/>
          <w:lang w:eastAsia="zh-CN"/>
        </w:rPr>
        <w:t>中共隆回县委党校</w:t>
      </w:r>
    </w:p>
    <w:p w14:paraId="5217F2D7">
      <w:pPr>
        <w:spacing w:line="600" w:lineRule="exact"/>
        <w:jc w:val="center"/>
        <w:rPr>
          <w:rFonts w:hint="eastAsia" w:ascii="黑体" w:hAnsi="黑体" w:eastAsia="黑体" w:cs="黑体"/>
          <w:b/>
          <w:bCs w:val="0"/>
          <w:kern w:val="0"/>
          <w:sz w:val="36"/>
          <w:szCs w:val="36"/>
        </w:rPr>
      </w:pPr>
      <w:r>
        <w:rPr>
          <w:rFonts w:hint="eastAsia" w:ascii="黑体" w:hAnsi="黑体" w:eastAsia="黑体" w:cs="黑体"/>
          <w:b/>
          <w:bCs w:val="0"/>
          <w:kern w:val="0"/>
          <w:sz w:val="36"/>
          <w:szCs w:val="36"/>
        </w:rPr>
        <w:t>部门整体支出绩效自评报告</w:t>
      </w:r>
    </w:p>
    <w:p w14:paraId="38DB6377">
      <w:pPr>
        <w:ind w:firstLine="420" w:firstLineChars="200"/>
      </w:pPr>
    </w:p>
    <w:p w14:paraId="751D505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一、部门概况</w:t>
      </w:r>
    </w:p>
    <w:p w14:paraId="26EE25D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（一）部门基本情况</w:t>
      </w:r>
    </w:p>
    <w:p w14:paraId="3B5DD4D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我单位编制人数为25人，实际人数33人（其中在职19人，离退休14人）。小车编制数0台，实际0台。主要职责：县委党校主要培训轮训全县科级领导干部、后备干部、乡镇一般干部、行政村（居、社区）党组织负责人、村（居、社区）主任等，培养基层理论干部；培训乡镇、县直机关及“两新”组织入党积极分子；配合县直机关及相关单位举办各类业务培训班；承办县委、县政府和县有关部门举办的专题研讨班；围绕党的中心工作，积极开展科学研究，承担县委、县政府下达的调研任务，推进理论创新；针对全面建成小康社会的重大理论问题和现实问题，开展习近平新时代中国特色社会主义思想的理论宣传，开展党的路线、方针、政策教育；开展形式多样的干部继续教育和培训；为省市县相关部门联系办班做好服务工作；完成县委县政府交办的其他任务。</w:t>
      </w:r>
    </w:p>
    <w:p w14:paraId="1FD134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（二）</w:t>
      </w:r>
      <w:r>
        <w:rPr>
          <w:rFonts w:hint="eastAsia" w:eastAsia="仿宋_GB2312"/>
          <w:sz w:val="32"/>
          <w:szCs w:val="32"/>
          <w:lang w:eastAsia="zh-CN"/>
        </w:rPr>
        <w:t>2021</w:t>
      </w:r>
      <w:r>
        <w:rPr>
          <w:rFonts w:hint="eastAsia" w:eastAsia="仿宋_GB2312"/>
          <w:sz w:val="32"/>
          <w:szCs w:val="32"/>
        </w:rPr>
        <w:t>年的重点工作</w:t>
      </w:r>
    </w:p>
    <w:p w14:paraId="5869BF42">
      <w:pPr>
        <w:pStyle w:val="2"/>
        <w:rPr>
          <w:rFonts w:hint="eastAsia" w:eastAsia="仿宋_GB2312"/>
          <w:sz w:val="32"/>
          <w:szCs w:val="32"/>
        </w:rPr>
      </w:pPr>
    </w:p>
    <w:p w14:paraId="165ED3C9">
      <w:pPr>
        <w:pStyle w:val="2"/>
        <w:rPr>
          <w:rFonts w:hint="eastAsia" w:eastAsia="仿宋_GB2312"/>
          <w:sz w:val="32"/>
          <w:szCs w:val="32"/>
        </w:rPr>
      </w:pPr>
    </w:p>
    <w:p w14:paraId="24203A11">
      <w:pPr>
        <w:pStyle w:val="2"/>
        <w:rPr>
          <w:rFonts w:hint="eastAsia" w:eastAsia="仿宋_GB2312"/>
          <w:sz w:val="32"/>
          <w:szCs w:val="32"/>
        </w:rPr>
      </w:pPr>
    </w:p>
    <w:p w14:paraId="5D140EC2">
      <w:pPr>
        <w:pStyle w:val="2"/>
        <w:rPr>
          <w:rFonts w:hint="eastAsia" w:eastAsia="仿宋_GB2312"/>
          <w:sz w:val="32"/>
          <w:szCs w:val="32"/>
        </w:rPr>
      </w:pPr>
    </w:p>
    <w:p w14:paraId="5CBEAAAB">
      <w:pPr>
        <w:pStyle w:val="2"/>
        <w:rPr>
          <w:rFonts w:hint="eastAsia" w:eastAsia="仿宋_GB2312"/>
          <w:sz w:val="32"/>
          <w:szCs w:val="32"/>
        </w:rPr>
      </w:pPr>
    </w:p>
    <w:p w14:paraId="4F9D1D84">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部门整体支出情况</w:t>
      </w:r>
    </w:p>
    <w:p w14:paraId="21235EB2">
      <w:pPr>
        <w:spacing w:line="600" w:lineRule="exact"/>
        <w:ind w:firstLine="750" w:firstLineChars="250"/>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2021年度收入666.32万元，其中：县财政预算安排401.20万元，非税收入209.82万元，其他收入55.30万元。2021年部门整体支出761.53万元，其中：基本支出385.95万元，项目支出375.58万元。</w:t>
      </w:r>
    </w:p>
    <w:p w14:paraId="64D53FB1">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b/>
          <w:bCs/>
          <w:sz w:val="32"/>
          <w:szCs w:val="32"/>
        </w:rPr>
      </w:pPr>
      <w:r>
        <w:rPr>
          <w:rFonts w:hint="eastAsia" w:ascii="黑体" w:hAnsi="黑体" w:eastAsia="黑体"/>
          <w:b/>
          <w:bCs/>
          <w:sz w:val="32"/>
          <w:szCs w:val="32"/>
        </w:rPr>
        <w:t>二、部门整体支出管理及使用情况</w:t>
      </w:r>
    </w:p>
    <w:p w14:paraId="0F47A65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（一）基本支出情况</w:t>
      </w:r>
    </w:p>
    <w:p w14:paraId="5E84BDEB">
      <w:pPr>
        <w:pStyle w:val="2"/>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基本经费支出用于保障单位机构正常运转、完成日常工作任务而发生的各项支出，包括用于基本工资、津贴补贴、奖金、机关事业单位养老保险和其他社会保障缴费、其他工资福利等人员经费以及办公费、印刷费、水电费及办公设备购置等日常公用经费。2021年基本支出385.95万元，其中：工资福利支出243.17万元，商品和服务支出98.98万元，对个人和家庭的补助支出23.24万元，资本性支出20.56万元。</w:t>
      </w:r>
    </w:p>
    <w:p w14:paraId="57A0EFC5">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eastAsia="仿宋_GB2312"/>
          <w:sz w:val="32"/>
          <w:szCs w:val="32"/>
        </w:rPr>
      </w:pPr>
      <w:r>
        <w:rPr>
          <w:rFonts w:hint="eastAsia" w:eastAsia="仿宋_GB2312"/>
          <w:sz w:val="32"/>
          <w:szCs w:val="32"/>
        </w:rPr>
        <w:t>项目支出情况</w:t>
      </w:r>
    </w:p>
    <w:p w14:paraId="635E0DB3">
      <w:pPr>
        <w:pStyle w:val="2"/>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项目支出是指基本支出以外为完成相关行政任务和事业发展目标所发生的各项支出，2021年项目支出375.58元，其中：党的</w:t>
      </w:r>
      <w:bookmarkStart w:id="0" w:name="_GoBack"/>
      <w:bookmarkEnd w:id="0"/>
      <w:r>
        <w:rPr>
          <w:rFonts w:hint="eastAsia" w:ascii="仿宋" w:hAnsi="仿宋" w:eastAsia="仿宋" w:cs="仿宋"/>
          <w:kern w:val="2"/>
          <w:sz w:val="30"/>
          <w:szCs w:val="30"/>
          <w:lang w:val="en-US" w:eastAsia="zh-CN" w:bidi="ar-SA"/>
        </w:rPr>
        <w:t>十九届五中全会精神宣讲经费和招考理论教员经费35.23万元，乡村振兴工作经费5.5万元，生态停车场建设经费48.67万元，事业收入财政专户返回经费286.18万元。</w:t>
      </w:r>
    </w:p>
    <w:p w14:paraId="49C61C68">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textAlignment w:val="auto"/>
        <w:rPr>
          <w:sz w:val="30"/>
          <w:szCs w:val="30"/>
        </w:rPr>
      </w:pP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经费情况</w:t>
      </w:r>
    </w:p>
    <w:p w14:paraId="324D3C9C">
      <w:pPr>
        <w:pStyle w:val="4"/>
        <w:jc w:val="both"/>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2021年“三公”经费支出0.78万元。其中：</w:t>
      </w:r>
    </w:p>
    <w:p w14:paraId="24F8FC8F">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1．因公出国（境）费用0万元；</w:t>
      </w:r>
    </w:p>
    <w:p w14:paraId="551D522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2．公务接待费0.78万元；</w:t>
      </w:r>
    </w:p>
    <w:p w14:paraId="43001E99">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3．公务用车购置及运行费0万元。</w:t>
      </w:r>
    </w:p>
    <w:p w14:paraId="131299A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三、部门整体支出绩效情况</w:t>
      </w:r>
    </w:p>
    <w:p w14:paraId="2BA6A9D2">
      <w:pPr>
        <w:pStyle w:val="2"/>
      </w:pPr>
    </w:p>
    <w:p w14:paraId="53C4F330">
      <w:pPr>
        <w:keepNext w:val="0"/>
        <w:keepLines w:val="0"/>
        <w:pageBreakBefore w:val="0"/>
        <w:widowControl w:val="0"/>
        <w:numPr>
          <w:ilvl w:val="0"/>
          <w:numId w:val="3"/>
        </w:numPr>
        <w:kinsoku/>
        <w:wordWrap/>
        <w:overflowPunct/>
        <w:topLinePunct w:val="0"/>
        <w:autoSpaceDE/>
        <w:autoSpaceDN/>
        <w:bidi w:val="0"/>
        <w:adjustRightInd/>
        <w:snapToGrid/>
        <w:spacing w:line="600" w:lineRule="exact"/>
        <w:ind w:firstLine="643" w:firstLineChars="200"/>
        <w:textAlignment w:val="auto"/>
        <w:rPr>
          <w:rFonts w:hint="eastAsia" w:ascii="黑体" w:hAnsi="黑体" w:eastAsia="黑体"/>
          <w:b/>
          <w:bCs/>
          <w:sz w:val="32"/>
          <w:szCs w:val="32"/>
        </w:rPr>
      </w:pPr>
      <w:r>
        <w:rPr>
          <w:rFonts w:hint="eastAsia" w:ascii="黑体" w:hAnsi="黑体" w:eastAsia="黑体"/>
          <w:b/>
          <w:bCs/>
          <w:sz w:val="32"/>
          <w:szCs w:val="32"/>
        </w:rPr>
        <w:t>存在的问题</w:t>
      </w:r>
    </w:p>
    <w:p w14:paraId="6554723C">
      <w:pPr>
        <w:pStyle w:val="2"/>
        <w:rPr>
          <w:rFonts w:hint="eastAsia"/>
        </w:rPr>
      </w:pPr>
    </w:p>
    <w:p w14:paraId="4C06D9F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sz w:val="32"/>
          <w:szCs w:val="32"/>
        </w:rPr>
      </w:pPr>
      <w:r>
        <w:rPr>
          <w:rFonts w:hint="eastAsia" w:ascii="黑体" w:hAnsi="黑体" w:eastAsia="黑体"/>
          <w:b/>
          <w:bCs/>
          <w:sz w:val="32"/>
          <w:szCs w:val="32"/>
        </w:rPr>
        <w:t>五、改进措施和有关建议</w:t>
      </w:r>
    </w:p>
    <w:p w14:paraId="1BE39577">
      <w:pPr>
        <w:pStyle w:val="4"/>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b w:val="0"/>
          <w:bCs w:val="0"/>
          <w:kern w:val="2"/>
          <w:sz w:val="30"/>
          <w:szCs w:val="30"/>
          <w:lang w:val="en-US" w:eastAsia="zh-CN" w:bidi="ar-SA"/>
        </w:rPr>
      </w:pPr>
    </w:p>
    <w:p w14:paraId="3996D11D">
      <w:pPr>
        <w:pStyle w:val="4"/>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b w:val="0"/>
          <w:bCs w:val="0"/>
          <w:kern w:val="2"/>
          <w:sz w:val="30"/>
          <w:szCs w:val="30"/>
          <w:lang w:val="en-US" w:eastAsia="zh-CN" w:bidi="ar-SA"/>
        </w:rPr>
      </w:pPr>
    </w:p>
    <w:p w14:paraId="69E6B396">
      <w:pPr>
        <w:pStyle w:val="4"/>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eastAsia"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中共隆回县委党校</w:t>
      </w:r>
    </w:p>
    <w:p w14:paraId="732052B9">
      <w:pPr>
        <w:pStyle w:val="4"/>
        <w:keepNext w:val="0"/>
        <w:keepLines w:val="0"/>
        <w:pageBreakBefore w:val="0"/>
        <w:widowControl w:val="0"/>
        <w:kinsoku/>
        <w:wordWrap/>
        <w:overflowPunct/>
        <w:topLinePunct w:val="0"/>
        <w:autoSpaceDE/>
        <w:autoSpaceDN/>
        <w:bidi w:val="0"/>
        <w:adjustRightInd/>
        <w:snapToGrid/>
        <w:ind w:firstLine="600" w:firstLineChars="200"/>
        <w:jc w:val="both"/>
        <w:textAlignment w:val="auto"/>
        <w:rPr>
          <w:rFonts w:hint="default" w:ascii="仿宋" w:hAnsi="仿宋" w:eastAsia="仿宋" w:cs="仿宋"/>
          <w:b w:val="0"/>
          <w:bCs w:val="0"/>
          <w:kern w:val="2"/>
          <w:sz w:val="30"/>
          <w:szCs w:val="30"/>
          <w:lang w:val="en-US" w:eastAsia="zh-CN" w:bidi="ar-SA"/>
        </w:rPr>
      </w:pPr>
      <w:r>
        <w:rPr>
          <w:rFonts w:hint="eastAsia" w:ascii="仿宋" w:hAnsi="仿宋" w:eastAsia="仿宋" w:cs="仿宋"/>
          <w:b w:val="0"/>
          <w:bCs w:val="0"/>
          <w:kern w:val="2"/>
          <w:sz w:val="30"/>
          <w:szCs w:val="30"/>
          <w:lang w:val="en-US" w:eastAsia="zh-CN" w:bidi="ar-SA"/>
        </w:rPr>
        <w:t xml:space="preserve">                           2022年4月24日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B251EE"/>
    <w:multiLevelType w:val="singleLevel"/>
    <w:tmpl w:val="ACB251EE"/>
    <w:lvl w:ilvl="0" w:tentative="0">
      <w:start w:val="4"/>
      <w:numFmt w:val="chineseCounting"/>
      <w:suff w:val="nothing"/>
      <w:lvlText w:val="%1、"/>
      <w:lvlJc w:val="left"/>
      <w:rPr>
        <w:rFonts w:hint="eastAsia"/>
      </w:rPr>
    </w:lvl>
  </w:abstractNum>
  <w:abstractNum w:abstractNumId="1">
    <w:nsid w:val="CD9B8BD1"/>
    <w:multiLevelType w:val="singleLevel"/>
    <w:tmpl w:val="CD9B8BD1"/>
    <w:lvl w:ilvl="0" w:tentative="0">
      <w:start w:val="2"/>
      <w:numFmt w:val="chineseCounting"/>
      <w:suff w:val="nothing"/>
      <w:lvlText w:val="（%1）"/>
      <w:lvlJc w:val="left"/>
      <w:rPr>
        <w:rFonts w:hint="eastAsia"/>
      </w:rPr>
    </w:lvl>
  </w:abstractNum>
  <w:abstractNum w:abstractNumId="2">
    <w:nsid w:val="FADA5364"/>
    <w:multiLevelType w:val="singleLevel"/>
    <w:tmpl w:val="FADA5364"/>
    <w:lvl w:ilvl="0" w:tentative="0">
      <w:start w:val="3"/>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FF0429"/>
    <w:rsid w:val="013C246A"/>
    <w:rsid w:val="031E276F"/>
    <w:rsid w:val="0370464D"/>
    <w:rsid w:val="0442248D"/>
    <w:rsid w:val="05087233"/>
    <w:rsid w:val="052728A8"/>
    <w:rsid w:val="064A387B"/>
    <w:rsid w:val="08941AA5"/>
    <w:rsid w:val="08EB6C4F"/>
    <w:rsid w:val="0A740EC6"/>
    <w:rsid w:val="0AFF69E2"/>
    <w:rsid w:val="0B320A08"/>
    <w:rsid w:val="0BFF0429"/>
    <w:rsid w:val="0C4F685B"/>
    <w:rsid w:val="0D200E92"/>
    <w:rsid w:val="0E305268"/>
    <w:rsid w:val="0F130CAE"/>
    <w:rsid w:val="0F557518"/>
    <w:rsid w:val="101D790A"/>
    <w:rsid w:val="1058798F"/>
    <w:rsid w:val="11603F53"/>
    <w:rsid w:val="123E24E6"/>
    <w:rsid w:val="133B07D3"/>
    <w:rsid w:val="15365E62"/>
    <w:rsid w:val="15485429"/>
    <w:rsid w:val="16EB42BE"/>
    <w:rsid w:val="17AC04B0"/>
    <w:rsid w:val="180715CC"/>
    <w:rsid w:val="185A16FC"/>
    <w:rsid w:val="18BA672F"/>
    <w:rsid w:val="1A8A02B7"/>
    <w:rsid w:val="1A9B1AC5"/>
    <w:rsid w:val="1AAC0209"/>
    <w:rsid w:val="1AB23A71"/>
    <w:rsid w:val="1BA41D97"/>
    <w:rsid w:val="1DED6B6E"/>
    <w:rsid w:val="1EE41E78"/>
    <w:rsid w:val="1EE95587"/>
    <w:rsid w:val="1EFB4E1D"/>
    <w:rsid w:val="1F002DF3"/>
    <w:rsid w:val="1FF42436"/>
    <w:rsid w:val="21BA76AF"/>
    <w:rsid w:val="21BF0821"/>
    <w:rsid w:val="228850B7"/>
    <w:rsid w:val="266F0A68"/>
    <w:rsid w:val="27906EE8"/>
    <w:rsid w:val="27C272BD"/>
    <w:rsid w:val="284657F9"/>
    <w:rsid w:val="28A15125"/>
    <w:rsid w:val="28D177B8"/>
    <w:rsid w:val="28E80521"/>
    <w:rsid w:val="293935AF"/>
    <w:rsid w:val="2A714A9C"/>
    <w:rsid w:val="2BA016C4"/>
    <w:rsid w:val="2C4761F2"/>
    <w:rsid w:val="2C78619D"/>
    <w:rsid w:val="2CCC4BDE"/>
    <w:rsid w:val="2DBB27E5"/>
    <w:rsid w:val="2E5A7611"/>
    <w:rsid w:val="2E9848D4"/>
    <w:rsid w:val="2FF4279A"/>
    <w:rsid w:val="30607673"/>
    <w:rsid w:val="31126BC0"/>
    <w:rsid w:val="323B0398"/>
    <w:rsid w:val="32B53CA7"/>
    <w:rsid w:val="3361798A"/>
    <w:rsid w:val="338F44F8"/>
    <w:rsid w:val="33AB1A78"/>
    <w:rsid w:val="34830C36"/>
    <w:rsid w:val="34B23C65"/>
    <w:rsid w:val="3507410E"/>
    <w:rsid w:val="35A16764"/>
    <w:rsid w:val="3619514A"/>
    <w:rsid w:val="37163E07"/>
    <w:rsid w:val="37620175"/>
    <w:rsid w:val="38392C84"/>
    <w:rsid w:val="39744D1E"/>
    <w:rsid w:val="3AF45588"/>
    <w:rsid w:val="3C2B4FD9"/>
    <w:rsid w:val="3C3A521C"/>
    <w:rsid w:val="3E7223AA"/>
    <w:rsid w:val="3F00274D"/>
    <w:rsid w:val="3FAA090B"/>
    <w:rsid w:val="4171093E"/>
    <w:rsid w:val="43BD0C0D"/>
    <w:rsid w:val="4469669F"/>
    <w:rsid w:val="45DB35CC"/>
    <w:rsid w:val="46333408"/>
    <w:rsid w:val="48141018"/>
    <w:rsid w:val="494B2817"/>
    <w:rsid w:val="4A3634C7"/>
    <w:rsid w:val="4C3C28EB"/>
    <w:rsid w:val="4D52307E"/>
    <w:rsid w:val="4DE44FE8"/>
    <w:rsid w:val="4EA35D8A"/>
    <w:rsid w:val="4EEA2AD2"/>
    <w:rsid w:val="513D3BB6"/>
    <w:rsid w:val="513F5357"/>
    <w:rsid w:val="524B7D2C"/>
    <w:rsid w:val="52AD009F"/>
    <w:rsid w:val="548E5CAE"/>
    <w:rsid w:val="55B654BC"/>
    <w:rsid w:val="55F02BA5"/>
    <w:rsid w:val="569A4B0E"/>
    <w:rsid w:val="574D23FA"/>
    <w:rsid w:val="57C739B1"/>
    <w:rsid w:val="58492617"/>
    <w:rsid w:val="5915074C"/>
    <w:rsid w:val="598F04FE"/>
    <w:rsid w:val="5D0E3E30"/>
    <w:rsid w:val="5D88268C"/>
    <w:rsid w:val="5E211941"/>
    <w:rsid w:val="5EFF7ED4"/>
    <w:rsid w:val="5FE91194"/>
    <w:rsid w:val="62532C56"/>
    <w:rsid w:val="63EA73A4"/>
    <w:rsid w:val="640D4E41"/>
    <w:rsid w:val="64E738E4"/>
    <w:rsid w:val="65F432FF"/>
    <w:rsid w:val="677D2C82"/>
    <w:rsid w:val="68646FFA"/>
    <w:rsid w:val="691E489B"/>
    <w:rsid w:val="698060B5"/>
    <w:rsid w:val="69821E2D"/>
    <w:rsid w:val="6A6634FD"/>
    <w:rsid w:val="6AE14931"/>
    <w:rsid w:val="6D1C6BFA"/>
    <w:rsid w:val="6DDD7632"/>
    <w:rsid w:val="6EAD542B"/>
    <w:rsid w:val="6EDC27B1"/>
    <w:rsid w:val="6F6C348A"/>
    <w:rsid w:val="71267542"/>
    <w:rsid w:val="71535E5D"/>
    <w:rsid w:val="71E83A6D"/>
    <w:rsid w:val="72331613"/>
    <w:rsid w:val="72872262"/>
    <w:rsid w:val="72C731C9"/>
    <w:rsid w:val="74277859"/>
    <w:rsid w:val="74487F8E"/>
    <w:rsid w:val="74E975A9"/>
    <w:rsid w:val="75A90742"/>
    <w:rsid w:val="77791626"/>
    <w:rsid w:val="77D53A70"/>
    <w:rsid w:val="7951722A"/>
    <w:rsid w:val="7A044199"/>
    <w:rsid w:val="7BC731BE"/>
    <w:rsid w:val="7C4142E6"/>
    <w:rsid w:val="7D7358BD"/>
    <w:rsid w:val="7EDE76AE"/>
    <w:rsid w:val="7F3177DE"/>
    <w:rsid w:val="7FFB2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4">
    <w:name w:val="Body Text"/>
    <w:basedOn w:val="1"/>
    <w:qFormat/>
    <w:uiPriority w:val="0"/>
    <w:pPr>
      <w:jc w:val="center"/>
    </w:pPr>
    <w:rPr>
      <w:rFonts w:ascii="宋体"/>
      <w:b/>
      <w:bCs/>
      <w:sz w:val="44"/>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886</Words>
  <Characters>994</Characters>
  <Lines>0</Lines>
  <Paragraphs>0</Paragraphs>
  <TotalTime>8</TotalTime>
  <ScaleCrop>false</ScaleCrop>
  <LinksUpToDate>false</LinksUpToDate>
  <CharactersWithSpaces>1066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2022-04-20T07:33:00Z</dcterms:created>
  <dc:creator>厚达</dc:creator>
  <cp:lastModifiedBy>随风而起</cp:lastModifiedBy>
  <dcterms:modified xsi:type="dcterms:W3CDTF">2025-12-18T09:25:40Z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BE2DEAF24B5241B1A24D38CBFF3E9F20</vt:lpwstr>
  </property>
  <property fmtid="{D5CDD505-2E9C-101B-9397-08002B2CF9AE}" pid="4" name="KSOTemplateDocerSaveRecord">
    <vt:lpwstr>eyJoZGlkIjoiMzUyMGJjZGJkYTMxNmM2MGVkODM5NTNmZjk2YzllNDIiLCJ1c2VySWQiOiIyNzg1MzQ3NzgifQ==</vt:lpwstr>
  </property>
</Properties>
</file>