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01E5">
      <w:pPr>
        <w:keepNext w:val="0"/>
        <w:keepLines w:val="0"/>
        <w:pageBreakBefore w:val="0"/>
        <w:kinsoku/>
        <w:wordWrap/>
        <w:overflowPunct/>
        <w:topLinePunct w:val="0"/>
        <w:bidi w:val="0"/>
        <w:adjustRightInd w:val="0"/>
        <w:snapToGrid w:val="0"/>
        <w:spacing w:line="560" w:lineRule="exact"/>
        <w:jc w:val="center"/>
        <w:rPr>
          <w:rFonts w:hint="eastAsia" w:ascii="方正大标宋简体" w:hAnsi="方正大标宋简体" w:eastAsia="方正大标宋简体" w:cs="方正大标宋简体"/>
          <w:b w:val="0"/>
          <w:bCs/>
          <w:kern w:val="0"/>
          <w:sz w:val="44"/>
          <w:szCs w:val="44"/>
        </w:rPr>
      </w:pPr>
      <w:bookmarkStart w:id="0" w:name="_GoBack"/>
      <w:bookmarkEnd w:id="0"/>
      <w:r>
        <w:rPr>
          <w:rFonts w:hint="eastAsia" w:ascii="方正大标宋简体" w:hAnsi="方正大标宋简体" w:eastAsia="方正大标宋简体" w:cs="方正大标宋简体"/>
          <w:b w:val="0"/>
          <w:bCs/>
          <w:kern w:val="0"/>
          <w:sz w:val="44"/>
          <w:szCs w:val="44"/>
          <w:lang w:val="en-US" w:eastAsia="zh-CN"/>
        </w:rPr>
        <w:t>隆回县卫健局</w:t>
      </w:r>
      <w:r>
        <w:rPr>
          <w:rFonts w:hint="eastAsia" w:ascii="方正大标宋简体" w:hAnsi="方正大标宋简体" w:eastAsia="方正大标宋简体" w:cs="方正大标宋简体"/>
          <w:b w:val="0"/>
          <w:bCs/>
          <w:kern w:val="0"/>
          <w:sz w:val="44"/>
          <w:szCs w:val="44"/>
        </w:rPr>
        <w:t>部门整体支出绩效自评报告</w:t>
      </w:r>
    </w:p>
    <w:p w14:paraId="348F5824">
      <w:pPr>
        <w:keepNext w:val="0"/>
        <w:keepLines w:val="0"/>
        <w:pageBreakBefore w:val="0"/>
        <w:kinsoku/>
        <w:wordWrap/>
        <w:overflowPunct/>
        <w:topLinePunct w:val="0"/>
        <w:bidi w:val="0"/>
        <w:adjustRightInd w:val="0"/>
        <w:snapToGrid w:val="0"/>
        <w:spacing w:line="560" w:lineRule="exact"/>
        <w:ind w:firstLine="640" w:firstLineChars="200"/>
        <w:rPr>
          <w:rFonts w:hint="eastAsia" w:ascii="仿宋" w:hAnsi="仿宋" w:eastAsia="仿宋" w:cs="仿宋"/>
          <w:sz w:val="32"/>
          <w:szCs w:val="32"/>
        </w:rPr>
      </w:pPr>
    </w:p>
    <w:p w14:paraId="575E38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307E26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（一）机构设置情况、人员编制情况、主要职能职责、202</w:t>
      </w:r>
      <w:r>
        <w:rPr>
          <w:rFonts w:hint="eastAsia" w:ascii="仿宋" w:hAnsi="仿宋" w:eastAsia="仿宋" w:cs="仿宋"/>
          <w:sz w:val="32"/>
          <w:szCs w:val="32"/>
          <w:lang w:val="en-US" w:eastAsia="zh-CN"/>
        </w:rPr>
        <w:t>3</w:t>
      </w:r>
      <w:r>
        <w:rPr>
          <w:rFonts w:hint="eastAsia" w:ascii="仿宋" w:hAnsi="仿宋" w:eastAsia="仿宋" w:cs="仿宋"/>
          <w:sz w:val="32"/>
          <w:szCs w:val="32"/>
        </w:rPr>
        <w:t>年的重点工作</w:t>
      </w:r>
      <w:r>
        <w:rPr>
          <w:rFonts w:hint="eastAsia" w:ascii="仿宋" w:hAnsi="仿宋" w:eastAsia="仿宋" w:cs="仿宋"/>
          <w:sz w:val="32"/>
          <w:szCs w:val="32"/>
          <w:lang w:eastAsia="zh-CN"/>
        </w:rPr>
        <w:t>、绩效目标设定情况。</w:t>
      </w:r>
    </w:p>
    <w:p w14:paraId="0A9DDED9">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隆回县卫生健康局成立于</w:t>
      </w:r>
      <w:r>
        <w:rPr>
          <w:rFonts w:hint="eastAsia" w:ascii="仿宋" w:hAnsi="仿宋" w:eastAsia="仿宋" w:cs="仿宋"/>
          <w:color w:val="333333"/>
          <w:sz w:val="32"/>
          <w:szCs w:val="32"/>
          <w:shd w:val="clear" w:color="auto" w:fill="FFFFFF"/>
          <w:lang w:val="en-US" w:eastAsia="zh-CN"/>
        </w:rPr>
        <w:t>2019</w:t>
      </w:r>
      <w:r>
        <w:rPr>
          <w:rFonts w:hint="eastAsia" w:ascii="仿宋" w:hAnsi="仿宋" w:eastAsia="仿宋" w:cs="仿宋"/>
          <w:color w:val="333333"/>
          <w:sz w:val="32"/>
          <w:szCs w:val="32"/>
          <w:shd w:val="clear" w:color="auto" w:fill="FFFFFF"/>
        </w:rPr>
        <w:t>年4月，因机构改革由原隆回县卫生和计划生育局转隶而来，为县人民政府工作部门，属全额拨款行政单位，主要职责为贯彻执行卫生健康工作方针、政策和法律法规，负责全县卫生健康和人口计划生育行政管理工作</w:t>
      </w:r>
      <w:r>
        <w:rPr>
          <w:rFonts w:hint="eastAsia" w:ascii="仿宋" w:hAnsi="仿宋" w:eastAsia="仿宋" w:cs="仿宋"/>
          <w:color w:val="333333"/>
          <w:sz w:val="32"/>
          <w:szCs w:val="32"/>
          <w:shd w:val="clear" w:color="auto" w:fill="FFFFFF"/>
          <w:lang w:eastAsia="zh-CN"/>
        </w:rPr>
        <w:t>。</w:t>
      </w:r>
    </w:p>
    <w:p w14:paraId="4881DCE7">
      <w:pPr>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right="0" w:firstLine="640" w:firstLineChars="200"/>
        <w:jc w:val="left"/>
        <w:rPr>
          <w:rFonts w:hint="eastAsia" w:ascii="Times New Roman" w:hAnsi="Times New Roman" w:eastAsia="仿宋_GB2312" w:cs="仿宋_GB2312"/>
          <w:kern w:val="2"/>
          <w:sz w:val="32"/>
          <w:szCs w:val="32"/>
          <w:lang w:val="en-US" w:eastAsia="zh-CN" w:bidi="ar"/>
        </w:rPr>
      </w:pPr>
      <w:r>
        <w:rPr>
          <w:rFonts w:hint="eastAsia" w:ascii="仿宋" w:hAnsi="仿宋" w:eastAsia="仿宋" w:cs="仿宋"/>
          <w:b w:val="0"/>
          <w:bCs w:val="0"/>
          <w:i w:val="0"/>
          <w:iCs/>
          <w:color w:val="auto"/>
          <w:kern w:val="0"/>
          <w:sz w:val="32"/>
          <w:szCs w:val="32"/>
          <w:lang w:val="en-US" w:eastAsia="zh-CN"/>
        </w:rPr>
        <w:t>隆回县卫生健康局</w:t>
      </w:r>
      <w:r>
        <w:rPr>
          <w:rFonts w:hint="eastAsia" w:ascii="仿宋" w:hAnsi="仿宋" w:eastAsia="仿宋" w:cs="仿宋"/>
          <w:b w:val="0"/>
          <w:bCs w:val="0"/>
          <w:i w:val="0"/>
          <w:iCs/>
          <w:color w:val="auto"/>
          <w:kern w:val="0"/>
          <w:sz w:val="32"/>
          <w:szCs w:val="32"/>
          <w:lang w:val="zh-CN"/>
        </w:rPr>
        <w:t>内设机构包括</w:t>
      </w:r>
      <w:r>
        <w:rPr>
          <w:rFonts w:hint="eastAsia" w:ascii="仿宋_GB2312" w:hAnsi="仿宋_GB2312" w:eastAsia="仿宋_GB2312" w:cs="仿宋_GB2312"/>
          <w:b w:val="0"/>
          <w:bCs w:val="0"/>
          <w:i w:val="0"/>
          <w:iCs/>
          <w:color w:val="auto"/>
          <w:kern w:val="0"/>
          <w:sz w:val="32"/>
          <w:szCs w:val="32"/>
          <w:lang w:val="zh-CN"/>
        </w:rPr>
        <w:t>：</w:t>
      </w:r>
      <w:r>
        <w:rPr>
          <w:rFonts w:ascii="仿宋_GB2312" w:hAnsi="宋体" w:eastAsia="仿宋_GB2312" w:cs="仿宋_GB2312"/>
          <w:color w:val="333333"/>
          <w:sz w:val="32"/>
          <w:szCs w:val="32"/>
          <w:shd w:val="clear" w:color="auto" w:fill="FFFFFF"/>
        </w:rPr>
        <w:t>办公室、政工股、规划发展与信息化股、财务股、政策法规股、行政审批服务股、疾病预防控制股、医政医管股、中医药管理股、基层卫生健康股、老龄健康股、妇幼健康股、职业健康股、人口监测与家庭发展股、党建办公室</w:t>
      </w:r>
      <w:r>
        <w:rPr>
          <w:rFonts w:hint="eastAsia" w:ascii="仿宋_GB2312" w:hAnsi="宋体" w:eastAsia="仿宋_GB2312" w:cs="仿宋_GB2312"/>
          <w:color w:val="333333"/>
          <w:sz w:val="32"/>
          <w:szCs w:val="32"/>
          <w:shd w:val="clear" w:color="auto" w:fill="FFFFFF"/>
          <w:lang w:eastAsia="zh-CN"/>
        </w:rPr>
        <w:t>。</w:t>
      </w:r>
    </w:p>
    <w:p w14:paraId="221E470F">
      <w:pPr>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left="0" w:right="0" w:firstLine="640" w:firstLineChars="200"/>
        <w:jc w:val="left"/>
        <w:rPr>
          <w:rFonts w:hint="eastAsia" w:ascii="Times New Roman" w:hAnsi="Times New Roman" w:eastAsia="楷体_GB2312" w:cs="楷体_GB2312"/>
          <w:b/>
          <w:bCs w:val="0"/>
          <w:kern w:val="2"/>
          <w:sz w:val="32"/>
          <w:szCs w:val="32"/>
          <w:u w:val="none"/>
          <w:lang w:val="en-US" w:eastAsia="zh-CN" w:bidi="ar"/>
        </w:rPr>
      </w:pPr>
      <w:r>
        <w:rPr>
          <w:rFonts w:hint="eastAsia" w:ascii="Times New Roman" w:hAnsi="Times New Roman" w:eastAsia="仿宋_GB2312" w:cs="仿宋_GB2312"/>
          <w:kern w:val="2"/>
          <w:sz w:val="32"/>
          <w:szCs w:val="32"/>
          <w:lang w:val="en-US" w:eastAsia="zh-CN" w:bidi="ar"/>
        </w:rPr>
        <w:t>所属事业单位分别是:</w:t>
      </w:r>
      <w:r>
        <w:rPr>
          <w:rFonts w:ascii="仿宋_GB2312" w:hAnsi="宋体" w:eastAsia="仿宋_GB2312" w:cs="仿宋_GB2312"/>
          <w:color w:val="333333"/>
          <w:sz w:val="32"/>
          <w:szCs w:val="32"/>
          <w:shd w:val="clear" w:color="auto" w:fill="FFFFFF"/>
        </w:rPr>
        <w:t>卫生健康服务中心</w:t>
      </w:r>
    </w:p>
    <w:p w14:paraId="23050F7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14:paraId="2AD6AE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仿宋" w:hAnsi="仿宋" w:eastAsia="仿宋" w:cs="仿宋"/>
          <w:sz w:val="32"/>
          <w:szCs w:val="32"/>
          <w:lang w:val="en-US" w:eastAsia="zh-CN"/>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6931.6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其中：基本支出2576.6万元，项目支出4354.95万元。</w:t>
      </w:r>
      <w:r>
        <w:rPr>
          <w:rFonts w:hint="eastAsia" w:ascii="Times New Roman" w:hAnsi="Times New Roman" w:eastAsia="仿宋_GB2312"/>
          <w:sz w:val="32"/>
          <w:szCs w:val="32"/>
        </w:rPr>
        <w:t>主要用于以下方面：</w:t>
      </w:r>
      <w:r>
        <w:rPr>
          <w:rFonts w:hint="eastAsia" w:ascii="Times New Roman" w:hAnsi="Times New Roman" w:eastAsia="仿宋_GB2312"/>
          <w:sz w:val="32"/>
          <w:szCs w:val="32"/>
          <w:lang w:val="en-US" w:eastAsia="zh-CN"/>
        </w:rPr>
        <w:t>社会保障和就业支出197.02万元，占2.85%；卫生健康支出6712.18万元，占96.83%；农林水支出22.41万元，占0.32%。</w:t>
      </w:r>
    </w:p>
    <w:p w14:paraId="5C4172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25178BD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（一）基本支出情况</w:t>
      </w:r>
    </w:p>
    <w:p w14:paraId="662700AA">
      <w:pPr>
        <w:pStyle w:val="10"/>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2576.6</w:t>
      </w:r>
      <w:r>
        <w:rPr>
          <w:rFonts w:hint="eastAsia" w:ascii="Times New Roman" w:hAnsi="Times New Roman" w:eastAsia="仿宋_GB2312"/>
          <w:sz w:val="32"/>
          <w:szCs w:val="32"/>
        </w:rPr>
        <w:t>万元，其中：</w:t>
      </w:r>
    </w:p>
    <w:p w14:paraId="6CF0336E">
      <w:pPr>
        <w:pStyle w:val="10"/>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1857.38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72.08</w:t>
      </w:r>
      <w:r>
        <w:rPr>
          <w:rFonts w:hint="eastAsia" w:ascii="Times New Roman" w:hAnsi="Times New Roman" w:eastAsia="仿宋_GB2312"/>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06D8891C">
      <w:pPr>
        <w:pStyle w:val="10"/>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719.27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27.92</w:t>
      </w:r>
      <w:r>
        <w:rPr>
          <w:rFonts w:hint="eastAsia" w:ascii="Times New Roman" w:hAnsi="Times New Roman" w:eastAsia="仿宋_GB2312"/>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3B468E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县级专项资金</w:t>
      </w:r>
      <w:r>
        <w:rPr>
          <w:rFonts w:hint="eastAsia" w:ascii="仿宋" w:hAnsi="仿宋" w:eastAsia="仿宋" w:cs="仿宋"/>
          <w:b/>
          <w:bCs/>
          <w:sz w:val="32"/>
          <w:szCs w:val="32"/>
        </w:rPr>
        <w:t>情况</w:t>
      </w:r>
    </w:p>
    <w:p w14:paraId="4D688C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县级专项经费925万元。主要用于：计划生育利益导向县配套资金550万元，四类特困老人意外伤害保险经费75万元，老年乡村医生生活补助县配套资金200万元，改水改厕及除四害经费10万元，卫生健康事业经费80万元，医疗纠纷调处经费10万元。</w:t>
      </w:r>
    </w:p>
    <w:p w14:paraId="64C45B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（三）“三公”经费情况</w:t>
      </w:r>
    </w:p>
    <w:p w14:paraId="418AA2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eastAsia="zh-CN"/>
        </w:rPr>
        <w:t>：</w:t>
      </w: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2DE41BB0">
      <w:pPr>
        <w:pStyle w:val="10"/>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仿宋" w:hAnsi="仿宋" w:eastAsia="仿宋" w:cs="仿宋"/>
          <w:sz w:val="32"/>
          <w:szCs w:val="32"/>
        </w:rPr>
        <w:t>按照中央、省和县委县政府要求，厉行节约，继续严控“三公”经费</w:t>
      </w:r>
      <w:r>
        <w:rPr>
          <w:rFonts w:hint="eastAsia" w:ascii="仿宋" w:hAnsi="仿宋" w:eastAsia="仿宋" w:cs="仿宋"/>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增加1.66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的主要原因</w:t>
      </w:r>
      <w:r>
        <w:rPr>
          <w:rFonts w:hint="eastAsia" w:ascii="仿宋" w:hAnsi="仿宋" w:eastAsia="仿宋" w:cs="仿宋"/>
          <w:sz w:val="32"/>
          <w:szCs w:val="32"/>
        </w:rPr>
        <w:t>是</w:t>
      </w:r>
      <w:r>
        <w:rPr>
          <w:rFonts w:hint="eastAsia" w:ascii="仿宋" w:hAnsi="仿宋" w:eastAsia="仿宋" w:cs="仿宋"/>
          <w:sz w:val="32"/>
          <w:szCs w:val="32"/>
          <w:lang w:val="en-US" w:eastAsia="zh-CN"/>
        </w:rPr>
        <w:t>2022年度因新冠疫情封控管理，上级来我县督促检查工作减少</w:t>
      </w:r>
      <w:r>
        <w:rPr>
          <w:rFonts w:hint="eastAsia" w:ascii="Times New Roman" w:hAnsi="Times New Roman" w:eastAsia="仿宋_GB2312"/>
          <w:sz w:val="32"/>
          <w:szCs w:val="32"/>
        </w:rPr>
        <w:t>。</w:t>
      </w:r>
    </w:p>
    <w:p w14:paraId="39BFBD62">
      <w:pPr>
        <w:pStyle w:val="10"/>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w:t>
      </w: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709564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60BD84B2">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三、政府性基金预算支出情况：</w:t>
      </w:r>
      <w:r>
        <w:rPr>
          <w:rFonts w:hint="eastAsia" w:ascii="黑体" w:hAnsi="黑体" w:eastAsia="黑体" w:cs="黑体"/>
          <w:b w:val="0"/>
          <w:bCs w:val="0"/>
          <w:sz w:val="32"/>
          <w:szCs w:val="32"/>
          <w:lang w:val="en-US" w:eastAsia="zh-CN"/>
        </w:rPr>
        <w:t>无</w:t>
      </w:r>
    </w:p>
    <w:p w14:paraId="6C5DBA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四、国有资本经营预算支出情况：</w:t>
      </w:r>
      <w:r>
        <w:rPr>
          <w:rFonts w:hint="eastAsia" w:ascii="黑体" w:hAnsi="黑体" w:eastAsia="黑体" w:cs="黑体"/>
          <w:b w:val="0"/>
          <w:bCs w:val="0"/>
          <w:sz w:val="32"/>
          <w:szCs w:val="32"/>
          <w:lang w:val="en-US" w:eastAsia="zh-CN"/>
        </w:rPr>
        <w:t>无</w:t>
      </w:r>
    </w:p>
    <w:p w14:paraId="24799DAE">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五、社会保险基金预算支出情况：</w:t>
      </w:r>
      <w:r>
        <w:rPr>
          <w:rFonts w:hint="eastAsia" w:ascii="黑体" w:hAnsi="黑体" w:eastAsia="黑体" w:cs="黑体"/>
          <w:b w:val="0"/>
          <w:bCs w:val="0"/>
          <w:sz w:val="32"/>
          <w:szCs w:val="32"/>
          <w:lang w:val="en-US" w:eastAsia="zh-CN"/>
        </w:rPr>
        <w:t>无</w:t>
      </w:r>
    </w:p>
    <w:p w14:paraId="26663BB7">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310FC14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1、健全分级诊疗机制。</w:t>
      </w:r>
      <w:r>
        <w:rPr>
          <w:rFonts w:hint="eastAsia" w:ascii="仿宋" w:hAnsi="仿宋" w:eastAsia="仿宋" w:cs="仿宋"/>
          <w:sz w:val="32"/>
          <w:szCs w:val="32"/>
          <w:lang w:val="en-US" w:eastAsia="zh-CN"/>
        </w:rPr>
        <w:t>出台了《隆回县紧密型医共体双向转诊实施方案（试行）》，联合县医保局出台了《隆回县</w:t>
      </w:r>
      <w:r>
        <w:rPr>
          <w:rFonts w:hint="eastAsia" w:ascii="仿宋" w:hAnsi="仿宋" w:eastAsia="仿宋" w:cs="仿宋"/>
          <w:sz w:val="32"/>
          <w:szCs w:val="32"/>
          <w:lang w:eastAsia="zh-CN"/>
        </w:rPr>
        <w:t>分级诊疗及基本医疗保险转诊管理</w:t>
      </w:r>
      <w:r>
        <w:rPr>
          <w:rFonts w:hint="eastAsia" w:ascii="仿宋" w:hAnsi="仿宋" w:eastAsia="仿宋" w:cs="仿宋"/>
          <w:sz w:val="32"/>
          <w:szCs w:val="32"/>
          <w:lang w:val="en-US" w:eastAsia="zh-CN"/>
        </w:rPr>
        <w:t>方案》，进一步完善上转、下转的相关规章制度，优化转诊流程，对参保患者的转诊医保报销政策进行了明确。今年以来，县域内转诊2000余人次，基层诊疗230万余人次，占全县就诊总量68.45%，县域内住院率总量提升至89.12%。</w:t>
      </w:r>
    </w:p>
    <w:p w14:paraId="4D29596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2、强化基层能力提升。</w:t>
      </w:r>
      <w:r>
        <w:rPr>
          <w:rFonts w:hint="eastAsia" w:ascii="仿宋" w:hAnsi="仿宋" w:eastAsia="仿宋" w:cs="仿宋"/>
          <w:sz w:val="32"/>
          <w:szCs w:val="32"/>
        </w:rPr>
        <w:t>围绕</w:t>
      </w:r>
      <w:r>
        <w:rPr>
          <w:rFonts w:hint="eastAsia" w:ascii="仿宋" w:hAnsi="仿宋" w:eastAsia="仿宋" w:cs="仿宋"/>
          <w:sz w:val="32"/>
          <w:szCs w:val="32"/>
          <w:lang w:eastAsia="zh-CN"/>
        </w:rPr>
        <w:t>基层</w:t>
      </w:r>
      <w:r>
        <w:rPr>
          <w:rFonts w:hint="eastAsia" w:ascii="仿宋" w:hAnsi="仿宋" w:eastAsia="仿宋" w:cs="仿宋"/>
          <w:sz w:val="32"/>
          <w:szCs w:val="32"/>
        </w:rPr>
        <w:t>医疗服务能力提升，</w:t>
      </w:r>
      <w:r>
        <w:rPr>
          <w:rFonts w:hint="eastAsia" w:ascii="仿宋" w:hAnsi="仿宋" w:eastAsia="仿宋" w:cs="仿宋"/>
          <w:sz w:val="32"/>
          <w:szCs w:val="32"/>
          <w:lang w:val="en-US" w:eastAsia="zh-CN"/>
        </w:rPr>
        <w:t>坚持优化整合医疗资源，打破城乡互通壁垒，促进优质资源下沉。推行6S精益化管理，横板桥镇中心卫生院、六都寨镇中心卫生院、高平镇中心卫生院、金石桥镇中心卫生院、岩口镇卫生院已实行6S精益管理。</w:t>
      </w:r>
    </w:p>
    <w:p w14:paraId="19826D8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3、打造县域医疗次中心。</w:t>
      </w:r>
      <w:r>
        <w:rPr>
          <w:rFonts w:hint="eastAsia" w:ascii="仿宋" w:hAnsi="仿宋" w:eastAsia="仿宋" w:cs="仿宋"/>
          <w:sz w:val="32"/>
          <w:szCs w:val="32"/>
          <w:lang w:val="en-US" w:eastAsia="zh-CN"/>
        </w:rPr>
        <w:t>出台了《隆回县县域医疗次中心建设实施方案》，确定了金石桥镇中心卫生院为县域医疗次中心，同步纳入</w:t>
      </w:r>
      <w:r>
        <w:rPr>
          <w:rFonts w:hint="eastAsia" w:ascii="仿宋" w:hAnsi="仿宋" w:eastAsia="仿宋" w:cs="仿宋"/>
          <w:sz w:val="32"/>
          <w:szCs w:val="32"/>
          <w:lang w:eastAsia="zh-CN"/>
        </w:rPr>
        <w:t>了</w:t>
      </w:r>
      <w:r>
        <w:rPr>
          <w:rFonts w:hint="eastAsia" w:ascii="仿宋" w:hAnsi="仿宋" w:eastAsia="仿宋" w:cs="仿宋"/>
          <w:sz w:val="32"/>
          <w:szCs w:val="32"/>
        </w:rPr>
        <w:t>湖南省首批试点项目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并争取项目资金3900万元用于金石桥镇中心卫生院的基础设施建设和能力提升</w:t>
      </w:r>
      <w:r>
        <w:rPr>
          <w:rFonts w:hint="eastAsia" w:ascii="仿宋" w:hAnsi="仿宋" w:eastAsia="仿宋" w:cs="仿宋"/>
          <w:sz w:val="32"/>
          <w:szCs w:val="32"/>
          <w:lang w:eastAsia="zh-CN"/>
        </w:rPr>
        <w:t>。</w:t>
      </w:r>
    </w:p>
    <w:p w14:paraId="34B939D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val="en-US" w:eastAsia="zh-CN"/>
        </w:rPr>
        <w:t>4、促进中医药传承创新发展。</w:t>
      </w:r>
      <w:r>
        <w:rPr>
          <w:rFonts w:hint="eastAsia" w:ascii="仿宋" w:hAnsi="仿宋" w:eastAsia="仿宋" w:cs="仿宋"/>
          <w:sz w:val="32"/>
          <w:szCs w:val="32"/>
        </w:rPr>
        <w:t>县中医医院2023年创建三级中医医院。围绕中医药示范县建设，全县建成中医馆24家、中医传承工作站10家和村卫生室中医阁60家，2023年培训乡村两级中医技术骨干</w:t>
      </w:r>
      <w:r>
        <w:rPr>
          <w:rFonts w:hint="eastAsia" w:ascii="仿宋" w:hAnsi="仿宋" w:eastAsia="仿宋" w:cs="仿宋"/>
          <w:sz w:val="32"/>
          <w:szCs w:val="32"/>
          <w:lang w:val="en-US" w:eastAsia="zh-CN"/>
        </w:rPr>
        <w:t>400余</w:t>
      </w:r>
      <w:r>
        <w:rPr>
          <w:rFonts w:hint="eastAsia" w:ascii="仿宋" w:hAnsi="仿宋" w:eastAsia="仿宋" w:cs="仿宋"/>
          <w:sz w:val="32"/>
          <w:szCs w:val="32"/>
        </w:rPr>
        <w:t>人。聚焦医共体建设，构建中医和骨伤专科联盟，县中医医院组建名中医团队，联系指导9家卫生院，带动卫生院中医药融合发展，目前全县中医药诊疗服务人次占比达到36%，让中医技术服务造福基层百姓。</w:t>
      </w:r>
    </w:p>
    <w:p w14:paraId="20B959F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eastAsia" w:ascii="楷体" w:hAnsi="楷体" w:eastAsia="楷体" w:cs="楷体"/>
          <w:b/>
          <w:bCs/>
          <w:sz w:val="32"/>
          <w:szCs w:val="32"/>
          <w:lang w:val="en-US" w:eastAsia="zh-CN"/>
        </w:rPr>
        <w:t>坚持医疗医保融合发展。</w:t>
      </w:r>
      <w:r>
        <w:rPr>
          <w:rFonts w:hint="eastAsia" w:ascii="仿宋" w:hAnsi="仿宋" w:eastAsia="仿宋" w:cs="仿宋"/>
          <w:sz w:val="32"/>
          <w:szCs w:val="32"/>
        </w:rPr>
        <w:t>年初卫健医保联合出台了《关于切实加强普通门诊和“两病”门诊报销政策落实的通知》，</w:t>
      </w:r>
      <w:r>
        <w:rPr>
          <w:rFonts w:hint="eastAsia" w:ascii="仿宋" w:hAnsi="仿宋" w:eastAsia="仿宋" w:cs="仿宋"/>
          <w:sz w:val="32"/>
          <w:szCs w:val="32"/>
          <w:lang w:eastAsia="zh-CN"/>
        </w:rPr>
        <w:t>加强考核推动</w:t>
      </w:r>
      <w:r>
        <w:rPr>
          <w:rFonts w:hint="eastAsia" w:ascii="仿宋" w:hAnsi="仿宋" w:eastAsia="仿宋" w:cs="仿宋"/>
          <w:sz w:val="32"/>
          <w:szCs w:val="32"/>
        </w:rPr>
        <w:t>。第3期《湖南省督查通报》专题通报了《关于村卫生室医保报销情况的调研报告》，隆回县是全省开通村卫生室医保门诊直报“全覆盖”的9个县市之一，全县行政村506个，开通医保门诊直报552个（含村医疗点）。</w:t>
      </w:r>
      <w:r>
        <w:rPr>
          <w:rFonts w:hint="eastAsia" w:ascii="仿宋" w:hAnsi="仿宋" w:eastAsia="仿宋" w:cs="仿宋"/>
          <w:sz w:val="32"/>
          <w:szCs w:val="32"/>
          <w:lang w:eastAsia="zh-CN"/>
        </w:rPr>
        <w:t>全年</w:t>
      </w:r>
      <w:r>
        <w:rPr>
          <w:rFonts w:hint="eastAsia" w:ascii="仿宋" w:hAnsi="仿宋" w:eastAsia="仿宋" w:cs="仿宋"/>
          <w:sz w:val="32"/>
          <w:szCs w:val="32"/>
        </w:rPr>
        <w:t>隆回县普通门诊和“两病”门诊报账累计</w:t>
      </w:r>
      <w:r>
        <w:rPr>
          <w:rFonts w:hint="eastAsia" w:ascii="仿宋" w:hAnsi="仿宋" w:eastAsia="仿宋" w:cs="仿宋"/>
          <w:sz w:val="32"/>
          <w:szCs w:val="32"/>
          <w:lang w:val="en-US" w:eastAsia="zh-CN"/>
        </w:rPr>
        <w:t>60余</w:t>
      </w:r>
      <w:r>
        <w:rPr>
          <w:rFonts w:hint="eastAsia" w:ascii="仿宋" w:hAnsi="仿宋" w:eastAsia="仿宋" w:cs="仿宋"/>
          <w:sz w:val="32"/>
          <w:szCs w:val="32"/>
        </w:rPr>
        <w:t>万人次，报销金额2</w:t>
      </w:r>
      <w:r>
        <w:rPr>
          <w:rFonts w:hint="eastAsia" w:ascii="仿宋" w:hAnsi="仿宋" w:eastAsia="仿宋" w:cs="仿宋"/>
          <w:sz w:val="32"/>
          <w:szCs w:val="32"/>
          <w:lang w:val="en-US" w:eastAsia="zh-CN"/>
        </w:rPr>
        <w:t>600余</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 </w:t>
      </w:r>
    </w:p>
    <w:p w14:paraId="4BA8B6E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sz w:val="32"/>
          <w:szCs w:val="32"/>
          <w:lang w:val="en-US" w:eastAsia="zh-CN"/>
        </w:rPr>
      </w:pPr>
      <w:r>
        <w:rPr>
          <w:rFonts w:hint="eastAsia" w:ascii="仿宋" w:hAnsi="仿宋" w:eastAsia="仿宋" w:cs="仿宋"/>
          <w:b/>
          <w:bCs/>
          <w:sz w:val="32"/>
          <w:szCs w:val="32"/>
          <w:lang w:val="en-US" w:eastAsia="zh-CN"/>
        </w:rPr>
        <w:t>6、加强人才队伍建设。</w:t>
      </w:r>
      <w:r>
        <w:rPr>
          <w:rFonts w:hint="eastAsia" w:ascii="仿宋" w:hAnsi="仿宋" w:eastAsia="仿宋" w:cs="仿宋"/>
          <w:b w:val="0"/>
          <w:bCs w:val="0"/>
          <w:sz w:val="32"/>
          <w:szCs w:val="32"/>
          <w:lang w:val="en-US" w:eastAsia="zh-CN"/>
        </w:rPr>
        <w:t>为进一步充实我县医疗卫生人才，通过社会招聘、农村本科订单定向培养、基层医疗机构专科层次本土化培养及乡村医生专科学历本土化培养等方式，加强我县卫生人才队伍建设。今年以来，向社会招聘医务人员35人，已进行选岗；农村本科订单定向培养2名，毕业8人已落实编制并分配至各乡镇卫生院；基层医疗机构专科层次本土化培养14人，毕业13人已落实编制并分配至各乡镇卫生院，乡村医生专科学历本土化培养20人。强化人员培训，推进全科医生转岗培训，目前我县注册全科医生255名，今年送培31人，完成对7名骨干医生、2名全科骨干医生、67名骨干村医的进修培训。</w:t>
      </w:r>
    </w:p>
    <w:p w14:paraId="4978745A">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color w:val="auto"/>
          <w:sz w:val="32"/>
          <w:szCs w:val="32"/>
          <w:lang w:val="en-US" w:eastAsia="zh-CN"/>
        </w:rPr>
        <w:t>7、推进健康促进县创建工作。一是</w:t>
      </w:r>
      <w:r>
        <w:rPr>
          <w:rFonts w:hint="eastAsia" w:ascii="仿宋" w:hAnsi="仿宋" w:eastAsia="仿宋" w:cs="仿宋"/>
          <w:b/>
          <w:bCs/>
          <w:sz w:val="32"/>
          <w:szCs w:val="32"/>
          <w:lang w:val="en-US" w:eastAsia="zh-CN"/>
        </w:rPr>
        <w:t>加强了组织推动。</w:t>
      </w:r>
      <w:r>
        <w:rPr>
          <w:rFonts w:hint="eastAsia" w:ascii="仿宋" w:hAnsi="仿宋" w:eastAsia="仿宋" w:cs="仿宋"/>
          <w:b w:val="0"/>
          <w:bCs w:val="0"/>
          <w:sz w:val="32"/>
          <w:szCs w:val="32"/>
          <w:lang w:val="en-US" w:eastAsia="zh-CN"/>
        </w:rPr>
        <w:t>出台了《隆回县创建湖南省健康促进县实施方案》《隆回县健康细胞建设工作实施方案》《隆回县创建湖南省健康促进县工作考核和评估方案》等实施方案，成立了由县主要领导任组长的领导小组，召开了全县动员会议，组建好健康促进县创建办，从相关单位抽调工作人员合署办公，并联合创卫办开展了第一轮督查。全县所有单位均成立以单位主要负责人为组长的创建组织机构，明确分管领导具体抓，确定了专干同志负责日常工作开展。</w:t>
      </w:r>
      <w:r>
        <w:rPr>
          <w:rFonts w:hint="eastAsia" w:ascii="仿宋" w:hAnsi="仿宋" w:eastAsia="仿宋" w:cs="仿宋"/>
          <w:b/>
          <w:bCs/>
          <w:sz w:val="32"/>
          <w:szCs w:val="32"/>
          <w:lang w:val="en-US" w:eastAsia="zh-CN"/>
        </w:rPr>
        <w:t>二是开展系列健康宣教和健身竞赛活动。</w:t>
      </w:r>
      <w:r>
        <w:rPr>
          <w:rFonts w:hint="eastAsia" w:ascii="仿宋" w:hAnsi="仿宋" w:eastAsia="仿宋" w:cs="仿宋"/>
          <w:b w:val="0"/>
          <w:bCs w:val="0"/>
          <w:sz w:val="32"/>
          <w:szCs w:val="32"/>
          <w:lang w:val="en-US" w:eastAsia="zh-CN"/>
        </w:rPr>
        <w:t>2023年7月份县创卫办和县健康促进办联合安全健康教育网湖南站，在全县范围内开展“珍惜生命、救在身边”为主题的健康教育知识普及，在各乡镇、机关、企事业单位共开展128场健康知识讲座，线下参与人数累计6743人次，线上参与人数累计14347人次。县疾控牵头组织开展了12场主题宣传活动，累计发放宣传资料12万余份，公众号（隆回疾控）宣传200余篇，其他媒体（网站）20余篇。县总工会、县文旅广体局、县卫健局牵头，先后组织开展了“万步有约”健走激励大赛、象棋团体选拔赛、“沙巴克杯”篮球联赛、第三届“华兴实业杯”五人制团体足球赛、第四十届老年人运动会、“庆丰收促和美”农民趣味运动会、“明朗眼镜杯”青少年羽毛球交流赛等系列活动。9月-11月，居民健康素养调查结果显示：居民健康素养总体水平、吸烟率、经常参加体育锻炼比例均达到了国家要求。</w:t>
      </w:r>
      <w:r>
        <w:rPr>
          <w:rFonts w:hint="eastAsia" w:ascii="仿宋" w:hAnsi="仿宋" w:eastAsia="仿宋" w:cs="仿宋"/>
          <w:b/>
          <w:bCs/>
          <w:sz w:val="32"/>
          <w:szCs w:val="32"/>
          <w:lang w:val="en-US" w:eastAsia="zh-CN"/>
        </w:rPr>
        <w:t>三是开展了健康细胞创建活动。</w:t>
      </w:r>
      <w:r>
        <w:rPr>
          <w:rFonts w:hint="eastAsia" w:ascii="仿宋" w:hAnsi="仿宋" w:eastAsia="仿宋" w:cs="仿宋"/>
          <w:b w:val="0"/>
          <w:bCs w:val="0"/>
          <w:sz w:val="32"/>
          <w:szCs w:val="32"/>
          <w:lang w:val="en-US" w:eastAsia="zh-CN"/>
        </w:rPr>
        <w:t>县卫健委制定加强全县健康促进医院建设工作的通知，全县共36家医疗机构参与创建，共有29家医疗机构通过市级评估验收，达到创建健康促进县要求。为推动全县健康机关建设，县健康促进办在县卫健局、县医保局率先打造健康机关样版，亟待召开例会，健康机关全面打造，制定健康政策，营造健康环境氛围。</w:t>
      </w:r>
    </w:p>
    <w:p w14:paraId="7CCABD8E">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390EDAF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default" w:eastAsia="黑体"/>
          <w:sz w:val="32"/>
          <w:szCs w:val="32"/>
          <w:lang w:val="en-US" w:eastAsia="zh-CN"/>
        </w:rPr>
      </w:pPr>
      <w:r>
        <w:rPr>
          <w:rFonts w:hint="eastAsia" w:ascii="仿宋" w:hAnsi="仿宋" w:eastAsia="仿宋" w:cs="仿宋"/>
          <w:sz w:val="32"/>
          <w:szCs w:val="32"/>
          <w:lang w:val="en-US" w:eastAsia="zh-CN"/>
        </w:rPr>
        <w:t>2023年度我局资金严格按照各项规章制度进行管理，但也还存在一些问题，一是</w:t>
      </w:r>
      <w:r>
        <w:rPr>
          <w:rFonts w:hint="eastAsia" w:ascii="仿宋" w:hAnsi="仿宋" w:eastAsia="仿宋" w:cs="仿宋"/>
          <w:bCs/>
          <w:sz w:val="32"/>
          <w:szCs w:val="32"/>
        </w:rPr>
        <w:t>预算安排</w:t>
      </w:r>
      <w:r>
        <w:rPr>
          <w:rFonts w:hint="eastAsia" w:ascii="仿宋" w:hAnsi="仿宋" w:eastAsia="仿宋" w:cs="仿宋"/>
          <w:bCs/>
          <w:sz w:val="32"/>
          <w:szCs w:val="32"/>
          <w:lang w:eastAsia="zh-CN"/>
        </w:rPr>
        <w:t>经费</w:t>
      </w:r>
      <w:r>
        <w:rPr>
          <w:rFonts w:hint="eastAsia" w:ascii="仿宋" w:hAnsi="仿宋" w:eastAsia="仿宋" w:cs="仿宋"/>
          <w:bCs/>
          <w:sz w:val="32"/>
          <w:szCs w:val="32"/>
        </w:rPr>
        <w:t>不够</w:t>
      </w:r>
      <w:r>
        <w:rPr>
          <w:rFonts w:hint="eastAsia" w:ascii="仿宋" w:hAnsi="仿宋" w:eastAsia="仿宋" w:cs="仿宋"/>
          <w:bCs/>
          <w:sz w:val="32"/>
          <w:szCs w:val="32"/>
          <w:lang w:eastAsia="zh-CN"/>
        </w:rPr>
        <w:t>精准，使</w:t>
      </w:r>
      <w:r>
        <w:rPr>
          <w:rFonts w:hint="eastAsia" w:ascii="仿宋" w:hAnsi="仿宋" w:eastAsia="仿宋" w:cs="仿宋"/>
          <w:bCs/>
          <w:sz w:val="32"/>
          <w:szCs w:val="32"/>
        </w:rPr>
        <w:t>一些费用明细项</w:t>
      </w:r>
      <w:r>
        <w:rPr>
          <w:rFonts w:hint="eastAsia" w:ascii="仿宋" w:hAnsi="仿宋" w:eastAsia="仿宋" w:cs="仿宋"/>
          <w:bCs/>
          <w:sz w:val="32"/>
          <w:szCs w:val="32"/>
          <w:lang w:eastAsia="zh-CN"/>
        </w:rPr>
        <w:t>实际开支时</w:t>
      </w:r>
      <w:r>
        <w:rPr>
          <w:rFonts w:hint="eastAsia" w:ascii="仿宋" w:hAnsi="仿宋" w:eastAsia="仿宋" w:cs="仿宋"/>
          <w:bCs/>
          <w:sz w:val="32"/>
          <w:szCs w:val="32"/>
        </w:rPr>
        <w:t>存在超支或节余</w:t>
      </w:r>
      <w:r>
        <w:rPr>
          <w:rFonts w:hint="eastAsia" w:ascii="仿宋" w:hAnsi="仿宋" w:eastAsia="仿宋" w:cs="仿宋"/>
          <w:bCs/>
          <w:sz w:val="32"/>
          <w:szCs w:val="32"/>
          <w:lang w:eastAsia="zh-CN"/>
        </w:rPr>
        <w:t>的</w:t>
      </w:r>
      <w:r>
        <w:rPr>
          <w:rFonts w:hint="eastAsia" w:ascii="仿宋" w:hAnsi="仿宋" w:eastAsia="仿宋" w:cs="仿宋"/>
          <w:bCs/>
          <w:sz w:val="32"/>
          <w:szCs w:val="32"/>
        </w:rPr>
        <w:t>问题，</w:t>
      </w:r>
      <w:r>
        <w:rPr>
          <w:rFonts w:hint="eastAsia" w:ascii="仿宋" w:hAnsi="仿宋" w:eastAsia="仿宋" w:cs="仿宋"/>
          <w:bCs/>
          <w:sz w:val="32"/>
          <w:szCs w:val="32"/>
          <w:lang w:eastAsia="zh-CN"/>
        </w:rPr>
        <w:t>导致费用调剂使用金额较大</w:t>
      </w:r>
      <w:r>
        <w:rPr>
          <w:rFonts w:hint="eastAsia" w:ascii="仿宋" w:hAnsi="仿宋" w:eastAsia="仿宋" w:cs="仿宋"/>
          <w:bCs/>
          <w:sz w:val="32"/>
          <w:szCs w:val="32"/>
        </w:rPr>
        <w:t>。</w:t>
      </w:r>
      <w:r>
        <w:rPr>
          <w:rFonts w:hint="eastAsia" w:ascii="仿宋" w:hAnsi="仿宋" w:eastAsia="仿宋" w:cs="仿宋"/>
          <w:bCs/>
          <w:sz w:val="32"/>
          <w:szCs w:val="32"/>
          <w:lang w:val="en-US" w:eastAsia="zh-CN"/>
        </w:rPr>
        <w:t>二是资金使用进度过慢，有些资金集中在年度才支付，甚至于年底还有资金节余被收回。三</w:t>
      </w:r>
      <w:r>
        <w:rPr>
          <w:rFonts w:hint="eastAsia" w:ascii="仿宋" w:hAnsi="仿宋" w:eastAsia="仿宋" w:cs="仿宋"/>
          <w:bCs/>
          <w:sz w:val="32"/>
          <w:szCs w:val="32"/>
          <w:lang w:eastAsia="zh-CN"/>
        </w:rPr>
        <w:t>是专项资金监管力度不够，没有制度出高质量的专项资金考核指标。</w:t>
      </w:r>
    </w:p>
    <w:p w14:paraId="205E03CA">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251659A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加强</w:t>
      </w:r>
      <w:r>
        <w:rPr>
          <w:rFonts w:hint="eastAsia" w:ascii="仿宋" w:hAnsi="仿宋" w:eastAsia="仿宋" w:cs="仿宋"/>
          <w:sz w:val="32"/>
          <w:szCs w:val="32"/>
          <w:lang w:eastAsia="zh-CN"/>
        </w:rPr>
        <w:t>资金</w:t>
      </w:r>
      <w:r>
        <w:rPr>
          <w:rFonts w:hint="eastAsia" w:ascii="仿宋" w:hAnsi="仿宋" w:eastAsia="仿宋" w:cs="仿宋"/>
          <w:sz w:val="32"/>
          <w:szCs w:val="32"/>
        </w:rPr>
        <w:t>管理</w:t>
      </w:r>
      <w:r>
        <w:rPr>
          <w:rFonts w:hint="eastAsia" w:ascii="仿宋" w:hAnsi="仿宋" w:eastAsia="仿宋" w:cs="仿宋"/>
          <w:sz w:val="32"/>
          <w:szCs w:val="32"/>
          <w:lang w:eastAsia="zh-CN"/>
        </w:rPr>
        <w:t>力度，</w:t>
      </w:r>
      <w:r>
        <w:rPr>
          <w:rFonts w:hint="eastAsia" w:ascii="仿宋" w:hAnsi="仿宋" w:eastAsia="仿宋" w:cs="仿宋"/>
          <w:bCs/>
          <w:sz w:val="32"/>
          <w:szCs w:val="32"/>
        </w:rPr>
        <w:t>科学编制预算，提高预算安排的准确性</w:t>
      </w:r>
      <w:r>
        <w:rPr>
          <w:rFonts w:hint="eastAsia" w:ascii="仿宋" w:hAnsi="仿宋" w:eastAsia="仿宋" w:cs="仿宋"/>
          <w:sz w:val="32"/>
          <w:szCs w:val="32"/>
          <w:lang w:eastAsia="zh-CN"/>
        </w:rPr>
        <w:t>。</w:t>
      </w:r>
    </w:p>
    <w:p w14:paraId="1889F7F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要建立健全科学合理的绩效评价指标体系，进一步完善部门绩效评价的管理制度</w:t>
      </w:r>
      <w:r>
        <w:rPr>
          <w:rFonts w:hint="eastAsia" w:ascii="仿宋" w:hAnsi="仿宋" w:eastAsia="仿宋" w:cs="仿宋"/>
          <w:bCs/>
          <w:sz w:val="32"/>
          <w:szCs w:val="32"/>
          <w:lang w:eastAsia="zh-CN"/>
        </w:rPr>
        <w:t>。</w:t>
      </w:r>
    </w:p>
    <w:p w14:paraId="6B87AC5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0" w:firstLineChars="200"/>
        <w:jc w:val="left"/>
        <w:textAlignment w:val="auto"/>
        <w:rPr>
          <w:rFonts w:hint="default"/>
          <w:sz w:val="32"/>
          <w:szCs w:val="32"/>
          <w:lang w:val="en-US"/>
        </w:rPr>
      </w:pPr>
      <w:r>
        <w:rPr>
          <w:rFonts w:hint="eastAsia" w:ascii="仿宋" w:hAnsi="仿宋" w:eastAsia="仿宋" w:cs="仿宋"/>
          <w:sz w:val="32"/>
          <w:szCs w:val="32"/>
          <w:lang w:val="en-US" w:eastAsia="zh-CN"/>
        </w:rPr>
        <w:t>3、加大对专项资金的监管力度，切实提高专项资金的使用效益</w:t>
      </w:r>
    </w:p>
    <w:p w14:paraId="484D7BD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附件：1.部门整体支出绩效评价基础数据表</w:t>
      </w:r>
    </w:p>
    <w:p w14:paraId="5F10406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088A62A3">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kern w:val="0"/>
          <w:sz w:val="32"/>
          <w:szCs w:val="32"/>
        </w:rPr>
      </w:pPr>
    </w:p>
    <w:p w14:paraId="4DECD8C3">
      <w:pPr>
        <w:spacing w:line="560" w:lineRule="exact"/>
        <w:rPr>
          <w:rFonts w:hint="eastAsia" w:ascii="仿宋" w:hAnsi="仿宋" w:eastAsia="仿宋" w:cs="仿宋"/>
          <w:kern w:val="0"/>
          <w:sz w:val="24"/>
          <w:szCs w:val="24"/>
        </w:rPr>
      </w:pPr>
    </w:p>
    <w:p w14:paraId="72DE94B0">
      <w:pPr>
        <w:spacing w:line="560" w:lineRule="exact"/>
        <w:ind w:firstLine="5120" w:firstLineChars="16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隆回县卫生健康局</w:t>
      </w:r>
    </w:p>
    <w:p w14:paraId="645BE600">
      <w:pPr>
        <w:spacing w:line="560" w:lineRule="exact"/>
        <w:ind w:firstLine="5120" w:firstLineChars="16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2024年5月15日</w:t>
      </w:r>
    </w:p>
    <w:p w14:paraId="7351B3A8">
      <w:pPr>
        <w:spacing w:line="560" w:lineRule="exact"/>
        <w:rPr>
          <w:rFonts w:hint="eastAsia" w:ascii="仿宋" w:hAnsi="仿宋" w:eastAsia="仿宋" w:cs="仿宋"/>
          <w:kern w:val="0"/>
          <w:sz w:val="32"/>
          <w:szCs w:val="32"/>
        </w:rPr>
      </w:pPr>
    </w:p>
    <w:p w14:paraId="75F97BF4">
      <w:pPr>
        <w:spacing w:line="560" w:lineRule="exact"/>
        <w:rPr>
          <w:rFonts w:hint="eastAsia" w:ascii="仿宋" w:hAnsi="仿宋" w:eastAsia="仿宋" w:cs="仿宋"/>
          <w:kern w:val="0"/>
          <w:sz w:val="32"/>
          <w:szCs w:val="32"/>
        </w:rPr>
      </w:pPr>
    </w:p>
    <w:p w14:paraId="065863D6">
      <w:pPr>
        <w:spacing w:line="560" w:lineRule="exact"/>
        <w:rPr>
          <w:rFonts w:hint="default" w:ascii="仿宋" w:hAnsi="仿宋" w:eastAsia="仿宋" w:cs="仿宋"/>
          <w:kern w:val="0"/>
          <w:sz w:val="24"/>
          <w:szCs w:val="24"/>
          <w:lang w:val="en-US"/>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p>
    <w:p w14:paraId="6A5DEA62">
      <w:pPr>
        <w:pStyle w:val="6"/>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8"/>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685"/>
        <w:gridCol w:w="983"/>
        <w:gridCol w:w="1127"/>
        <w:gridCol w:w="972"/>
        <w:gridCol w:w="1017"/>
        <w:gridCol w:w="821"/>
      </w:tblGrid>
      <w:tr w14:paraId="4E29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65" w:type="dxa"/>
            <w:vAlign w:val="center"/>
          </w:tcPr>
          <w:p w14:paraId="61812001">
            <w:pPr>
              <w:pStyle w:val="6"/>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605" w:type="dxa"/>
            <w:gridSpan w:val="6"/>
            <w:vAlign w:val="center"/>
          </w:tcPr>
          <w:p w14:paraId="17DE4442">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隆回县卫生健康局</w:t>
            </w:r>
          </w:p>
        </w:tc>
      </w:tr>
      <w:tr w14:paraId="4173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565" w:type="dxa"/>
            <w:vMerge w:val="restart"/>
            <w:vAlign w:val="center"/>
          </w:tcPr>
          <w:p w14:paraId="32DAEC43">
            <w:pPr>
              <w:pStyle w:val="6"/>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668" w:type="dxa"/>
            <w:gridSpan w:val="2"/>
            <w:vAlign w:val="center"/>
          </w:tcPr>
          <w:p w14:paraId="7FFF9D7E">
            <w:pPr>
              <w:pStyle w:val="6"/>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734F98B3">
            <w:pPr>
              <w:pStyle w:val="6"/>
              <w:ind w:left="0" w:leftChars="0" w:firstLine="0" w:firstLineChars="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2023年实际在职人数</w:t>
            </w:r>
          </w:p>
        </w:tc>
        <w:tc>
          <w:tcPr>
            <w:tcW w:w="1838" w:type="dxa"/>
            <w:gridSpan w:val="2"/>
            <w:vAlign w:val="center"/>
          </w:tcPr>
          <w:p w14:paraId="78BFDC7F">
            <w:pPr>
              <w:pStyle w:val="6"/>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50D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565" w:type="dxa"/>
            <w:vMerge w:val="continue"/>
            <w:vAlign w:val="center"/>
          </w:tcPr>
          <w:p w14:paraId="57EC5635">
            <w:pPr>
              <w:pStyle w:val="6"/>
              <w:jc w:val="center"/>
              <w:rPr>
                <w:rFonts w:hint="eastAsia" w:ascii="仿宋" w:hAnsi="仿宋" w:eastAsia="仿宋" w:cs="仿宋"/>
                <w:b w:val="0"/>
                <w:bCs w:val="0"/>
                <w:kern w:val="0"/>
                <w:sz w:val="18"/>
                <w:szCs w:val="18"/>
                <w:vertAlign w:val="baseline"/>
                <w:lang w:eastAsia="zh-CN"/>
              </w:rPr>
            </w:pPr>
          </w:p>
        </w:tc>
        <w:tc>
          <w:tcPr>
            <w:tcW w:w="1668" w:type="dxa"/>
            <w:gridSpan w:val="2"/>
            <w:vAlign w:val="center"/>
          </w:tcPr>
          <w:p w14:paraId="68CDD29A">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69</w:t>
            </w:r>
          </w:p>
        </w:tc>
        <w:tc>
          <w:tcPr>
            <w:tcW w:w="2099" w:type="dxa"/>
            <w:gridSpan w:val="2"/>
            <w:vAlign w:val="center"/>
          </w:tcPr>
          <w:p w14:paraId="65A9365A">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 xml:space="preserve">   63</w:t>
            </w:r>
          </w:p>
        </w:tc>
        <w:tc>
          <w:tcPr>
            <w:tcW w:w="1838" w:type="dxa"/>
            <w:gridSpan w:val="2"/>
            <w:vAlign w:val="center"/>
          </w:tcPr>
          <w:p w14:paraId="35C5D9EC">
            <w:pPr>
              <w:pStyle w:val="6"/>
              <w:jc w:val="center"/>
              <w:rPr>
                <w:rFonts w:hint="eastAsia" w:ascii="仿宋" w:hAnsi="仿宋" w:eastAsia="仿宋" w:cs="仿宋"/>
                <w:b w:val="0"/>
                <w:bCs w:val="0"/>
                <w:kern w:val="0"/>
                <w:sz w:val="18"/>
                <w:szCs w:val="18"/>
                <w:vertAlign w:val="baseline"/>
                <w:lang w:eastAsia="zh-CN"/>
              </w:rPr>
            </w:pPr>
          </w:p>
        </w:tc>
      </w:tr>
      <w:tr w14:paraId="717B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65" w:type="dxa"/>
            <w:vAlign w:val="center"/>
          </w:tcPr>
          <w:p w14:paraId="0B5D117B">
            <w:pPr>
              <w:pStyle w:val="6"/>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668" w:type="dxa"/>
            <w:gridSpan w:val="2"/>
            <w:vAlign w:val="center"/>
          </w:tcPr>
          <w:p w14:paraId="330F3928">
            <w:pPr>
              <w:pStyle w:val="6"/>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2022年决算数</w:t>
            </w:r>
          </w:p>
        </w:tc>
        <w:tc>
          <w:tcPr>
            <w:tcW w:w="2099" w:type="dxa"/>
            <w:gridSpan w:val="2"/>
            <w:vAlign w:val="center"/>
          </w:tcPr>
          <w:p w14:paraId="38DAD3C5">
            <w:pPr>
              <w:pStyle w:val="6"/>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2023年预算数</w:t>
            </w:r>
          </w:p>
        </w:tc>
        <w:tc>
          <w:tcPr>
            <w:tcW w:w="1838" w:type="dxa"/>
            <w:gridSpan w:val="2"/>
            <w:vAlign w:val="center"/>
          </w:tcPr>
          <w:p w14:paraId="679B52B9">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r>
      <w:tr w14:paraId="6AFA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565" w:type="dxa"/>
            <w:vAlign w:val="center"/>
          </w:tcPr>
          <w:p w14:paraId="6FEBEC8F">
            <w:pPr>
              <w:pStyle w:val="6"/>
              <w:ind w:left="0" w:leftChars="0" w:firstLine="0" w:firstLineChars="0"/>
              <w:jc w:val="left"/>
              <w:rPr>
                <w:rFonts w:hint="eastAsia" w:ascii="仿宋" w:hAnsi="仿宋" w:eastAsia="仿宋" w:cs="仿宋"/>
                <w:b/>
                <w:bCs/>
                <w:kern w:val="0"/>
                <w:sz w:val="18"/>
                <w:szCs w:val="18"/>
                <w:vertAlign w:val="baseline"/>
                <w:lang w:eastAsia="zh-CN"/>
              </w:rPr>
            </w:pPr>
            <w:r>
              <w:rPr>
                <w:rFonts w:hint="eastAsia" w:ascii="仿宋" w:hAnsi="仿宋" w:eastAsia="仿宋" w:cs="仿宋"/>
                <w:b/>
                <w:bCs/>
                <w:kern w:val="0"/>
                <w:sz w:val="18"/>
                <w:szCs w:val="18"/>
                <w:vertAlign w:val="baseline"/>
                <w:lang w:eastAsia="zh-CN"/>
              </w:rPr>
              <w:t>三公经费：</w:t>
            </w:r>
          </w:p>
        </w:tc>
        <w:tc>
          <w:tcPr>
            <w:tcW w:w="1668" w:type="dxa"/>
            <w:gridSpan w:val="2"/>
            <w:vAlign w:val="center"/>
          </w:tcPr>
          <w:p w14:paraId="6DAC1047">
            <w:pPr>
              <w:pStyle w:val="6"/>
              <w:jc w:val="both"/>
              <w:rPr>
                <w:rFonts w:hint="default" w:ascii="仿宋" w:hAnsi="仿宋" w:eastAsia="仿宋" w:cs="仿宋"/>
                <w:b/>
                <w:bCs/>
                <w:kern w:val="0"/>
                <w:sz w:val="18"/>
                <w:szCs w:val="18"/>
                <w:vertAlign w:val="baseline"/>
                <w:lang w:val="en-US" w:eastAsia="zh-CN"/>
              </w:rPr>
            </w:pPr>
            <w:r>
              <w:rPr>
                <w:rFonts w:hint="eastAsia" w:ascii="仿宋" w:hAnsi="仿宋" w:eastAsia="仿宋" w:cs="仿宋"/>
                <w:b/>
                <w:bCs/>
                <w:kern w:val="0"/>
                <w:sz w:val="18"/>
                <w:szCs w:val="18"/>
                <w:vertAlign w:val="baseline"/>
                <w:lang w:val="en-US" w:eastAsia="zh-CN"/>
              </w:rPr>
              <w:t>1.34</w:t>
            </w:r>
          </w:p>
        </w:tc>
        <w:tc>
          <w:tcPr>
            <w:tcW w:w="2099" w:type="dxa"/>
            <w:gridSpan w:val="2"/>
            <w:vAlign w:val="center"/>
          </w:tcPr>
          <w:p w14:paraId="1DFBAB1B">
            <w:pPr>
              <w:pStyle w:val="6"/>
              <w:jc w:val="center"/>
              <w:rPr>
                <w:rFonts w:hint="default" w:ascii="仿宋" w:hAnsi="仿宋" w:eastAsia="仿宋" w:cs="仿宋"/>
                <w:b/>
                <w:bCs/>
                <w:kern w:val="0"/>
                <w:sz w:val="18"/>
                <w:szCs w:val="18"/>
                <w:vertAlign w:val="baseline"/>
                <w:lang w:val="en-US" w:eastAsia="zh-CN"/>
              </w:rPr>
            </w:pPr>
            <w:r>
              <w:rPr>
                <w:rFonts w:hint="eastAsia" w:ascii="仿宋" w:hAnsi="仿宋" w:eastAsia="仿宋" w:cs="仿宋"/>
                <w:b/>
                <w:bCs/>
                <w:kern w:val="0"/>
                <w:sz w:val="18"/>
                <w:szCs w:val="18"/>
                <w:vertAlign w:val="baseline"/>
                <w:lang w:val="en-US" w:eastAsia="zh-CN"/>
              </w:rPr>
              <w:t>3</w:t>
            </w:r>
          </w:p>
        </w:tc>
        <w:tc>
          <w:tcPr>
            <w:tcW w:w="1838" w:type="dxa"/>
            <w:gridSpan w:val="2"/>
            <w:vAlign w:val="center"/>
          </w:tcPr>
          <w:p w14:paraId="6CDAF168">
            <w:pPr>
              <w:pStyle w:val="6"/>
              <w:jc w:val="center"/>
              <w:rPr>
                <w:rFonts w:hint="default"/>
                <w:b/>
                <w:bCs/>
                <w:lang w:val="en-US" w:eastAsia="zh-CN"/>
              </w:rPr>
            </w:pPr>
            <w:r>
              <w:rPr>
                <w:rFonts w:hint="eastAsia" w:ascii="仿宋" w:hAnsi="仿宋" w:eastAsia="仿宋" w:cs="仿宋"/>
                <w:b/>
                <w:bCs/>
                <w:kern w:val="0"/>
                <w:sz w:val="18"/>
                <w:szCs w:val="18"/>
                <w:vertAlign w:val="baseline"/>
                <w:lang w:val="en-US" w:eastAsia="zh-CN"/>
              </w:rPr>
              <w:t>3</w:t>
            </w:r>
          </w:p>
        </w:tc>
      </w:tr>
      <w:tr w14:paraId="1550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65" w:type="dxa"/>
            <w:vAlign w:val="center"/>
          </w:tcPr>
          <w:p w14:paraId="75A47C45">
            <w:pPr>
              <w:pStyle w:val="6"/>
              <w:numPr>
                <w:ilvl w:val="0"/>
                <w:numId w:val="3"/>
              </w:numPr>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公务用车购置和维护经费</w:t>
            </w:r>
          </w:p>
        </w:tc>
        <w:tc>
          <w:tcPr>
            <w:tcW w:w="1668" w:type="dxa"/>
            <w:gridSpan w:val="2"/>
            <w:vAlign w:val="center"/>
          </w:tcPr>
          <w:p w14:paraId="730759B9">
            <w:pPr>
              <w:pStyle w:val="6"/>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C3203AC">
            <w:pPr>
              <w:pStyle w:val="6"/>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92FB950">
            <w:pPr>
              <w:pStyle w:val="6"/>
              <w:jc w:val="center"/>
              <w:rPr>
                <w:rFonts w:hint="eastAsia" w:ascii="仿宋" w:hAnsi="仿宋" w:eastAsia="仿宋" w:cs="仿宋"/>
                <w:b w:val="0"/>
                <w:bCs w:val="0"/>
                <w:kern w:val="0"/>
                <w:sz w:val="18"/>
                <w:szCs w:val="18"/>
                <w:vertAlign w:val="baseline"/>
                <w:lang w:eastAsia="zh-CN"/>
              </w:rPr>
            </w:pPr>
          </w:p>
        </w:tc>
      </w:tr>
      <w:tr w14:paraId="7560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565" w:type="dxa"/>
            <w:vAlign w:val="center"/>
          </w:tcPr>
          <w:p w14:paraId="1C35E21F">
            <w:pPr>
              <w:pStyle w:val="6"/>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668" w:type="dxa"/>
            <w:gridSpan w:val="2"/>
            <w:vAlign w:val="center"/>
          </w:tcPr>
          <w:p w14:paraId="31342A35">
            <w:pPr>
              <w:pStyle w:val="6"/>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F335E7A">
            <w:pPr>
              <w:pStyle w:val="6"/>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280103F8">
            <w:pPr>
              <w:pStyle w:val="6"/>
              <w:jc w:val="center"/>
              <w:rPr>
                <w:rFonts w:hint="eastAsia" w:ascii="仿宋" w:hAnsi="仿宋" w:eastAsia="仿宋" w:cs="仿宋"/>
                <w:b w:val="0"/>
                <w:bCs w:val="0"/>
                <w:kern w:val="0"/>
                <w:sz w:val="18"/>
                <w:szCs w:val="18"/>
                <w:vertAlign w:val="baseline"/>
                <w:lang w:eastAsia="zh-CN"/>
              </w:rPr>
            </w:pPr>
          </w:p>
        </w:tc>
      </w:tr>
      <w:tr w14:paraId="3B8D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65" w:type="dxa"/>
            <w:vAlign w:val="center"/>
          </w:tcPr>
          <w:p w14:paraId="0409D340">
            <w:pPr>
              <w:pStyle w:val="6"/>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668" w:type="dxa"/>
            <w:gridSpan w:val="2"/>
            <w:vAlign w:val="center"/>
          </w:tcPr>
          <w:p w14:paraId="377DB64D">
            <w:pPr>
              <w:pStyle w:val="6"/>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713D9E86">
            <w:pPr>
              <w:pStyle w:val="6"/>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5D9960E7">
            <w:pPr>
              <w:pStyle w:val="6"/>
              <w:jc w:val="center"/>
              <w:rPr>
                <w:rFonts w:hint="eastAsia" w:ascii="仿宋" w:hAnsi="仿宋" w:eastAsia="仿宋" w:cs="仿宋"/>
                <w:b w:val="0"/>
                <w:bCs w:val="0"/>
                <w:kern w:val="0"/>
                <w:sz w:val="18"/>
                <w:szCs w:val="18"/>
                <w:vertAlign w:val="baseline"/>
                <w:lang w:eastAsia="zh-CN"/>
              </w:rPr>
            </w:pPr>
          </w:p>
        </w:tc>
      </w:tr>
      <w:tr w14:paraId="4E8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565" w:type="dxa"/>
            <w:vAlign w:val="center"/>
          </w:tcPr>
          <w:p w14:paraId="14D2EA88">
            <w:pPr>
              <w:pStyle w:val="6"/>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668" w:type="dxa"/>
            <w:gridSpan w:val="2"/>
            <w:vAlign w:val="center"/>
          </w:tcPr>
          <w:p w14:paraId="22DD6D76">
            <w:pPr>
              <w:pStyle w:val="6"/>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6E5CE49">
            <w:pPr>
              <w:pStyle w:val="6"/>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583144FA">
            <w:pPr>
              <w:pStyle w:val="6"/>
              <w:jc w:val="center"/>
              <w:rPr>
                <w:rFonts w:hint="eastAsia" w:ascii="仿宋" w:hAnsi="仿宋" w:eastAsia="仿宋" w:cs="仿宋"/>
                <w:b w:val="0"/>
                <w:bCs w:val="0"/>
                <w:kern w:val="0"/>
                <w:sz w:val="18"/>
                <w:szCs w:val="18"/>
                <w:vertAlign w:val="baseline"/>
                <w:lang w:eastAsia="zh-CN"/>
              </w:rPr>
            </w:pPr>
          </w:p>
        </w:tc>
      </w:tr>
      <w:tr w14:paraId="7429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565" w:type="dxa"/>
            <w:vAlign w:val="center"/>
          </w:tcPr>
          <w:p w14:paraId="554D567D">
            <w:pPr>
              <w:pStyle w:val="6"/>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668" w:type="dxa"/>
            <w:gridSpan w:val="2"/>
            <w:vAlign w:val="center"/>
          </w:tcPr>
          <w:p w14:paraId="142DCA82">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1.34</w:t>
            </w:r>
          </w:p>
        </w:tc>
        <w:tc>
          <w:tcPr>
            <w:tcW w:w="2099" w:type="dxa"/>
            <w:gridSpan w:val="2"/>
            <w:vAlign w:val="center"/>
          </w:tcPr>
          <w:p w14:paraId="4D88D675">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w:t>
            </w:r>
          </w:p>
        </w:tc>
        <w:tc>
          <w:tcPr>
            <w:tcW w:w="1838" w:type="dxa"/>
            <w:gridSpan w:val="2"/>
            <w:vAlign w:val="center"/>
          </w:tcPr>
          <w:p w14:paraId="3FA57943">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w:t>
            </w:r>
          </w:p>
        </w:tc>
      </w:tr>
      <w:tr w14:paraId="1792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565" w:type="dxa"/>
            <w:vAlign w:val="center"/>
          </w:tcPr>
          <w:p w14:paraId="22B4E249">
            <w:pPr>
              <w:pStyle w:val="6"/>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bCs/>
                <w:kern w:val="0"/>
                <w:sz w:val="18"/>
                <w:szCs w:val="18"/>
                <w:vertAlign w:val="baseline"/>
                <w:lang w:eastAsia="zh-CN"/>
              </w:rPr>
              <w:t>县级专项资金：</w:t>
            </w:r>
          </w:p>
        </w:tc>
        <w:tc>
          <w:tcPr>
            <w:tcW w:w="1668" w:type="dxa"/>
            <w:gridSpan w:val="2"/>
            <w:vAlign w:val="center"/>
          </w:tcPr>
          <w:p w14:paraId="0B7EF256">
            <w:pPr>
              <w:pStyle w:val="6"/>
              <w:jc w:val="both"/>
              <w:rPr>
                <w:rFonts w:hint="default" w:ascii="仿宋" w:hAnsi="仿宋" w:eastAsia="仿宋" w:cs="仿宋"/>
                <w:b/>
                <w:bCs/>
                <w:kern w:val="0"/>
                <w:sz w:val="18"/>
                <w:szCs w:val="18"/>
                <w:vertAlign w:val="baseline"/>
                <w:lang w:val="en-US" w:eastAsia="zh-CN"/>
              </w:rPr>
            </w:pPr>
            <w:r>
              <w:rPr>
                <w:rFonts w:hint="eastAsia" w:ascii="仿宋" w:hAnsi="仿宋" w:eastAsia="仿宋" w:cs="仿宋"/>
                <w:b/>
                <w:bCs/>
                <w:kern w:val="0"/>
                <w:sz w:val="18"/>
                <w:szCs w:val="18"/>
                <w:vertAlign w:val="baseline"/>
                <w:lang w:val="en-US" w:eastAsia="zh-CN"/>
              </w:rPr>
              <w:t>920</w:t>
            </w:r>
          </w:p>
        </w:tc>
        <w:tc>
          <w:tcPr>
            <w:tcW w:w="2099" w:type="dxa"/>
            <w:gridSpan w:val="2"/>
            <w:vAlign w:val="center"/>
          </w:tcPr>
          <w:p w14:paraId="3DC4B514">
            <w:pPr>
              <w:pStyle w:val="6"/>
              <w:jc w:val="center"/>
              <w:rPr>
                <w:rFonts w:hint="default" w:ascii="仿宋" w:hAnsi="仿宋" w:eastAsia="仿宋" w:cs="仿宋"/>
                <w:b/>
                <w:bCs/>
                <w:kern w:val="0"/>
                <w:sz w:val="18"/>
                <w:szCs w:val="18"/>
                <w:vertAlign w:val="baseline"/>
                <w:lang w:val="en-US" w:eastAsia="zh-CN"/>
              </w:rPr>
            </w:pPr>
            <w:r>
              <w:rPr>
                <w:rFonts w:hint="eastAsia" w:ascii="仿宋" w:hAnsi="仿宋" w:eastAsia="仿宋" w:cs="仿宋"/>
                <w:b/>
                <w:bCs/>
                <w:kern w:val="0"/>
                <w:sz w:val="18"/>
                <w:szCs w:val="18"/>
                <w:vertAlign w:val="baseline"/>
                <w:lang w:val="en-US" w:eastAsia="zh-CN"/>
              </w:rPr>
              <w:t>925</w:t>
            </w:r>
          </w:p>
        </w:tc>
        <w:tc>
          <w:tcPr>
            <w:tcW w:w="1838" w:type="dxa"/>
            <w:gridSpan w:val="2"/>
            <w:vAlign w:val="center"/>
          </w:tcPr>
          <w:p w14:paraId="2EE4FCCD">
            <w:pPr>
              <w:pStyle w:val="6"/>
              <w:ind w:firstLine="361" w:firstLineChars="200"/>
              <w:jc w:val="center"/>
              <w:rPr>
                <w:rFonts w:hint="eastAsia" w:ascii="仿宋" w:hAnsi="仿宋" w:eastAsia="仿宋" w:cs="仿宋"/>
                <w:b/>
                <w:bCs/>
                <w:kern w:val="0"/>
                <w:sz w:val="18"/>
                <w:szCs w:val="18"/>
                <w:vertAlign w:val="baseline"/>
                <w:lang w:val="en-US" w:eastAsia="zh-CN" w:bidi="ar-SA"/>
              </w:rPr>
            </w:pPr>
            <w:r>
              <w:rPr>
                <w:rFonts w:hint="eastAsia" w:ascii="仿宋" w:hAnsi="仿宋" w:eastAsia="仿宋" w:cs="仿宋"/>
                <w:b/>
                <w:bCs/>
                <w:kern w:val="0"/>
                <w:sz w:val="18"/>
                <w:szCs w:val="18"/>
                <w:vertAlign w:val="baseline"/>
                <w:lang w:val="en-US" w:eastAsia="zh-CN"/>
              </w:rPr>
              <w:t>925</w:t>
            </w:r>
          </w:p>
        </w:tc>
      </w:tr>
      <w:tr w14:paraId="6741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65" w:type="dxa"/>
            <w:vAlign w:val="center"/>
          </w:tcPr>
          <w:p w14:paraId="172344F1">
            <w:pPr>
              <w:pStyle w:val="6"/>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default" w:ascii="仿宋" w:hAnsi="仿宋" w:eastAsia="仿宋" w:cs="仿宋"/>
                <w:b w:val="0"/>
                <w:bCs w:val="0"/>
                <w:kern w:val="0"/>
                <w:sz w:val="18"/>
                <w:szCs w:val="18"/>
                <w:vertAlign w:val="baseline"/>
                <w:lang w:val="en-US" w:eastAsia="zh-CN"/>
              </w:rPr>
              <w:t>计划生育利益导向经费</w:t>
            </w:r>
          </w:p>
        </w:tc>
        <w:tc>
          <w:tcPr>
            <w:tcW w:w="1668" w:type="dxa"/>
            <w:gridSpan w:val="2"/>
            <w:vAlign w:val="center"/>
          </w:tcPr>
          <w:p w14:paraId="29BA03D3">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550</w:t>
            </w:r>
          </w:p>
        </w:tc>
        <w:tc>
          <w:tcPr>
            <w:tcW w:w="2099" w:type="dxa"/>
            <w:gridSpan w:val="2"/>
            <w:vAlign w:val="center"/>
          </w:tcPr>
          <w:p w14:paraId="1C9D4173">
            <w:pPr>
              <w:pStyle w:val="6"/>
              <w:jc w:val="center"/>
              <w:rPr>
                <w:rFonts w:hint="default"/>
                <w:lang w:val="en-US" w:eastAsia="zh-CN"/>
              </w:rPr>
            </w:pPr>
            <w:r>
              <w:rPr>
                <w:rFonts w:hint="eastAsia" w:ascii="仿宋" w:hAnsi="仿宋" w:eastAsia="仿宋" w:cs="仿宋"/>
                <w:b w:val="0"/>
                <w:bCs w:val="0"/>
                <w:kern w:val="0"/>
                <w:sz w:val="18"/>
                <w:szCs w:val="18"/>
                <w:vertAlign w:val="baseline"/>
                <w:lang w:val="en-US" w:eastAsia="zh-CN"/>
              </w:rPr>
              <w:t>550</w:t>
            </w:r>
          </w:p>
        </w:tc>
        <w:tc>
          <w:tcPr>
            <w:tcW w:w="1838" w:type="dxa"/>
            <w:gridSpan w:val="2"/>
            <w:vAlign w:val="center"/>
          </w:tcPr>
          <w:p w14:paraId="2A08E64D">
            <w:pPr>
              <w:pStyle w:val="6"/>
              <w:ind w:firstLine="360" w:firstLineChars="200"/>
              <w:jc w:val="center"/>
              <w:rPr>
                <w:rFonts w:hint="eastAsia" w:ascii="Times New Roman" w:hAnsi="Times New Roman" w:eastAsia="宋体" w:cs="Times New Roman"/>
                <w:kern w:val="2"/>
                <w:sz w:val="32"/>
                <w:szCs w:val="24"/>
                <w:lang w:val="en-US" w:eastAsia="zh-CN" w:bidi="ar-SA"/>
              </w:rPr>
            </w:pPr>
            <w:r>
              <w:rPr>
                <w:rFonts w:hint="eastAsia" w:ascii="仿宋" w:hAnsi="仿宋" w:eastAsia="仿宋" w:cs="仿宋"/>
                <w:b w:val="0"/>
                <w:bCs w:val="0"/>
                <w:kern w:val="0"/>
                <w:sz w:val="18"/>
                <w:szCs w:val="18"/>
                <w:vertAlign w:val="baseline"/>
                <w:lang w:val="en-US" w:eastAsia="zh-CN"/>
              </w:rPr>
              <w:t>550</w:t>
            </w:r>
          </w:p>
        </w:tc>
      </w:tr>
      <w:tr w14:paraId="7CF0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565" w:type="dxa"/>
            <w:vAlign w:val="center"/>
          </w:tcPr>
          <w:p w14:paraId="7651BB38">
            <w:pPr>
              <w:pStyle w:val="6"/>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default" w:ascii="仿宋" w:hAnsi="仿宋" w:eastAsia="仿宋" w:cs="仿宋"/>
                <w:b w:val="0"/>
                <w:bCs w:val="0"/>
                <w:kern w:val="0"/>
                <w:sz w:val="18"/>
                <w:szCs w:val="18"/>
                <w:vertAlign w:val="baseline"/>
                <w:lang w:val="en-US" w:eastAsia="zh-CN"/>
              </w:rPr>
              <w:t>老年人意外伤害保险</w:t>
            </w:r>
          </w:p>
        </w:tc>
        <w:tc>
          <w:tcPr>
            <w:tcW w:w="1668" w:type="dxa"/>
            <w:gridSpan w:val="2"/>
            <w:vAlign w:val="center"/>
          </w:tcPr>
          <w:p w14:paraId="5E8442B2">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70</w:t>
            </w:r>
          </w:p>
        </w:tc>
        <w:tc>
          <w:tcPr>
            <w:tcW w:w="2099" w:type="dxa"/>
            <w:gridSpan w:val="2"/>
            <w:vAlign w:val="center"/>
          </w:tcPr>
          <w:p w14:paraId="67E325A3">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75</w:t>
            </w:r>
          </w:p>
        </w:tc>
        <w:tc>
          <w:tcPr>
            <w:tcW w:w="1838" w:type="dxa"/>
            <w:gridSpan w:val="2"/>
            <w:vAlign w:val="center"/>
          </w:tcPr>
          <w:p w14:paraId="4FA90D38">
            <w:pPr>
              <w:pStyle w:val="6"/>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75</w:t>
            </w:r>
          </w:p>
        </w:tc>
      </w:tr>
      <w:tr w14:paraId="50B3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65" w:type="dxa"/>
            <w:vAlign w:val="center"/>
          </w:tcPr>
          <w:p w14:paraId="19CED2E6">
            <w:pPr>
              <w:pStyle w:val="6"/>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default" w:ascii="仿宋" w:hAnsi="仿宋" w:eastAsia="仿宋" w:cs="仿宋"/>
                <w:b w:val="0"/>
                <w:bCs w:val="0"/>
                <w:kern w:val="0"/>
                <w:sz w:val="18"/>
                <w:szCs w:val="18"/>
                <w:vertAlign w:val="baseline"/>
                <w:lang w:val="en-US" w:eastAsia="zh-CN"/>
              </w:rPr>
              <w:t>老年乡村医生生活补助</w:t>
            </w:r>
          </w:p>
        </w:tc>
        <w:tc>
          <w:tcPr>
            <w:tcW w:w="1668" w:type="dxa"/>
            <w:gridSpan w:val="2"/>
            <w:vAlign w:val="center"/>
          </w:tcPr>
          <w:p w14:paraId="2932318A">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200</w:t>
            </w:r>
          </w:p>
        </w:tc>
        <w:tc>
          <w:tcPr>
            <w:tcW w:w="2099" w:type="dxa"/>
            <w:gridSpan w:val="2"/>
            <w:vAlign w:val="center"/>
          </w:tcPr>
          <w:p w14:paraId="26503F3A">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200</w:t>
            </w:r>
          </w:p>
        </w:tc>
        <w:tc>
          <w:tcPr>
            <w:tcW w:w="1838" w:type="dxa"/>
            <w:gridSpan w:val="2"/>
            <w:vAlign w:val="center"/>
          </w:tcPr>
          <w:p w14:paraId="061327EF">
            <w:pPr>
              <w:pStyle w:val="6"/>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200</w:t>
            </w:r>
          </w:p>
        </w:tc>
      </w:tr>
      <w:tr w14:paraId="7CE3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565" w:type="dxa"/>
            <w:vAlign w:val="center"/>
          </w:tcPr>
          <w:p w14:paraId="6C2606C9">
            <w:pPr>
              <w:pStyle w:val="6"/>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default" w:ascii="仿宋" w:hAnsi="仿宋" w:eastAsia="仿宋" w:cs="仿宋"/>
                <w:b w:val="0"/>
                <w:bCs w:val="0"/>
                <w:kern w:val="0"/>
                <w:sz w:val="18"/>
                <w:szCs w:val="18"/>
                <w:vertAlign w:val="baseline"/>
                <w:lang w:val="en-US" w:eastAsia="zh-CN"/>
              </w:rPr>
              <w:t>农村居民改厕及除四害经费</w:t>
            </w:r>
          </w:p>
        </w:tc>
        <w:tc>
          <w:tcPr>
            <w:tcW w:w="1668" w:type="dxa"/>
            <w:gridSpan w:val="2"/>
            <w:vAlign w:val="center"/>
          </w:tcPr>
          <w:p w14:paraId="3A01FEB2">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w:t>
            </w:r>
          </w:p>
        </w:tc>
        <w:tc>
          <w:tcPr>
            <w:tcW w:w="2099" w:type="dxa"/>
            <w:gridSpan w:val="2"/>
            <w:vAlign w:val="center"/>
          </w:tcPr>
          <w:p w14:paraId="75612796">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w:t>
            </w:r>
          </w:p>
        </w:tc>
        <w:tc>
          <w:tcPr>
            <w:tcW w:w="1838" w:type="dxa"/>
            <w:gridSpan w:val="2"/>
            <w:vAlign w:val="center"/>
          </w:tcPr>
          <w:p w14:paraId="0DA8D7E2">
            <w:pPr>
              <w:pStyle w:val="6"/>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10</w:t>
            </w:r>
          </w:p>
        </w:tc>
      </w:tr>
      <w:tr w14:paraId="5CF3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565" w:type="dxa"/>
            <w:vAlign w:val="center"/>
          </w:tcPr>
          <w:p w14:paraId="771E0092">
            <w:pPr>
              <w:pStyle w:val="6"/>
              <w:tabs>
                <w:tab w:val="left" w:pos="297"/>
              </w:tabs>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卫生健康事业费</w:t>
            </w:r>
          </w:p>
        </w:tc>
        <w:tc>
          <w:tcPr>
            <w:tcW w:w="1668" w:type="dxa"/>
            <w:gridSpan w:val="2"/>
            <w:vAlign w:val="center"/>
          </w:tcPr>
          <w:p w14:paraId="0A7AABE1">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80</w:t>
            </w:r>
          </w:p>
        </w:tc>
        <w:tc>
          <w:tcPr>
            <w:tcW w:w="2099" w:type="dxa"/>
            <w:gridSpan w:val="2"/>
            <w:vAlign w:val="center"/>
          </w:tcPr>
          <w:p w14:paraId="37D37AA8">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80</w:t>
            </w:r>
          </w:p>
        </w:tc>
        <w:tc>
          <w:tcPr>
            <w:tcW w:w="1838" w:type="dxa"/>
            <w:gridSpan w:val="2"/>
            <w:vAlign w:val="center"/>
          </w:tcPr>
          <w:p w14:paraId="133ABCF3">
            <w:pPr>
              <w:pStyle w:val="6"/>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80</w:t>
            </w:r>
          </w:p>
        </w:tc>
      </w:tr>
      <w:tr w14:paraId="322C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565" w:type="dxa"/>
            <w:vAlign w:val="center"/>
          </w:tcPr>
          <w:p w14:paraId="5D3847E0">
            <w:pPr>
              <w:pStyle w:val="6"/>
              <w:tabs>
                <w:tab w:val="left" w:pos="327"/>
              </w:tabs>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医疗纠纷调处经费</w:t>
            </w:r>
          </w:p>
        </w:tc>
        <w:tc>
          <w:tcPr>
            <w:tcW w:w="1668" w:type="dxa"/>
            <w:gridSpan w:val="2"/>
            <w:vAlign w:val="center"/>
          </w:tcPr>
          <w:p w14:paraId="42E8ED7B">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w:t>
            </w:r>
          </w:p>
        </w:tc>
        <w:tc>
          <w:tcPr>
            <w:tcW w:w="2099" w:type="dxa"/>
            <w:gridSpan w:val="2"/>
            <w:vAlign w:val="center"/>
          </w:tcPr>
          <w:p w14:paraId="64B7BE29">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w:t>
            </w:r>
          </w:p>
        </w:tc>
        <w:tc>
          <w:tcPr>
            <w:tcW w:w="1838" w:type="dxa"/>
            <w:gridSpan w:val="2"/>
            <w:vAlign w:val="center"/>
          </w:tcPr>
          <w:p w14:paraId="69C4DE92">
            <w:pPr>
              <w:pStyle w:val="6"/>
              <w:ind w:firstLine="360" w:firstLineChars="200"/>
              <w:jc w:val="center"/>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10</w:t>
            </w:r>
          </w:p>
        </w:tc>
      </w:tr>
      <w:tr w14:paraId="5B69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565" w:type="dxa"/>
            <w:vAlign w:val="center"/>
          </w:tcPr>
          <w:p w14:paraId="2461D76C">
            <w:pPr>
              <w:pStyle w:val="6"/>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bCs/>
                <w:kern w:val="0"/>
                <w:sz w:val="18"/>
                <w:szCs w:val="18"/>
                <w:vertAlign w:val="baseline"/>
                <w:lang w:eastAsia="zh-CN"/>
              </w:rPr>
              <w:t>公用经费</w:t>
            </w:r>
          </w:p>
        </w:tc>
        <w:tc>
          <w:tcPr>
            <w:tcW w:w="1668" w:type="dxa"/>
            <w:gridSpan w:val="2"/>
            <w:vAlign w:val="center"/>
          </w:tcPr>
          <w:p w14:paraId="4A5BDC30">
            <w:pPr>
              <w:widowControl/>
              <w:jc w:val="center"/>
              <w:rPr>
                <w:rFonts w:hint="eastAsia" w:ascii="Times New Roman" w:hAnsi="Times New Roman" w:eastAsia="仿宋_GB2312" w:cs="Times New Roman"/>
                <w:b/>
                <w:bCs/>
                <w:kern w:val="0"/>
                <w:sz w:val="21"/>
                <w:szCs w:val="21"/>
                <w:lang w:val="en-US" w:eastAsia="zh-CN" w:bidi="ar-SA"/>
              </w:rPr>
            </w:pPr>
            <w:r>
              <w:rPr>
                <w:rFonts w:hint="eastAsia" w:eastAsia="仿宋_GB2312"/>
                <w:b/>
                <w:bCs/>
                <w:kern w:val="0"/>
                <w:szCs w:val="21"/>
                <w:lang w:val="en-US" w:eastAsia="zh-CN"/>
              </w:rPr>
              <w:t>442.96</w:t>
            </w:r>
          </w:p>
        </w:tc>
        <w:tc>
          <w:tcPr>
            <w:tcW w:w="2099" w:type="dxa"/>
            <w:gridSpan w:val="2"/>
            <w:vAlign w:val="center"/>
          </w:tcPr>
          <w:p w14:paraId="7ED6526E">
            <w:pPr>
              <w:pStyle w:val="6"/>
              <w:jc w:val="both"/>
              <w:rPr>
                <w:rFonts w:hint="default" w:ascii="仿宋" w:hAnsi="仿宋" w:eastAsia="仿宋" w:cs="仿宋"/>
                <w:b/>
                <w:bCs/>
                <w:kern w:val="0"/>
                <w:sz w:val="18"/>
                <w:szCs w:val="18"/>
                <w:vertAlign w:val="baseline"/>
                <w:lang w:val="en-US" w:eastAsia="zh-CN"/>
              </w:rPr>
            </w:pPr>
            <w:r>
              <w:rPr>
                <w:rFonts w:hint="eastAsia" w:ascii="仿宋" w:hAnsi="仿宋" w:eastAsia="仿宋" w:cs="仿宋"/>
                <w:b/>
                <w:bCs/>
                <w:kern w:val="0"/>
                <w:sz w:val="18"/>
                <w:szCs w:val="18"/>
                <w:vertAlign w:val="baseline"/>
                <w:lang w:val="en-US" w:eastAsia="zh-CN"/>
              </w:rPr>
              <w:t>719.27</w:t>
            </w:r>
          </w:p>
        </w:tc>
        <w:tc>
          <w:tcPr>
            <w:tcW w:w="1838" w:type="dxa"/>
            <w:gridSpan w:val="2"/>
            <w:vAlign w:val="center"/>
          </w:tcPr>
          <w:p w14:paraId="009C11F0">
            <w:pPr>
              <w:pStyle w:val="6"/>
              <w:ind w:firstLine="361" w:firstLineChars="200"/>
              <w:jc w:val="both"/>
              <w:rPr>
                <w:rFonts w:hint="default" w:ascii="仿宋" w:hAnsi="仿宋" w:eastAsia="仿宋" w:cs="仿宋"/>
                <w:b/>
                <w:bCs/>
                <w:kern w:val="0"/>
                <w:sz w:val="18"/>
                <w:szCs w:val="18"/>
                <w:vertAlign w:val="baseline"/>
                <w:lang w:val="en-US" w:eastAsia="zh-CN" w:bidi="ar-SA"/>
              </w:rPr>
            </w:pPr>
            <w:r>
              <w:rPr>
                <w:rFonts w:hint="eastAsia" w:ascii="仿宋" w:hAnsi="仿宋" w:eastAsia="仿宋" w:cs="仿宋"/>
                <w:b/>
                <w:bCs/>
                <w:kern w:val="0"/>
                <w:sz w:val="18"/>
                <w:szCs w:val="18"/>
                <w:vertAlign w:val="baseline"/>
                <w:lang w:val="en-US" w:eastAsia="zh-CN"/>
              </w:rPr>
              <w:t>719.27</w:t>
            </w:r>
          </w:p>
        </w:tc>
      </w:tr>
      <w:tr w14:paraId="0F72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565" w:type="dxa"/>
            <w:vAlign w:val="center"/>
          </w:tcPr>
          <w:p w14:paraId="767F52BF">
            <w:pPr>
              <w:pStyle w:val="6"/>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668" w:type="dxa"/>
            <w:gridSpan w:val="2"/>
            <w:vAlign w:val="center"/>
          </w:tcPr>
          <w:p w14:paraId="7C23D23A">
            <w:pPr>
              <w:widowControl/>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lang w:val="en-US" w:eastAsia="zh-CN"/>
              </w:rPr>
              <w:t>63.08</w:t>
            </w:r>
          </w:p>
        </w:tc>
        <w:tc>
          <w:tcPr>
            <w:tcW w:w="2099" w:type="dxa"/>
            <w:gridSpan w:val="2"/>
            <w:vAlign w:val="center"/>
          </w:tcPr>
          <w:p w14:paraId="7BE3D390">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73.54</w:t>
            </w:r>
          </w:p>
        </w:tc>
        <w:tc>
          <w:tcPr>
            <w:tcW w:w="1838" w:type="dxa"/>
            <w:gridSpan w:val="2"/>
            <w:vAlign w:val="center"/>
          </w:tcPr>
          <w:p w14:paraId="6AF1C718">
            <w:pPr>
              <w:pStyle w:val="6"/>
              <w:ind w:firstLine="360" w:firstLineChars="200"/>
              <w:jc w:val="both"/>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73.54</w:t>
            </w:r>
          </w:p>
        </w:tc>
      </w:tr>
      <w:tr w14:paraId="5475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565" w:type="dxa"/>
            <w:vAlign w:val="center"/>
          </w:tcPr>
          <w:p w14:paraId="7D1DBA49">
            <w:pPr>
              <w:pStyle w:val="6"/>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668" w:type="dxa"/>
            <w:gridSpan w:val="2"/>
            <w:vAlign w:val="center"/>
          </w:tcPr>
          <w:p w14:paraId="24146488">
            <w:pPr>
              <w:widowControl/>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lang w:val="en-US" w:eastAsia="zh-CN"/>
              </w:rPr>
              <w:t>149.68</w:t>
            </w:r>
          </w:p>
        </w:tc>
        <w:tc>
          <w:tcPr>
            <w:tcW w:w="2099" w:type="dxa"/>
            <w:gridSpan w:val="2"/>
            <w:vAlign w:val="center"/>
          </w:tcPr>
          <w:p w14:paraId="56A938CF">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196.24</w:t>
            </w:r>
          </w:p>
        </w:tc>
        <w:tc>
          <w:tcPr>
            <w:tcW w:w="1838" w:type="dxa"/>
            <w:gridSpan w:val="2"/>
            <w:vAlign w:val="center"/>
          </w:tcPr>
          <w:p w14:paraId="248B5D56">
            <w:pPr>
              <w:pStyle w:val="6"/>
              <w:ind w:firstLine="360" w:firstLineChars="200"/>
              <w:jc w:val="both"/>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196.24</w:t>
            </w:r>
          </w:p>
        </w:tc>
      </w:tr>
      <w:tr w14:paraId="7A1A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65" w:type="dxa"/>
            <w:vAlign w:val="center"/>
          </w:tcPr>
          <w:p w14:paraId="725FE1ED">
            <w:pPr>
              <w:pStyle w:val="6"/>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668" w:type="dxa"/>
            <w:gridSpan w:val="2"/>
            <w:vAlign w:val="center"/>
          </w:tcPr>
          <w:p w14:paraId="3C607660">
            <w:pPr>
              <w:widowControl/>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Cs w:val="21"/>
                <w:lang w:val="en-US" w:eastAsia="zh-CN"/>
              </w:rPr>
              <w:t>67.34</w:t>
            </w:r>
          </w:p>
        </w:tc>
        <w:tc>
          <w:tcPr>
            <w:tcW w:w="2099" w:type="dxa"/>
            <w:gridSpan w:val="2"/>
            <w:vAlign w:val="center"/>
          </w:tcPr>
          <w:p w14:paraId="1AE0C48A">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60.56</w:t>
            </w:r>
          </w:p>
        </w:tc>
        <w:tc>
          <w:tcPr>
            <w:tcW w:w="1838" w:type="dxa"/>
            <w:gridSpan w:val="2"/>
            <w:vAlign w:val="center"/>
          </w:tcPr>
          <w:p w14:paraId="0424B503">
            <w:pPr>
              <w:pStyle w:val="6"/>
              <w:ind w:firstLine="360" w:firstLineChars="200"/>
              <w:jc w:val="both"/>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60.56</w:t>
            </w:r>
          </w:p>
        </w:tc>
      </w:tr>
      <w:tr w14:paraId="76BD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565" w:type="dxa"/>
            <w:vAlign w:val="center"/>
          </w:tcPr>
          <w:p w14:paraId="0E447626">
            <w:pPr>
              <w:pStyle w:val="6"/>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668" w:type="dxa"/>
            <w:gridSpan w:val="2"/>
            <w:vAlign w:val="center"/>
          </w:tcPr>
          <w:p w14:paraId="2A5C89F5">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109.88</w:t>
            </w:r>
          </w:p>
        </w:tc>
        <w:tc>
          <w:tcPr>
            <w:tcW w:w="2099" w:type="dxa"/>
            <w:gridSpan w:val="2"/>
            <w:vAlign w:val="center"/>
          </w:tcPr>
          <w:p w14:paraId="031AAD1D">
            <w:pPr>
              <w:pStyle w:val="6"/>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C8284C5">
            <w:pPr>
              <w:pStyle w:val="6"/>
              <w:ind w:firstLine="360" w:firstLineChars="200"/>
              <w:jc w:val="both"/>
              <w:rPr>
                <w:rFonts w:hint="eastAsia"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0</w:t>
            </w:r>
          </w:p>
        </w:tc>
      </w:tr>
      <w:tr w14:paraId="5EF5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565" w:type="dxa"/>
            <w:vAlign w:val="center"/>
          </w:tcPr>
          <w:p w14:paraId="3E12E90F">
            <w:pPr>
              <w:pStyle w:val="6"/>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668" w:type="dxa"/>
            <w:gridSpan w:val="2"/>
            <w:vAlign w:val="center"/>
          </w:tcPr>
          <w:p w14:paraId="712EA8B1">
            <w:pPr>
              <w:pStyle w:val="6"/>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56280EA">
            <w:pPr>
              <w:pStyle w:val="6"/>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17A57737">
            <w:pPr>
              <w:pStyle w:val="6"/>
              <w:jc w:val="center"/>
              <w:rPr>
                <w:rFonts w:hint="eastAsia" w:ascii="仿宋" w:hAnsi="仿宋" w:eastAsia="仿宋" w:cs="仿宋"/>
                <w:b w:val="0"/>
                <w:bCs w:val="0"/>
                <w:kern w:val="0"/>
                <w:sz w:val="18"/>
                <w:szCs w:val="18"/>
                <w:vertAlign w:val="baseline"/>
                <w:lang w:eastAsia="zh-CN"/>
              </w:rPr>
            </w:pPr>
          </w:p>
        </w:tc>
      </w:tr>
      <w:tr w14:paraId="1EFB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565" w:type="dxa"/>
            <w:vMerge w:val="restart"/>
            <w:vAlign w:val="center"/>
          </w:tcPr>
          <w:p w14:paraId="5A813259">
            <w:pPr>
              <w:pStyle w:val="6"/>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685" w:type="dxa"/>
            <w:vAlign w:val="center"/>
          </w:tcPr>
          <w:p w14:paraId="46C569E9">
            <w:pPr>
              <w:pStyle w:val="6"/>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62D9C908">
            <w:pPr>
              <w:pStyle w:val="6"/>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34C60FF9">
            <w:pPr>
              <w:pStyle w:val="6"/>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73ADB39E">
            <w:pPr>
              <w:pStyle w:val="6"/>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17817579">
            <w:pPr>
              <w:pStyle w:val="6"/>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64568F8C">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48A9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565" w:type="dxa"/>
            <w:vMerge w:val="continue"/>
            <w:vAlign w:val="center"/>
          </w:tcPr>
          <w:p w14:paraId="3AAF35F8">
            <w:pPr>
              <w:pStyle w:val="6"/>
              <w:jc w:val="center"/>
              <w:rPr>
                <w:rFonts w:hint="eastAsia" w:ascii="仿宋" w:hAnsi="仿宋" w:eastAsia="仿宋" w:cs="仿宋"/>
                <w:b w:val="0"/>
                <w:bCs w:val="0"/>
                <w:kern w:val="0"/>
                <w:sz w:val="18"/>
                <w:szCs w:val="18"/>
                <w:vertAlign w:val="baseline"/>
                <w:lang w:eastAsia="zh-CN"/>
              </w:rPr>
            </w:pPr>
          </w:p>
        </w:tc>
        <w:tc>
          <w:tcPr>
            <w:tcW w:w="685" w:type="dxa"/>
            <w:vAlign w:val="center"/>
          </w:tcPr>
          <w:p w14:paraId="029C8DC3">
            <w:pPr>
              <w:pStyle w:val="6"/>
              <w:ind w:left="0" w:leftChars="0" w:firstLine="0" w:firstLineChars="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2B28E6BD">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20E028C4">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50E5ADB0">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112B51CE">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821" w:type="dxa"/>
            <w:vAlign w:val="center"/>
          </w:tcPr>
          <w:p w14:paraId="44FC3C71">
            <w:pPr>
              <w:pStyle w:val="6"/>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1363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565" w:type="dxa"/>
            <w:vAlign w:val="center"/>
          </w:tcPr>
          <w:p w14:paraId="7F89E45A">
            <w:pPr>
              <w:pStyle w:val="6"/>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605" w:type="dxa"/>
            <w:gridSpan w:val="6"/>
            <w:vAlign w:val="center"/>
          </w:tcPr>
          <w:p w14:paraId="4308B96C">
            <w:pPr>
              <w:pStyle w:val="6"/>
              <w:ind w:left="0" w:leftChars="0" w:firstLine="0" w:firstLineChars="0"/>
              <w:jc w:val="both"/>
              <w:rPr>
                <w:rFonts w:hint="eastAsia" w:ascii="仿宋" w:hAnsi="仿宋" w:eastAsia="仿宋" w:cs="仿宋"/>
                <w:b w:val="0"/>
                <w:bCs w:val="0"/>
                <w:kern w:val="0"/>
                <w:sz w:val="18"/>
                <w:szCs w:val="18"/>
                <w:vertAlign w:val="baseline"/>
                <w:lang w:eastAsia="zh-CN"/>
              </w:rPr>
            </w:pPr>
            <w:r>
              <w:rPr>
                <w:rFonts w:hint="eastAsia" w:ascii="仿宋_GB2312" w:hAnsi="宋体" w:eastAsia="仿宋_GB2312" w:cs="仿宋_GB2312"/>
                <w:sz w:val="21"/>
                <w:szCs w:val="21"/>
                <w:lang w:eastAsia="zh-CN"/>
              </w:rPr>
              <w:t>严格执行中央八项规定，厉行节约，</w:t>
            </w:r>
            <w:r>
              <w:rPr>
                <w:rFonts w:hint="eastAsia" w:ascii="仿宋_GB2312" w:hAnsi="宋体" w:eastAsia="仿宋_GB2312" w:cs="仿宋_GB2312"/>
                <w:sz w:val="21"/>
                <w:szCs w:val="21"/>
                <w:lang w:val="en-US" w:eastAsia="zh-CN"/>
              </w:rPr>
              <w:t>控制好三公经费</w:t>
            </w:r>
            <w:r>
              <w:rPr>
                <w:rFonts w:hint="eastAsia" w:ascii="仿宋_GB2312" w:hAnsi="宋体" w:eastAsia="仿宋_GB2312" w:cs="仿宋_GB2312"/>
                <w:sz w:val="21"/>
                <w:szCs w:val="21"/>
                <w:lang w:eastAsia="zh-CN"/>
              </w:rPr>
              <w:t>。</w:t>
            </w:r>
          </w:p>
        </w:tc>
      </w:tr>
    </w:tbl>
    <w:p w14:paraId="6BD61685">
      <w:pPr>
        <w:pStyle w:val="6"/>
        <w:ind w:left="0" w:leftChars="0" w:firstLine="0" w:firstLineChars="0"/>
        <w:jc w:val="both"/>
        <w:rPr>
          <w:rFonts w:hint="eastAsia" w:ascii="仿宋" w:hAnsi="仿宋" w:eastAsia="仿宋" w:cs="仿宋"/>
          <w:b w:val="0"/>
          <w:bCs w:val="0"/>
          <w:kern w:val="0"/>
          <w:sz w:val="30"/>
          <w:szCs w:val="30"/>
          <w:lang w:eastAsia="zh-CN"/>
        </w:rPr>
      </w:pPr>
    </w:p>
    <w:p w14:paraId="3132006F">
      <w:pPr>
        <w:pStyle w:val="6"/>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52EE645D">
      <w:pPr>
        <w:pStyle w:val="6"/>
        <w:ind w:left="0" w:leftChars="0" w:firstLine="480" w:firstLineChars="200"/>
        <w:jc w:val="both"/>
        <w:rPr>
          <w:rFonts w:hint="eastAsia" w:ascii="仿宋" w:hAnsi="仿宋" w:eastAsia="仿宋" w:cs="仿宋"/>
          <w:b w:val="0"/>
          <w:bCs w:val="0"/>
          <w:kern w:val="0"/>
          <w:sz w:val="24"/>
          <w:szCs w:val="24"/>
          <w:lang w:eastAsia="zh-CN"/>
        </w:rPr>
      </w:pPr>
    </w:p>
    <w:p w14:paraId="27593BF6">
      <w:pPr>
        <w:pStyle w:val="6"/>
        <w:ind w:left="0" w:leftChars="0" w:firstLine="0" w:firstLineChars="0"/>
        <w:jc w:val="both"/>
        <w:rPr>
          <w:rFonts w:hint="eastAsia" w:ascii="仿宋" w:hAnsi="仿宋" w:eastAsia="仿宋" w:cs="仿宋"/>
          <w:b/>
          <w:bCs/>
          <w:kern w:val="0"/>
          <w:sz w:val="24"/>
          <w:szCs w:val="24"/>
          <w:lang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吴萍 填报日期：2024.5.15  联系电话：1387422955 单位负责人签字：</w:t>
      </w:r>
    </w:p>
    <w:p w14:paraId="606085E1">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D1AC171">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7"/>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4D8E1BBD">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2B787AD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70CCE5A1">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隆回县卫生健康局</w:t>
            </w:r>
            <w:r>
              <w:rPr>
                <w:rFonts w:eastAsia="仿宋_GB2312"/>
                <w:color w:val="000000"/>
                <w:kern w:val="0"/>
                <w:sz w:val="18"/>
                <w:szCs w:val="18"/>
              </w:rPr>
              <w:t>　</w:t>
            </w:r>
          </w:p>
        </w:tc>
      </w:tr>
      <w:tr w14:paraId="38A0B4D4">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021A6167">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6F1CD881">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63FE2DC8">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49783928">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0216D5EF">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44625E3A">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11156A04">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65F9F32D">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096204B7">
            <w:pPr>
              <w:spacing w:line="240" w:lineRule="exact"/>
              <w:ind w:firstLine="0" w:firstLineChars="0"/>
              <w:rPr>
                <w:rFonts w:eastAsia="仿宋_GB2312"/>
                <w:sz w:val="18"/>
                <w:szCs w:val="18"/>
              </w:rPr>
            </w:pPr>
            <w:r>
              <w:rPr>
                <w:rFonts w:eastAsia="仿宋_GB2312"/>
                <w:sz w:val="18"/>
                <w:szCs w:val="18"/>
              </w:rPr>
              <w:t>得分</w:t>
            </w:r>
          </w:p>
        </w:tc>
      </w:tr>
      <w:tr w14:paraId="257A88FC">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2741F8CE">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44BE98BC">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5EC00A64">
            <w:pPr>
              <w:spacing w:line="240" w:lineRule="exact"/>
              <w:ind w:firstLine="360"/>
              <w:jc w:val="center"/>
              <w:rPr>
                <w:rFonts w:eastAsia="仿宋_GB2312"/>
                <w:sz w:val="18"/>
                <w:szCs w:val="18"/>
              </w:rPr>
            </w:pPr>
            <w:r>
              <w:rPr>
                <w:rFonts w:hint="eastAsia" w:ascii="仿宋" w:hAnsi="仿宋" w:eastAsia="仿宋" w:cs="仿宋"/>
                <w:sz w:val="18"/>
                <w:szCs w:val="18"/>
                <w:lang w:val="en-US" w:eastAsia="zh-CN"/>
              </w:rPr>
              <w:t>6931.6</w:t>
            </w:r>
          </w:p>
        </w:tc>
        <w:tc>
          <w:tcPr>
            <w:tcW w:w="1161" w:type="dxa"/>
            <w:gridSpan w:val="2"/>
            <w:tcBorders>
              <w:top w:val="nil"/>
              <w:left w:val="nil"/>
              <w:bottom w:val="single" w:color="auto" w:sz="4" w:space="0"/>
              <w:right w:val="single" w:color="auto" w:sz="4" w:space="0"/>
            </w:tcBorders>
            <w:noWrap w:val="0"/>
            <w:vAlign w:val="center"/>
          </w:tcPr>
          <w:p w14:paraId="04C41F00">
            <w:pPr>
              <w:spacing w:line="240" w:lineRule="exact"/>
              <w:jc w:val="both"/>
              <w:rPr>
                <w:rFonts w:eastAsia="仿宋_GB2312"/>
                <w:sz w:val="18"/>
                <w:szCs w:val="18"/>
              </w:rPr>
            </w:pPr>
            <w:r>
              <w:rPr>
                <w:rFonts w:hint="eastAsia" w:ascii="仿宋" w:hAnsi="仿宋" w:eastAsia="仿宋" w:cs="仿宋"/>
                <w:sz w:val="18"/>
                <w:szCs w:val="18"/>
                <w:lang w:val="en-US" w:eastAsia="zh-CN"/>
              </w:rPr>
              <w:t>6931.6</w:t>
            </w:r>
          </w:p>
        </w:tc>
        <w:tc>
          <w:tcPr>
            <w:tcW w:w="1146" w:type="dxa"/>
            <w:tcBorders>
              <w:top w:val="nil"/>
              <w:left w:val="nil"/>
              <w:bottom w:val="single" w:color="auto" w:sz="4" w:space="0"/>
              <w:right w:val="single" w:color="auto" w:sz="4" w:space="0"/>
            </w:tcBorders>
            <w:noWrap w:val="0"/>
            <w:vAlign w:val="center"/>
          </w:tcPr>
          <w:p w14:paraId="43CEEDA8">
            <w:pPr>
              <w:spacing w:line="240" w:lineRule="exact"/>
              <w:jc w:val="both"/>
              <w:rPr>
                <w:rFonts w:eastAsia="仿宋_GB2312"/>
                <w:sz w:val="18"/>
                <w:szCs w:val="18"/>
              </w:rPr>
            </w:pPr>
            <w:r>
              <w:rPr>
                <w:rFonts w:hint="eastAsia" w:ascii="仿宋" w:hAnsi="仿宋" w:eastAsia="仿宋" w:cs="仿宋"/>
                <w:sz w:val="18"/>
                <w:szCs w:val="18"/>
                <w:lang w:val="en-US" w:eastAsia="zh-CN"/>
              </w:rPr>
              <w:t>6931.6</w:t>
            </w:r>
          </w:p>
        </w:tc>
        <w:tc>
          <w:tcPr>
            <w:tcW w:w="636" w:type="dxa"/>
            <w:tcBorders>
              <w:top w:val="nil"/>
              <w:left w:val="nil"/>
              <w:bottom w:val="single" w:color="auto" w:sz="4" w:space="0"/>
              <w:right w:val="single" w:color="auto" w:sz="4" w:space="0"/>
            </w:tcBorders>
            <w:noWrap w:val="0"/>
            <w:vAlign w:val="center"/>
          </w:tcPr>
          <w:p w14:paraId="30C0985C">
            <w:pPr>
              <w:spacing w:line="240" w:lineRule="exact"/>
              <w:ind w:firstLine="0" w:firstLineChars="0"/>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6FADE067">
            <w:pPr>
              <w:spacing w:line="240" w:lineRule="exact"/>
              <w:ind w:firstLine="360"/>
              <w:jc w:val="center"/>
              <w:rPr>
                <w:rFonts w:eastAsia="仿宋_GB2312"/>
                <w:sz w:val="18"/>
                <w:szCs w:val="18"/>
              </w:rPr>
            </w:pPr>
          </w:p>
        </w:tc>
        <w:tc>
          <w:tcPr>
            <w:tcW w:w="1223" w:type="dxa"/>
            <w:tcBorders>
              <w:top w:val="nil"/>
              <w:left w:val="nil"/>
              <w:bottom w:val="single" w:color="auto" w:sz="4" w:space="0"/>
              <w:right w:val="single" w:color="auto" w:sz="4" w:space="0"/>
            </w:tcBorders>
            <w:noWrap w:val="0"/>
            <w:vAlign w:val="center"/>
          </w:tcPr>
          <w:p w14:paraId="197B5DC0">
            <w:pPr>
              <w:spacing w:line="240" w:lineRule="exact"/>
              <w:ind w:firstLine="360"/>
              <w:jc w:val="center"/>
              <w:rPr>
                <w:rFonts w:eastAsia="仿宋_GB2312"/>
                <w:sz w:val="18"/>
                <w:szCs w:val="18"/>
              </w:rPr>
            </w:pPr>
          </w:p>
        </w:tc>
      </w:tr>
      <w:tr w14:paraId="7EEDEDC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EC22AF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369A790">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r>
              <w:rPr>
                <w:rFonts w:hint="eastAsia" w:ascii="仿宋" w:hAnsi="仿宋" w:eastAsia="仿宋" w:cs="仿宋"/>
                <w:sz w:val="18"/>
                <w:szCs w:val="18"/>
                <w:lang w:val="en-US" w:eastAsia="zh-CN"/>
              </w:rPr>
              <w:t>6931.6</w:t>
            </w:r>
          </w:p>
        </w:tc>
        <w:tc>
          <w:tcPr>
            <w:tcW w:w="3895" w:type="dxa"/>
            <w:gridSpan w:val="4"/>
            <w:tcBorders>
              <w:top w:val="nil"/>
              <w:left w:val="nil"/>
              <w:bottom w:val="single" w:color="auto" w:sz="4" w:space="0"/>
              <w:right w:val="single" w:color="auto" w:sz="4" w:space="0"/>
            </w:tcBorders>
            <w:noWrap w:val="0"/>
            <w:vAlign w:val="center"/>
          </w:tcPr>
          <w:p w14:paraId="731C68DE">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r>
              <w:rPr>
                <w:rFonts w:hint="eastAsia" w:ascii="仿宋" w:hAnsi="仿宋" w:eastAsia="仿宋" w:cs="仿宋"/>
                <w:sz w:val="18"/>
                <w:szCs w:val="18"/>
                <w:lang w:val="en-US" w:eastAsia="zh-CN"/>
              </w:rPr>
              <w:t>6931.6</w:t>
            </w:r>
          </w:p>
        </w:tc>
      </w:tr>
      <w:tr w14:paraId="4C2B5AD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D597B1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05833B1">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其中：  一般公共预算：</w:t>
            </w:r>
            <w:r>
              <w:rPr>
                <w:rFonts w:hint="eastAsia" w:ascii="仿宋" w:hAnsi="仿宋" w:eastAsia="仿宋" w:cs="仿宋"/>
                <w:sz w:val="18"/>
                <w:szCs w:val="18"/>
                <w:lang w:val="en-US" w:eastAsia="zh-CN"/>
              </w:rPr>
              <w:t>6931.6</w:t>
            </w:r>
          </w:p>
        </w:tc>
        <w:tc>
          <w:tcPr>
            <w:tcW w:w="3895" w:type="dxa"/>
            <w:gridSpan w:val="4"/>
            <w:tcBorders>
              <w:top w:val="nil"/>
              <w:left w:val="nil"/>
              <w:bottom w:val="single" w:color="auto" w:sz="4" w:space="0"/>
              <w:right w:val="single" w:color="auto" w:sz="4" w:space="0"/>
            </w:tcBorders>
            <w:noWrap w:val="0"/>
            <w:vAlign w:val="center"/>
          </w:tcPr>
          <w:p w14:paraId="38C0FDF9">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2576.6</w:t>
            </w:r>
          </w:p>
        </w:tc>
      </w:tr>
      <w:tr w14:paraId="1B662726">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7B744D2">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098422A7">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7D7B45E7">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r>
              <w:rPr>
                <w:rFonts w:hint="eastAsia" w:eastAsia="仿宋_GB2312"/>
                <w:color w:val="000000"/>
                <w:kern w:val="0"/>
                <w:sz w:val="18"/>
                <w:szCs w:val="18"/>
                <w:lang w:val="en-US" w:eastAsia="zh-CN"/>
              </w:rPr>
              <w:t>925</w:t>
            </w:r>
          </w:p>
        </w:tc>
      </w:tr>
      <w:tr w14:paraId="3DCA4DB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EB16338">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20207ED5">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58C193A7">
            <w:pPr>
              <w:spacing w:line="240" w:lineRule="exact"/>
              <w:ind w:firstLine="360"/>
              <w:jc w:val="left"/>
              <w:rPr>
                <w:rFonts w:eastAsia="仿宋_GB2312"/>
                <w:color w:val="000000"/>
                <w:kern w:val="0"/>
                <w:sz w:val="18"/>
                <w:szCs w:val="18"/>
              </w:rPr>
            </w:pPr>
          </w:p>
        </w:tc>
      </w:tr>
      <w:tr w14:paraId="51BA148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07DF67D1">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66770684">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w:t>
            </w:r>
          </w:p>
        </w:tc>
        <w:tc>
          <w:tcPr>
            <w:tcW w:w="3895" w:type="dxa"/>
            <w:gridSpan w:val="4"/>
            <w:tcBorders>
              <w:top w:val="nil"/>
              <w:left w:val="nil"/>
              <w:bottom w:val="single" w:color="auto" w:sz="4" w:space="0"/>
              <w:right w:val="single" w:color="auto" w:sz="4" w:space="0"/>
            </w:tcBorders>
            <w:noWrap w:val="0"/>
            <w:vAlign w:val="center"/>
          </w:tcPr>
          <w:p w14:paraId="3C1E466A">
            <w:pPr>
              <w:spacing w:line="240" w:lineRule="exact"/>
              <w:ind w:firstLine="360"/>
              <w:jc w:val="left"/>
              <w:rPr>
                <w:rFonts w:eastAsia="仿宋_GB2312"/>
                <w:color w:val="000000"/>
                <w:kern w:val="0"/>
                <w:sz w:val="18"/>
                <w:szCs w:val="18"/>
              </w:rPr>
            </w:pPr>
          </w:p>
        </w:tc>
      </w:tr>
      <w:tr w14:paraId="30A3B354">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2811C413">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37155862">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0999F338">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6919A304">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60EE80FB">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23B50B7D">
            <w:pPr>
              <w:spacing w:line="240" w:lineRule="exact"/>
              <w:ind w:firstLine="360"/>
              <w:jc w:val="center"/>
              <w:rPr>
                <w:rFonts w:eastAsia="仿宋_GB2312"/>
                <w:color w:val="000000"/>
                <w:kern w:val="0"/>
                <w:sz w:val="18"/>
                <w:szCs w:val="18"/>
              </w:rPr>
            </w:pPr>
            <w:r>
              <w:rPr>
                <w:rFonts w:eastAsia="仿宋_GB2312"/>
                <w:color w:val="000000"/>
                <w:kern w:val="0"/>
                <w:sz w:val="18"/>
                <w:szCs w:val="18"/>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7D1B5C2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6FD6DF0">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3C5FDFBD">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4AD6E343">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1104DBE9">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E066C54">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018B954D">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BE72C4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27ECA94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54E88AB8">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21520237">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613F36A7">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3DB7288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65FFE62D">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144530B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07B636C">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7C63588">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0B2A002C">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7A0D16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57057958">
            <w:pPr>
              <w:spacing w:line="240" w:lineRule="exact"/>
              <w:jc w:val="left"/>
              <w:rPr>
                <w:rFonts w:eastAsia="仿宋_GB2312"/>
                <w:color w:val="000000"/>
                <w:kern w:val="0"/>
                <w:sz w:val="18"/>
                <w:szCs w:val="18"/>
              </w:rPr>
            </w:pPr>
            <w:r>
              <w:rPr>
                <w:rFonts w:hint="eastAsia" w:eastAsia="仿宋_GB2312"/>
                <w:color w:val="000000"/>
                <w:kern w:val="0"/>
                <w:sz w:val="18"/>
                <w:szCs w:val="18"/>
              </w:rPr>
              <w:t>完成全年卫生健康各项工作</w:t>
            </w:r>
          </w:p>
        </w:tc>
        <w:tc>
          <w:tcPr>
            <w:tcW w:w="1077" w:type="dxa"/>
            <w:tcBorders>
              <w:top w:val="nil"/>
              <w:left w:val="nil"/>
              <w:bottom w:val="single" w:color="auto" w:sz="4" w:space="0"/>
              <w:right w:val="single" w:color="auto" w:sz="4" w:space="0"/>
            </w:tcBorders>
            <w:noWrap w:val="0"/>
            <w:vAlign w:val="center"/>
          </w:tcPr>
          <w:p w14:paraId="17AB5688">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100%完成</w:t>
            </w:r>
          </w:p>
        </w:tc>
        <w:tc>
          <w:tcPr>
            <w:tcW w:w="1146" w:type="dxa"/>
            <w:tcBorders>
              <w:top w:val="nil"/>
              <w:left w:val="nil"/>
              <w:bottom w:val="single" w:color="auto" w:sz="4" w:space="0"/>
              <w:right w:val="single" w:color="auto" w:sz="4" w:space="0"/>
            </w:tcBorders>
            <w:noWrap w:val="0"/>
            <w:vAlign w:val="center"/>
          </w:tcPr>
          <w:p w14:paraId="5497006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00B3B4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36245F5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ECE9E8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68EB773">
        <w:tblPrEx>
          <w:tblCellMar>
            <w:top w:w="0" w:type="dxa"/>
            <w:left w:w="108" w:type="dxa"/>
            <w:bottom w:w="0" w:type="dxa"/>
            <w:right w:w="108" w:type="dxa"/>
          </w:tblCellMar>
        </w:tblPrEx>
        <w:trPr>
          <w:trHeight w:val="730" w:hRule="atLeast"/>
          <w:jc w:val="center"/>
        </w:trPr>
        <w:tc>
          <w:tcPr>
            <w:tcW w:w="969" w:type="dxa"/>
            <w:vMerge w:val="continue"/>
            <w:tcBorders>
              <w:left w:val="single" w:color="auto" w:sz="4" w:space="0"/>
              <w:right w:val="single" w:color="auto" w:sz="4" w:space="0"/>
            </w:tcBorders>
            <w:noWrap w:val="0"/>
            <w:vAlign w:val="center"/>
          </w:tcPr>
          <w:p w14:paraId="1C23E907">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01AC45D">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CADA91">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7DB971D">
            <w:pPr>
              <w:spacing w:line="240" w:lineRule="exact"/>
              <w:jc w:val="left"/>
              <w:rPr>
                <w:rFonts w:eastAsia="仿宋_GB2312"/>
                <w:color w:val="000000"/>
                <w:kern w:val="0"/>
                <w:sz w:val="18"/>
                <w:szCs w:val="18"/>
              </w:rPr>
            </w:pPr>
            <w:r>
              <w:rPr>
                <w:rFonts w:hint="eastAsia" w:eastAsia="仿宋_GB2312"/>
                <w:color w:val="000000"/>
                <w:kern w:val="0"/>
                <w:sz w:val="18"/>
                <w:szCs w:val="18"/>
              </w:rPr>
              <w:t>享受计划生育奖励扶助的人数</w:t>
            </w:r>
          </w:p>
        </w:tc>
        <w:tc>
          <w:tcPr>
            <w:tcW w:w="1077" w:type="dxa"/>
            <w:tcBorders>
              <w:top w:val="single" w:color="auto" w:sz="4" w:space="0"/>
              <w:left w:val="nil"/>
              <w:bottom w:val="single" w:color="auto" w:sz="4" w:space="0"/>
              <w:right w:val="single" w:color="auto" w:sz="4" w:space="0"/>
            </w:tcBorders>
            <w:noWrap w:val="0"/>
            <w:vAlign w:val="center"/>
          </w:tcPr>
          <w:p w14:paraId="09D3CDCA">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12000人</w:t>
            </w:r>
            <w:r>
              <w:rPr>
                <w:rFonts w:eastAsia="仿宋_GB2312"/>
                <w:color w:val="000000"/>
                <w:kern w:val="0"/>
                <w:sz w:val="18"/>
                <w:szCs w:val="18"/>
              </w:rPr>
              <w:t>　</w:t>
            </w:r>
          </w:p>
          <w:p w14:paraId="1CF59AF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56D82D7B">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12000人</w:t>
            </w:r>
          </w:p>
          <w:p w14:paraId="57B06D2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0BCF33D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6AD4319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6CD499FD">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p w14:paraId="2307E6B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0E62E55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202F777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9F80914">
        <w:tblPrEx>
          <w:tblCellMar>
            <w:top w:w="0" w:type="dxa"/>
            <w:left w:w="108" w:type="dxa"/>
            <w:bottom w:w="0" w:type="dxa"/>
            <w:right w:w="108" w:type="dxa"/>
          </w:tblCellMar>
        </w:tblPrEx>
        <w:trPr>
          <w:trHeight w:val="445" w:hRule="atLeast"/>
          <w:jc w:val="center"/>
        </w:trPr>
        <w:tc>
          <w:tcPr>
            <w:tcW w:w="969" w:type="dxa"/>
            <w:vMerge w:val="continue"/>
            <w:tcBorders>
              <w:left w:val="single" w:color="auto" w:sz="4" w:space="0"/>
              <w:right w:val="single" w:color="auto" w:sz="4" w:space="0"/>
            </w:tcBorders>
            <w:noWrap w:val="0"/>
            <w:vAlign w:val="center"/>
          </w:tcPr>
          <w:p w14:paraId="3943476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825D67D">
            <w:pPr>
              <w:spacing w:line="240" w:lineRule="exact"/>
              <w:ind w:firstLine="360"/>
              <w:jc w:val="left"/>
              <w:rPr>
                <w:rFonts w:eastAsia="仿宋_GB2312"/>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5E84511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0856745">
            <w:pPr>
              <w:spacing w:line="240" w:lineRule="exact"/>
              <w:jc w:val="left"/>
              <w:rPr>
                <w:rFonts w:eastAsia="仿宋_GB2312"/>
                <w:color w:val="000000"/>
                <w:kern w:val="0"/>
                <w:sz w:val="18"/>
                <w:szCs w:val="18"/>
              </w:rPr>
            </w:pPr>
            <w:r>
              <w:rPr>
                <w:rFonts w:hint="eastAsia" w:eastAsia="仿宋_GB2312"/>
                <w:color w:val="000000"/>
                <w:kern w:val="0"/>
                <w:sz w:val="18"/>
                <w:szCs w:val="18"/>
              </w:rPr>
              <w:t>各项工作完成达标率</w:t>
            </w:r>
          </w:p>
        </w:tc>
        <w:tc>
          <w:tcPr>
            <w:tcW w:w="1077" w:type="dxa"/>
            <w:tcBorders>
              <w:top w:val="single" w:color="auto" w:sz="4" w:space="0"/>
              <w:left w:val="nil"/>
              <w:bottom w:val="single" w:color="auto" w:sz="4" w:space="0"/>
              <w:right w:val="single" w:color="auto" w:sz="4" w:space="0"/>
            </w:tcBorders>
            <w:noWrap w:val="0"/>
            <w:vAlign w:val="center"/>
          </w:tcPr>
          <w:p w14:paraId="3FA9C797">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100%</w:t>
            </w:r>
            <w:r>
              <w:rPr>
                <w:rFonts w:eastAsia="仿宋_GB2312"/>
                <w:color w:val="000000"/>
                <w:kern w:val="0"/>
                <w:sz w:val="18"/>
                <w:szCs w:val="18"/>
              </w:rPr>
              <w:t>　</w:t>
            </w:r>
          </w:p>
          <w:p w14:paraId="77B0847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4586720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0DFF9CF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4199F01E">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98%</w:t>
            </w:r>
          </w:p>
          <w:p w14:paraId="158FD2B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15A594F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7FC970D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p w14:paraId="6902E8C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048F905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7C84342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6F3B8CE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1756646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2056EC7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4925020">
        <w:tblPrEx>
          <w:tblCellMar>
            <w:top w:w="0" w:type="dxa"/>
            <w:left w:w="108" w:type="dxa"/>
            <w:bottom w:w="0" w:type="dxa"/>
            <w:right w:w="108" w:type="dxa"/>
          </w:tblCellMar>
        </w:tblPrEx>
        <w:trPr>
          <w:trHeight w:val="477"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03C0C92F">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0F753505">
            <w:pPr>
              <w:spacing w:line="240" w:lineRule="exact"/>
              <w:ind w:firstLine="360"/>
              <w:jc w:val="left"/>
              <w:rPr>
                <w:rFonts w:eastAsia="仿宋_GB2312"/>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6950A8F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06A91C9B">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完成工作及时率</w:t>
            </w:r>
          </w:p>
        </w:tc>
        <w:tc>
          <w:tcPr>
            <w:tcW w:w="1077" w:type="dxa"/>
            <w:tcBorders>
              <w:top w:val="single" w:color="auto" w:sz="4" w:space="0"/>
              <w:left w:val="nil"/>
              <w:bottom w:val="single" w:color="auto" w:sz="4" w:space="0"/>
              <w:right w:val="single" w:color="auto" w:sz="4" w:space="0"/>
            </w:tcBorders>
            <w:noWrap w:val="0"/>
            <w:vAlign w:val="center"/>
          </w:tcPr>
          <w:p w14:paraId="122DE7F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p w14:paraId="620F449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4125D45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1AC83592">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890" w:type="dxa"/>
            <w:tcBorders>
              <w:top w:val="single" w:color="auto" w:sz="4" w:space="0"/>
              <w:left w:val="nil"/>
              <w:bottom w:val="single" w:color="auto" w:sz="4" w:space="0"/>
              <w:right w:val="single" w:color="auto" w:sz="4" w:space="0"/>
            </w:tcBorders>
            <w:noWrap w:val="0"/>
            <w:vAlign w:val="center"/>
          </w:tcPr>
          <w:p w14:paraId="6A54F278">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single" w:color="auto" w:sz="4" w:space="0"/>
              <w:left w:val="nil"/>
              <w:bottom w:val="single" w:color="auto" w:sz="4" w:space="0"/>
              <w:right w:val="single" w:color="auto" w:sz="4" w:space="0"/>
            </w:tcBorders>
            <w:noWrap w:val="0"/>
            <w:vAlign w:val="center"/>
          </w:tcPr>
          <w:p w14:paraId="112AB48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457D118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B1E0B95">
        <w:tblPrEx>
          <w:tblCellMar>
            <w:top w:w="0" w:type="dxa"/>
            <w:left w:w="108" w:type="dxa"/>
            <w:bottom w:w="0" w:type="dxa"/>
            <w:right w:w="108" w:type="dxa"/>
          </w:tblCellMar>
        </w:tblPrEx>
        <w:trPr>
          <w:trHeight w:val="395" w:hRule="atLeast"/>
          <w:jc w:val="center"/>
        </w:trPr>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2586112">
            <w:pPr>
              <w:spacing w:line="240" w:lineRule="exact"/>
              <w:ind w:firstLine="360"/>
              <w:jc w:val="left"/>
              <w:rPr>
                <w:rFonts w:eastAsia="仿宋_GB2312"/>
                <w:color w:val="000000"/>
                <w:kern w:val="0"/>
                <w:sz w:val="18"/>
                <w:szCs w:val="18"/>
              </w:rPr>
            </w:pPr>
          </w:p>
        </w:tc>
        <w:tc>
          <w:tcPr>
            <w:tcW w:w="969" w:type="dxa"/>
            <w:vMerge w:val="continue"/>
            <w:tcBorders>
              <w:top w:val="single" w:color="auto" w:sz="4" w:space="0"/>
              <w:left w:val="nil"/>
              <w:bottom w:val="single" w:color="auto" w:sz="4" w:space="0"/>
              <w:right w:val="single" w:color="auto" w:sz="4" w:space="0"/>
            </w:tcBorders>
            <w:noWrap w:val="0"/>
            <w:vAlign w:val="center"/>
          </w:tcPr>
          <w:p w14:paraId="4FB3BA39">
            <w:pPr>
              <w:spacing w:line="240" w:lineRule="exact"/>
              <w:ind w:firstLine="360"/>
              <w:jc w:val="left"/>
              <w:rPr>
                <w:rFonts w:eastAsia="仿宋_GB2312"/>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25C0EF1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single" w:color="auto" w:sz="4" w:space="0"/>
              <w:left w:val="nil"/>
              <w:bottom w:val="single" w:color="auto" w:sz="4" w:space="0"/>
              <w:right w:val="single" w:color="auto" w:sz="4" w:space="0"/>
            </w:tcBorders>
            <w:noWrap w:val="0"/>
            <w:vAlign w:val="center"/>
          </w:tcPr>
          <w:p w14:paraId="573881F9">
            <w:pPr>
              <w:spacing w:line="240" w:lineRule="exact"/>
              <w:jc w:val="left"/>
              <w:rPr>
                <w:rFonts w:eastAsia="仿宋_GB2312"/>
                <w:color w:val="000000"/>
                <w:kern w:val="0"/>
                <w:sz w:val="18"/>
                <w:szCs w:val="18"/>
              </w:rPr>
            </w:pPr>
            <w:r>
              <w:rPr>
                <w:rFonts w:hint="eastAsia" w:eastAsia="仿宋_GB2312"/>
                <w:color w:val="000000"/>
                <w:kern w:val="0"/>
                <w:sz w:val="18"/>
                <w:szCs w:val="18"/>
              </w:rPr>
              <w:t>卫生健康各项工作经费标准</w:t>
            </w:r>
          </w:p>
        </w:tc>
        <w:tc>
          <w:tcPr>
            <w:tcW w:w="1077" w:type="dxa"/>
            <w:tcBorders>
              <w:top w:val="single" w:color="auto" w:sz="4" w:space="0"/>
              <w:left w:val="nil"/>
              <w:bottom w:val="single" w:color="auto" w:sz="4" w:space="0"/>
              <w:right w:val="single" w:color="auto" w:sz="4" w:space="0"/>
            </w:tcBorders>
            <w:noWrap w:val="0"/>
            <w:vAlign w:val="center"/>
          </w:tcPr>
          <w:p w14:paraId="6F2D1ACC">
            <w:pPr>
              <w:spacing w:line="240" w:lineRule="exact"/>
              <w:jc w:val="left"/>
              <w:rPr>
                <w:rFonts w:eastAsia="仿宋_GB2312"/>
                <w:color w:val="000000"/>
                <w:kern w:val="0"/>
                <w:sz w:val="18"/>
                <w:szCs w:val="18"/>
              </w:rPr>
            </w:pPr>
            <w:r>
              <w:rPr>
                <w:rFonts w:hint="eastAsia" w:ascii="仿宋" w:hAnsi="仿宋" w:eastAsia="仿宋" w:cs="仿宋"/>
                <w:sz w:val="18"/>
                <w:szCs w:val="18"/>
                <w:lang w:val="en-US" w:eastAsia="zh-CN"/>
              </w:rPr>
              <w:t>6931.6万元</w:t>
            </w: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4CA4D300">
            <w:pPr>
              <w:spacing w:line="240" w:lineRule="exact"/>
              <w:jc w:val="left"/>
              <w:rPr>
                <w:rFonts w:eastAsia="仿宋_GB2312"/>
                <w:color w:val="000000"/>
                <w:kern w:val="0"/>
                <w:sz w:val="18"/>
                <w:szCs w:val="18"/>
              </w:rPr>
            </w:pPr>
            <w:r>
              <w:rPr>
                <w:rFonts w:hint="eastAsia" w:ascii="仿宋" w:hAnsi="仿宋" w:eastAsia="仿宋" w:cs="仿宋"/>
                <w:sz w:val="18"/>
                <w:szCs w:val="18"/>
                <w:lang w:val="en-US" w:eastAsia="zh-CN"/>
              </w:rPr>
              <w:t>6931.6万元</w:t>
            </w: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45AB6590">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890" w:type="dxa"/>
            <w:tcBorders>
              <w:top w:val="single" w:color="auto" w:sz="4" w:space="0"/>
              <w:left w:val="nil"/>
              <w:bottom w:val="single" w:color="auto" w:sz="4" w:space="0"/>
              <w:right w:val="single" w:color="auto" w:sz="4" w:space="0"/>
            </w:tcBorders>
            <w:noWrap w:val="0"/>
            <w:vAlign w:val="center"/>
          </w:tcPr>
          <w:p w14:paraId="3B9131BA">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23" w:type="dxa"/>
            <w:tcBorders>
              <w:top w:val="single" w:color="auto" w:sz="4" w:space="0"/>
              <w:left w:val="nil"/>
              <w:bottom w:val="single" w:color="auto" w:sz="4" w:space="0"/>
              <w:right w:val="single" w:color="auto" w:sz="4" w:space="0"/>
            </w:tcBorders>
            <w:noWrap w:val="0"/>
            <w:vAlign w:val="center"/>
          </w:tcPr>
          <w:p w14:paraId="5A4950E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6895356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842E39C">
        <w:tblPrEx>
          <w:tblCellMar>
            <w:top w:w="0" w:type="dxa"/>
            <w:left w:w="108" w:type="dxa"/>
            <w:bottom w:w="0" w:type="dxa"/>
            <w:right w:w="108" w:type="dxa"/>
          </w:tblCellMar>
        </w:tblPrEx>
        <w:trPr>
          <w:trHeight w:val="768" w:hRule="atLeast"/>
          <w:jc w:val="center"/>
        </w:trPr>
        <w:tc>
          <w:tcPr>
            <w:tcW w:w="969" w:type="dxa"/>
            <w:vMerge w:val="continue"/>
            <w:tcBorders>
              <w:top w:val="single" w:color="auto" w:sz="4" w:space="0"/>
              <w:left w:val="single" w:color="auto" w:sz="4" w:space="0"/>
              <w:right w:val="single" w:color="auto" w:sz="4" w:space="0"/>
            </w:tcBorders>
            <w:noWrap w:val="0"/>
            <w:vAlign w:val="center"/>
          </w:tcPr>
          <w:p w14:paraId="7423DDF2">
            <w:pPr>
              <w:spacing w:line="240" w:lineRule="exact"/>
              <w:ind w:firstLine="360"/>
              <w:jc w:val="left"/>
              <w:rPr>
                <w:rFonts w:eastAsia="仿宋_GB2312"/>
                <w:color w:val="000000"/>
                <w:kern w:val="0"/>
                <w:sz w:val="18"/>
                <w:szCs w:val="18"/>
              </w:rPr>
            </w:pPr>
          </w:p>
        </w:tc>
        <w:tc>
          <w:tcPr>
            <w:tcW w:w="969" w:type="dxa"/>
            <w:vMerge w:val="restart"/>
            <w:tcBorders>
              <w:top w:val="single" w:color="auto" w:sz="4" w:space="0"/>
              <w:left w:val="nil"/>
              <w:right w:val="single" w:color="auto" w:sz="4" w:space="0"/>
            </w:tcBorders>
            <w:noWrap w:val="0"/>
            <w:vAlign w:val="center"/>
          </w:tcPr>
          <w:p w14:paraId="01F5C6EC">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2408515C">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4B4E05E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6A83567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厉行节约，公用经费逐年减少</w:t>
            </w:r>
          </w:p>
        </w:tc>
        <w:tc>
          <w:tcPr>
            <w:tcW w:w="1077" w:type="dxa"/>
            <w:tcBorders>
              <w:top w:val="single" w:color="auto" w:sz="4" w:space="0"/>
              <w:left w:val="nil"/>
              <w:bottom w:val="single" w:color="auto" w:sz="4" w:space="0"/>
              <w:right w:val="single" w:color="auto" w:sz="4" w:space="0"/>
            </w:tcBorders>
            <w:noWrap w:val="0"/>
            <w:vAlign w:val="center"/>
          </w:tcPr>
          <w:p w14:paraId="2A8B1BA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14:paraId="06D20FA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比上年减少</w:t>
            </w:r>
          </w:p>
        </w:tc>
        <w:tc>
          <w:tcPr>
            <w:tcW w:w="1146" w:type="dxa"/>
            <w:tcBorders>
              <w:top w:val="single" w:color="auto" w:sz="4" w:space="0"/>
              <w:left w:val="nil"/>
              <w:bottom w:val="single" w:color="auto" w:sz="4" w:space="0"/>
              <w:right w:val="single" w:color="auto" w:sz="4" w:space="0"/>
            </w:tcBorders>
            <w:noWrap w:val="0"/>
            <w:vAlign w:val="center"/>
          </w:tcPr>
          <w:p w14:paraId="0C7FD5A5">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略有增加</w:t>
            </w:r>
          </w:p>
        </w:tc>
        <w:tc>
          <w:tcPr>
            <w:tcW w:w="636" w:type="dxa"/>
            <w:tcBorders>
              <w:top w:val="single" w:color="auto" w:sz="4" w:space="0"/>
              <w:left w:val="nil"/>
              <w:bottom w:val="single" w:color="auto" w:sz="4" w:space="0"/>
              <w:right w:val="single" w:color="auto" w:sz="4" w:space="0"/>
            </w:tcBorders>
            <w:noWrap w:val="0"/>
            <w:vAlign w:val="center"/>
          </w:tcPr>
          <w:p w14:paraId="09EE5197">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890" w:type="dxa"/>
            <w:tcBorders>
              <w:top w:val="single" w:color="auto" w:sz="4" w:space="0"/>
              <w:left w:val="nil"/>
              <w:bottom w:val="single" w:color="auto" w:sz="4" w:space="0"/>
              <w:right w:val="single" w:color="auto" w:sz="4" w:space="0"/>
            </w:tcBorders>
            <w:noWrap w:val="0"/>
            <w:vAlign w:val="center"/>
          </w:tcPr>
          <w:p w14:paraId="7BD2C258">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8</w:t>
            </w:r>
          </w:p>
        </w:tc>
        <w:tc>
          <w:tcPr>
            <w:tcW w:w="1223" w:type="dxa"/>
            <w:tcBorders>
              <w:top w:val="single" w:color="auto" w:sz="4" w:space="0"/>
              <w:left w:val="nil"/>
              <w:bottom w:val="single" w:color="auto" w:sz="4" w:space="0"/>
              <w:right w:val="single" w:color="auto" w:sz="4" w:space="0"/>
            </w:tcBorders>
            <w:noWrap w:val="0"/>
            <w:vAlign w:val="center"/>
          </w:tcPr>
          <w:p w14:paraId="0C1E25F9">
            <w:pPr>
              <w:spacing w:line="240" w:lineRule="exact"/>
              <w:ind w:firstLine="360"/>
              <w:jc w:val="left"/>
              <w:rPr>
                <w:rFonts w:eastAsia="仿宋_GB2312"/>
                <w:color w:val="000000"/>
                <w:kern w:val="0"/>
                <w:sz w:val="18"/>
                <w:szCs w:val="18"/>
              </w:rPr>
            </w:pPr>
          </w:p>
        </w:tc>
      </w:tr>
      <w:tr w14:paraId="37FD423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8E3D9B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9571E74">
            <w:pPr>
              <w:spacing w:line="240" w:lineRule="exact"/>
              <w:ind w:firstLine="360"/>
              <w:jc w:val="left"/>
              <w:rPr>
                <w:rFonts w:eastAsia="仿宋_GB2312"/>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41FBFA0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5C520CE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6D77C05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single" w:color="auto" w:sz="4" w:space="0"/>
              <w:left w:val="nil"/>
              <w:bottom w:val="single" w:color="auto" w:sz="4" w:space="0"/>
              <w:right w:val="single" w:color="auto" w:sz="4" w:space="0"/>
            </w:tcBorders>
            <w:noWrap w:val="0"/>
            <w:vAlign w:val="center"/>
          </w:tcPr>
          <w:p w14:paraId="637E77B0">
            <w:pPr>
              <w:spacing w:line="240" w:lineRule="exact"/>
              <w:jc w:val="left"/>
              <w:rPr>
                <w:rFonts w:eastAsia="仿宋_GB2312"/>
                <w:color w:val="000000"/>
                <w:kern w:val="0"/>
                <w:sz w:val="18"/>
                <w:szCs w:val="18"/>
              </w:rPr>
            </w:pPr>
            <w:r>
              <w:rPr>
                <w:rFonts w:hint="eastAsia" w:eastAsia="仿宋_GB2312"/>
                <w:color w:val="000000"/>
                <w:kern w:val="0"/>
                <w:sz w:val="18"/>
                <w:szCs w:val="18"/>
              </w:rPr>
              <w:t>着力提高卫生健康治理能力</w:t>
            </w:r>
          </w:p>
        </w:tc>
        <w:tc>
          <w:tcPr>
            <w:tcW w:w="1077" w:type="dxa"/>
            <w:tcBorders>
              <w:top w:val="single" w:color="auto" w:sz="4" w:space="0"/>
              <w:left w:val="nil"/>
              <w:bottom w:val="single" w:color="auto" w:sz="4" w:space="0"/>
              <w:right w:val="single" w:color="auto" w:sz="4" w:space="0"/>
            </w:tcBorders>
            <w:noWrap w:val="0"/>
            <w:vAlign w:val="center"/>
          </w:tcPr>
          <w:p w14:paraId="6297F95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有效提高</w:t>
            </w: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2BC3407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提高</w:t>
            </w: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12DC9FC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5CDA1E5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592CCA8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1EACB7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C1BBE95">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5E28FE9">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3A03B2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D52938C">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7F661BD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7DE2A6F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C7A961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014A49A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3DA5657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FFD408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85EBE55">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B6DD44A">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06BCEB21">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6CC6350C">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5128800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D21F9C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AF5BE1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172E74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50415B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F4B991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6511DB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63F3E3F">
            <w:pPr>
              <w:spacing w:line="240" w:lineRule="exact"/>
              <w:ind w:firstLine="360"/>
              <w:jc w:val="left"/>
              <w:rPr>
                <w:rFonts w:eastAsia="仿宋_GB2312"/>
                <w:color w:val="000000"/>
                <w:kern w:val="0"/>
                <w:sz w:val="18"/>
                <w:szCs w:val="18"/>
              </w:rPr>
            </w:pP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0584B8D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4C9CD4BA">
            <w:pPr>
              <w:spacing w:line="240" w:lineRule="exact"/>
              <w:jc w:val="left"/>
              <w:rPr>
                <w:rFonts w:eastAsia="仿宋_GB2312"/>
                <w:color w:val="000000"/>
                <w:kern w:val="0"/>
                <w:sz w:val="18"/>
                <w:szCs w:val="18"/>
              </w:rPr>
            </w:pPr>
            <w:r>
              <w:rPr>
                <w:rFonts w:hint="eastAsia" w:eastAsia="仿宋_GB2312"/>
                <w:color w:val="000000"/>
                <w:kern w:val="0"/>
                <w:sz w:val="18"/>
                <w:szCs w:val="18"/>
              </w:rPr>
              <w:t>以全民健康促进全面小康</w:t>
            </w:r>
          </w:p>
        </w:tc>
        <w:tc>
          <w:tcPr>
            <w:tcW w:w="1077" w:type="dxa"/>
            <w:tcBorders>
              <w:top w:val="nil"/>
              <w:left w:val="nil"/>
              <w:bottom w:val="single" w:color="auto" w:sz="4" w:space="0"/>
              <w:right w:val="single" w:color="auto" w:sz="4" w:space="0"/>
            </w:tcBorders>
            <w:noWrap w:val="0"/>
            <w:vAlign w:val="center"/>
          </w:tcPr>
          <w:p w14:paraId="5D55CED6">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有效提高</w:t>
            </w:r>
          </w:p>
        </w:tc>
        <w:tc>
          <w:tcPr>
            <w:tcW w:w="1146" w:type="dxa"/>
            <w:tcBorders>
              <w:top w:val="nil"/>
              <w:left w:val="nil"/>
              <w:bottom w:val="single" w:color="auto" w:sz="4" w:space="0"/>
              <w:right w:val="single" w:color="auto" w:sz="4" w:space="0"/>
            </w:tcBorders>
            <w:noWrap w:val="0"/>
            <w:vAlign w:val="center"/>
          </w:tcPr>
          <w:p w14:paraId="31FA30C9">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提高</w:t>
            </w:r>
          </w:p>
        </w:tc>
        <w:tc>
          <w:tcPr>
            <w:tcW w:w="636" w:type="dxa"/>
            <w:tcBorders>
              <w:top w:val="nil"/>
              <w:left w:val="nil"/>
              <w:bottom w:val="single" w:color="auto" w:sz="4" w:space="0"/>
              <w:right w:val="single" w:color="auto" w:sz="4" w:space="0"/>
            </w:tcBorders>
            <w:noWrap w:val="0"/>
            <w:vAlign w:val="center"/>
          </w:tcPr>
          <w:p w14:paraId="70D497D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4CAFC6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4</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076B2E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3E2847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1F4D70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49E91A23">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3D8938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58A4665">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3D17217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99D2C7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39343C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73AC33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33731B2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63110CC">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1F5D4AB2">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37C5401A">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6DCF78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9A2162F">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6F80790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8918C2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3E71260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1A642B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668E88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42EAA88">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2ADFE7A6">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79658583">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247978B9">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1082EFF">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3C80A39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E84A7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0EFB69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7595565">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建立长效机制</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5B0C0E5">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建立</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8A638CC">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建立</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AFD5C9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BFF0F7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5C3CAE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0F1D88C">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752D2FA1">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right w:val="single" w:color="auto" w:sz="4" w:space="0"/>
            </w:tcBorders>
            <w:noWrap w:val="0"/>
            <w:vAlign w:val="center"/>
          </w:tcPr>
          <w:p w14:paraId="158B6B1C">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503AAAB">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2A8AB607">
            <w:pPr>
              <w:spacing w:line="240" w:lineRule="exact"/>
              <w:ind w:firstLine="360"/>
              <w:jc w:val="left"/>
              <w:rPr>
                <w:rFonts w:eastAsia="仿宋_GB2312"/>
                <w:color w:val="000000"/>
                <w:kern w:val="0"/>
                <w:sz w:val="18"/>
                <w:szCs w:val="18"/>
              </w:rPr>
            </w:pPr>
          </w:p>
        </w:tc>
        <w:tc>
          <w:tcPr>
            <w:tcW w:w="1077" w:type="dxa"/>
            <w:tcBorders>
              <w:top w:val="single" w:color="auto" w:sz="4" w:space="0"/>
              <w:left w:val="nil"/>
              <w:bottom w:val="single" w:color="auto" w:sz="4" w:space="0"/>
              <w:right w:val="single" w:color="auto" w:sz="4" w:space="0"/>
            </w:tcBorders>
            <w:noWrap w:val="0"/>
            <w:vAlign w:val="center"/>
          </w:tcPr>
          <w:p w14:paraId="7B8867D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4ADF8D9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single" w:color="auto" w:sz="4" w:space="0"/>
              <w:left w:val="nil"/>
              <w:bottom w:val="single" w:color="auto" w:sz="4" w:space="0"/>
              <w:right w:val="single" w:color="auto" w:sz="4" w:space="0"/>
            </w:tcBorders>
            <w:noWrap w:val="0"/>
            <w:vAlign w:val="center"/>
          </w:tcPr>
          <w:p w14:paraId="08B8997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39B6B1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7C8F7CA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7B3ECAC">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C0C462F">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10B0CBB4">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F204F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7E79C29">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1A784B8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18A3453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A7812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1DAE65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F8019F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A6428F1">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2EB62CAB">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9C1F636">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7038C79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53F235F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13FD553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0D145B7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18E4DA0A">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群众满意率</w:t>
            </w:r>
          </w:p>
        </w:tc>
        <w:tc>
          <w:tcPr>
            <w:tcW w:w="1077" w:type="dxa"/>
            <w:tcBorders>
              <w:top w:val="nil"/>
              <w:left w:val="nil"/>
              <w:bottom w:val="single" w:color="auto" w:sz="4" w:space="0"/>
              <w:right w:val="single" w:color="auto" w:sz="4" w:space="0"/>
            </w:tcBorders>
            <w:noWrap w:val="0"/>
            <w:vAlign w:val="center"/>
          </w:tcPr>
          <w:p w14:paraId="223F30F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90%以上</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3DF6DDA">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90%</w:t>
            </w:r>
          </w:p>
        </w:tc>
        <w:tc>
          <w:tcPr>
            <w:tcW w:w="636" w:type="dxa"/>
            <w:tcBorders>
              <w:top w:val="nil"/>
              <w:left w:val="nil"/>
              <w:bottom w:val="single" w:color="auto" w:sz="4" w:space="0"/>
              <w:right w:val="single" w:color="auto" w:sz="4" w:space="0"/>
            </w:tcBorders>
            <w:noWrap w:val="0"/>
            <w:vAlign w:val="center"/>
          </w:tcPr>
          <w:p w14:paraId="7C6B5E8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FE23B3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37E8D25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D4B15AF">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39BD40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7DE0DF6">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vAlign w:val="center"/>
          </w:tcPr>
          <w:p w14:paraId="5D0116D6">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437EBE9">
            <w:pPr>
              <w:spacing w:line="240" w:lineRule="exact"/>
              <w:ind w:firstLine="360"/>
              <w:jc w:val="left"/>
              <w:rPr>
                <w:rFonts w:eastAsia="仿宋_GB2312"/>
                <w:color w:val="000000"/>
                <w:kern w:val="0"/>
                <w:sz w:val="18"/>
                <w:szCs w:val="18"/>
              </w:rPr>
            </w:pPr>
          </w:p>
        </w:tc>
        <w:tc>
          <w:tcPr>
            <w:tcW w:w="1077" w:type="dxa"/>
            <w:tcBorders>
              <w:top w:val="nil"/>
              <w:left w:val="nil"/>
              <w:bottom w:val="single" w:color="auto" w:sz="4" w:space="0"/>
              <w:right w:val="single" w:color="auto" w:sz="4" w:space="0"/>
            </w:tcBorders>
            <w:noWrap w:val="0"/>
            <w:vAlign w:val="center"/>
          </w:tcPr>
          <w:p w14:paraId="464163B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125C76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5B63F99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DDF583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FDBBF0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8206E40">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5A429A62">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5BC816EC">
            <w:pPr>
              <w:spacing w:line="240" w:lineRule="exact"/>
              <w:ind w:firstLine="360"/>
              <w:jc w:val="left"/>
              <w:rPr>
                <w:rFonts w:eastAsia="仿宋_GB2312"/>
                <w:color w:val="000000"/>
                <w:kern w:val="0"/>
                <w:sz w:val="18"/>
                <w:szCs w:val="18"/>
              </w:rPr>
            </w:pPr>
          </w:p>
        </w:tc>
        <w:tc>
          <w:tcPr>
            <w:tcW w:w="712" w:type="dxa"/>
            <w:vMerge w:val="continue"/>
            <w:tcBorders>
              <w:top w:val="single" w:color="auto" w:sz="4" w:space="0"/>
              <w:left w:val="nil"/>
              <w:bottom w:val="single" w:color="auto" w:sz="4" w:space="0"/>
              <w:right w:val="single" w:color="auto" w:sz="4" w:space="0"/>
            </w:tcBorders>
            <w:noWrap w:val="0"/>
            <w:vAlign w:val="center"/>
          </w:tcPr>
          <w:p w14:paraId="640D046C">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CB1037A">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noWrap w:val="0"/>
            <w:vAlign w:val="center"/>
          </w:tcPr>
          <w:p w14:paraId="0319280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939FE9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0A7557D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6EF38C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9C563C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6256AB5">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6D0CC15B">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62FFEEE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4DED70B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94</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5EE0F9C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5A68049C">
      <w:pPr>
        <w:spacing w:line="600" w:lineRule="exact"/>
        <w:jc w:val="left"/>
        <w:rPr>
          <w:rFonts w:eastAsia="仿宋_GB2312"/>
          <w:kern w:val="0"/>
          <w:sz w:val="21"/>
          <w:szCs w:val="21"/>
        </w:rPr>
      </w:pPr>
      <w:r>
        <w:rPr>
          <w:rFonts w:eastAsia="仿宋_GB2312"/>
          <w:kern w:val="0"/>
          <w:sz w:val="21"/>
          <w:szCs w:val="21"/>
        </w:rPr>
        <w:t>填表人：</w:t>
      </w:r>
      <w:r>
        <w:rPr>
          <w:rFonts w:hint="eastAsia" w:eastAsia="仿宋_GB2312"/>
          <w:kern w:val="0"/>
          <w:sz w:val="21"/>
          <w:szCs w:val="21"/>
          <w:lang w:val="en-US" w:eastAsia="zh-CN"/>
        </w:rPr>
        <w:t xml:space="preserve">吴萍 </w:t>
      </w:r>
      <w:r>
        <w:rPr>
          <w:rFonts w:eastAsia="仿宋_GB2312"/>
          <w:kern w:val="0"/>
          <w:sz w:val="21"/>
          <w:szCs w:val="21"/>
        </w:rPr>
        <w:t>填报日期：</w:t>
      </w:r>
      <w:r>
        <w:rPr>
          <w:rFonts w:hint="eastAsia" w:eastAsia="仿宋_GB2312"/>
          <w:kern w:val="0"/>
          <w:sz w:val="21"/>
          <w:szCs w:val="21"/>
          <w:lang w:val="en-US" w:eastAsia="zh-CN"/>
        </w:rPr>
        <w:t xml:space="preserve">2024.5.15 </w:t>
      </w:r>
      <w:r>
        <w:rPr>
          <w:rFonts w:eastAsia="仿宋_GB2312"/>
          <w:kern w:val="0"/>
          <w:sz w:val="21"/>
          <w:szCs w:val="21"/>
        </w:rPr>
        <w:t xml:space="preserve"> 联系电话：</w:t>
      </w:r>
      <w:r>
        <w:rPr>
          <w:rFonts w:hint="eastAsia" w:eastAsia="仿宋_GB2312"/>
          <w:kern w:val="0"/>
          <w:sz w:val="21"/>
          <w:szCs w:val="21"/>
          <w:lang w:val="en-US" w:eastAsia="zh-CN"/>
        </w:rPr>
        <w:t xml:space="preserve">13874229555  </w:t>
      </w:r>
      <w:r>
        <w:rPr>
          <w:rFonts w:eastAsia="仿宋_GB2312"/>
          <w:kern w:val="0"/>
          <w:sz w:val="21"/>
          <w:szCs w:val="21"/>
        </w:rPr>
        <w:t>单位负责人签字：</w:t>
      </w:r>
    </w:p>
    <w:p w14:paraId="73409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C3629B1A"/>
    <w:multiLevelType w:val="singleLevel"/>
    <w:tmpl w:val="C3629B1A"/>
    <w:lvl w:ilvl="0" w:tentative="0">
      <w:start w:val="2"/>
      <w:numFmt w:val="chineseCounting"/>
      <w:suff w:val="nothing"/>
      <w:lvlText w:val="（%1）"/>
      <w:lvlJc w:val="left"/>
      <w:rPr>
        <w:rFonts w:hint="eastAsia"/>
      </w:rPr>
    </w:lvl>
  </w:abstractNum>
  <w:abstractNum w:abstractNumId="2">
    <w:nsid w:val="EC81D1B1"/>
    <w:multiLevelType w:val="singleLevel"/>
    <w:tmpl w:val="EC81D1B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MjA3MjY2ZTc1OTI4MTYzNmVmYTQ2NTIwYzMyOGIifQ=="/>
  </w:docVars>
  <w:rsids>
    <w:rsidRoot w:val="273E752B"/>
    <w:rsid w:val="0C6232CE"/>
    <w:rsid w:val="273E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3">
    <w:name w:val="Body Text"/>
    <w:basedOn w:val="1"/>
    <w:next w:val="4"/>
    <w:qFormat/>
    <w:uiPriority w:val="0"/>
    <w:pPr>
      <w:spacing w:after="120" w:afterLines="0"/>
    </w:p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Body Text Indent"/>
    <w:basedOn w:val="1"/>
    <w:next w:val="3"/>
    <w:qFormat/>
    <w:uiPriority w:val="0"/>
    <w:pPr>
      <w:ind w:firstLine="640" w:firstLineChars="200"/>
    </w:pPr>
    <w:rPr>
      <w:sz w:val="32"/>
    </w:rPr>
  </w:style>
  <w:style w:type="paragraph" w:styleId="6">
    <w:name w:val="Body Text First Indent 2"/>
    <w:basedOn w:val="5"/>
    <w:next w:val="1"/>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4412</Words>
  <Characters>4853</Characters>
  <Lines>0</Lines>
  <Paragraphs>0</Paragraphs>
  <TotalTime>0</TotalTime>
  <ScaleCrop>false</ScaleCrop>
  <LinksUpToDate>false</LinksUpToDate>
  <CharactersWithSpaces>4975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2024-09-02T03:48:00Z</dcterms:created>
  <dc:creator>萍</dc:creator>
  <cp:lastModifiedBy>随风而起</cp:lastModifiedBy>
  <dcterms:modified xsi:type="dcterms:W3CDTF">2025-12-18T07:57:28Z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86F0DB3C020341DD897C1C011983E1E2_11</vt:lpwstr>
  </property>
  <property fmtid="{D5CDD505-2E9C-101B-9397-08002B2CF9AE}" pid="4" name="KSOTemplateDocerSaveRecord">
    <vt:lpwstr>eyJoZGlkIjoiMzUyMGJjZGJkYTMxNmM2MGVkODM5NTNmZjk2YzllNDIiLCJ1c2VySWQiOiIyNzg1MzQ3NzgifQ==</vt:lpwstr>
  </property>
</Properties>
</file>