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附件3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  <w:t>隆回县委统战部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整体支出绩效自评基础数据表</w:t>
      </w:r>
    </w:p>
    <w:tbl>
      <w:tblPr>
        <w:tblStyle w:val="8"/>
        <w:tblW w:w="9562" w:type="dxa"/>
        <w:tblInd w:w="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"/>
        <w:gridCol w:w="662"/>
        <w:gridCol w:w="1132"/>
        <w:gridCol w:w="2100"/>
        <w:gridCol w:w="784"/>
        <w:gridCol w:w="567"/>
        <w:gridCol w:w="992"/>
        <w:gridCol w:w="560"/>
        <w:gridCol w:w="7"/>
        <w:gridCol w:w="826"/>
        <w:gridCol w:w="519"/>
        <w:gridCol w:w="907"/>
        <w:gridCol w:w="4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1" w:type="dxa"/>
          <w:trHeight w:val="354" w:hRule="atLeast"/>
        </w:trPr>
        <w:tc>
          <w:tcPr>
            <w:tcW w:w="9071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（201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529" w:hRule="exact"/>
        </w:trPr>
        <w:tc>
          <w:tcPr>
            <w:tcW w:w="66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基本情况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单位名称（盖章）</w:t>
            </w:r>
          </w:p>
        </w:tc>
        <w:tc>
          <w:tcPr>
            <w:tcW w:w="7753" w:type="dxa"/>
            <w:gridSpan w:val="10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中共隆回县委统战部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465" w:hRule="exact"/>
        </w:trPr>
        <w:tc>
          <w:tcPr>
            <w:tcW w:w="6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编制人数</w:t>
            </w:r>
          </w:p>
        </w:tc>
        <w:tc>
          <w:tcPr>
            <w:tcW w:w="2884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人</w:t>
            </w:r>
            <w:bookmarkStart w:id="0" w:name="_GoBack"/>
            <w:bookmarkEnd w:id="0"/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05" w:firstLineChars="5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实有人数</w:t>
            </w:r>
          </w:p>
        </w:tc>
        <w:tc>
          <w:tcPr>
            <w:tcW w:w="3310" w:type="dxa"/>
            <w:gridSpan w:val="6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 w:firstLine="105" w:firstLineChars="5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5671" w:hRule="exact"/>
        </w:trPr>
        <w:tc>
          <w:tcPr>
            <w:tcW w:w="6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部门职能概述</w:t>
            </w:r>
          </w:p>
        </w:tc>
        <w:tc>
          <w:tcPr>
            <w:tcW w:w="7753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00" w:lineRule="exact"/>
              <w:ind w:left="0" w:right="0" w:firstLine="480" w:firstLineChars="200"/>
              <w:textAlignment w:val="auto"/>
              <w:rPr>
                <w:rFonts w:hint="eastAsia" w:ascii="仿宋_GB2312" w:hAnsi="Calibri" w:eastAsia="仿宋_GB2312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00" w:lineRule="exact"/>
              <w:ind w:left="0" w:right="0" w:firstLine="480" w:firstLineChars="200"/>
              <w:textAlignment w:val="auto"/>
              <w:rPr>
                <w:rFonts w:hint="eastAsia" w:ascii="仿宋_GB2312" w:hAnsi="Calibri" w:eastAsia="仿宋_GB2312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00" w:lineRule="exact"/>
              <w:ind w:left="0" w:right="0" w:firstLine="480" w:firstLineChars="200"/>
              <w:textAlignment w:val="auto"/>
              <w:rPr>
                <w:rFonts w:hint="eastAsia" w:ascii="仿宋_GB2312" w:hAnsi="Calibri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szCs w:val="24"/>
              </w:rPr>
              <w:t>（一）贯彻落实加强党对统一战线工作集中统一领导的要求，发挥县委在统战工作方面的参谋机构、组织协调机构、具体执行、督促检查机构作用</w:t>
            </w:r>
            <w:r>
              <w:rPr>
                <w:rFonts w:hint="eastAsia" w:ascii="仿宋_GB2312" w:hAnsi="Calibri" w:eastAsia="仿宋_GB2312" w:cs="宋体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Calibri" w:eastAsia="仿宋_GB2312" w:cs="宋体"/>
                <w:kern w:val="0"/>
                <w:sz w:val="24"/>
                <w:szCs w:val="24"/>
              </w:rPr>
              <w:t>组织和落实中央、省委、市委和县委关于统一战线工作重大决策部署，巩固壮大最广泛的统一战线。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00" w:lineRule="exact"/>
              <w:ind w:left="0" w:right="0" w:firstLine="640"/>
              <w:textAlignment w:val="auto"/>
              <w:rPr>
                <w:rFonts w:hint="eastAsia" w:ascii="仿宋_GB2312" w:hAnsi="Calibri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szCs w:val="24"/>
              </w:rPr>
              <w:t>(二)协调开展全县统一战线重大理论研究</w:t>
            </w:r>
            <w:r>
              <w:rPr>
                <w:rFonts w:hint="eastAsia" w:ascii="仿宋_GB2312" w:hAnsi="Calibri" w:eastAsia="仿宋_GB2312" w:cs="宋体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00" w:lineRule="exact"/>
              <w:ind w:left="0" w:right="0" w:firstLine="640"/>
              <w:textAlignment w:val="auto"/>
              <w:rPr>
                <w:rFonts w:hint="eastAsia" w:ascii="仿宋_GB2312" w:hAnsi="Calibri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szCs w:val="24"/>
              </w:rPr>
              <w:t>(三)负责发现、培养党外代表人士，负责党外人士的政治安排。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00" w:lineRule="exact"/>
              <w:ind w:left="0" w:right="0" w:firstLine="480"/>
              <w:textAlignment w:val="auto"/>
              <w:rPr>
                <w:rFonts w:hint="eastAsia" w:ascii="仿宋_GB2312" w:hAnsi="Calibri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szCs w:val="24"/>
              </w:rPr>
              <w:t>（四）贯彻落实党的宣传工作方针，统筹推进全县统一战线宣传工作。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00" w:lineRule="exact"/>
              <w:ind w:left="0" w:right="0" w:firstLine="480" w:firstLineChars="200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(五）贯彻落实党的民族宗教工作方针和政策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00" w:lineRule="exact"/>
              <w:ind w:left="0" w:right="0" w:firstLine="480" w:firstLineChars="200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(六）负责联系、培养无党派代表人士，支持、帮助无党派人士加强自身建设、发挥作用。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00" w:lineRule="exact"/>
              <w:ind w:left="0" w:right="0" w:firstLine="480" w:firstLineChars="200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(七）参与制定推动落实鼓励支持引导非公有制经济发展的政策。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00" w:lineRule="exact"/>
              <w:ind w:left="0" w:right="0" w:firstLine="480" w:firstLineChars="200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(八）统一领导全县海外统战工作，牵头开展港澳统战工作，开展对台统战工作。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00" w:lineRule="exact"/>
              <w:ind w:left="0" w:right="0" w:firstLine="480" w:firstLineChars="200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(九）统一管理全县侨务工作。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00" w:lineRule="exact"/>
              <w:ind w:left="0" w:right="0" w:firstLine="480" w:firstLineChars="200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(十）受县委委托，领导县工商联党组，指导县工商联工作。做好统一战线有关单位和团体的管理工作。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00" w:lineRule="exact"/>
              <w:ind w:left="0" w:right="0" w:firstLine="480" w:firstLineChars="20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(十一）完成县委交办的其他任务。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464" w:hRule="exact"/>
        </w:trPr>
        <w:tc>
          <w:tcPr>
            <w:tcW w:w="6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3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年度收入（万元）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县财政预算安排</w:t>
            </w:r>
          </w:p>
        </w:tc>
        <w:tc>
          <w:tcPr>
            <w:tcW w:w="135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231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940116</w:t>
            </w:r>
          </w:p>
        </w:tc>
        <w:tc>
          <w:tcPr>
            <w:tcW w:w="1552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非税收入</w:t>
            </w:r>
          </w:p>
        </w:tc>
        <w:tc>
          <w:tcPr>
            <w:tcW w:w="833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51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合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计</w:t>
            </w:r>
          </w:p>
        </w:tc>
        <w:tc>
          <w:tcPr>
            <w:tcW w:w="1398" w:type="dxa"/>
            <w:gridSpan w:val="2"/>
            <w:vMerge w:val="restart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231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940116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611" w:hRule="exact"/>
        </w:trPr>
        <w:tc>
          <w:tcPr>
            <w:tcW w:w="6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中央省市安排资金</w:t>
            </w:r>
          </w:p>
        </w:tc>
        <w:tc>
          <w:tcPr>
            <w:tcW w:w="135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52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 w:firstLine="315" w:firstLineChars="15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其他收入</w:t>
            </w:r>
          </w:p>
        </w:tc>
        <w:tc>
          <w:tcPr>
            <w:tcW w:w="833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98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383" w:hRule="exact"/>
        </w:trPr>
        <w:tc>
          <w:tcPr>
            <w:tcW w:w="6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3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年度支出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（万元）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基本支出</w:t>
            </w:r>
          </w:p>
        </w:tc>
        <w:tc>
          <w:tcPr>
            <w:tcW w:w="135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158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340116</w:t>
            </w:r>
          </w:p>
        </w:tc>
        <w:tc>
          <w:tcPr>
            <w:tcW w:w="1559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项目支出</w:t>
            </w:r>
          </w:p>
        </w:tc>
        <w:tc>
          <w:tcPr>
            <w:tcW w:w="82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</w:rPr>
              <w:t>73</w:t>
            </w:r>
            <w:r>
              <w:rPr>
                <w:rFonts w:hint="eastAsia"/>
                <w:lang w:val="en-US" w:eastAsia="zh-CN"/>
              </w:rPr>
              <w:t>.</w:t>
            </w:r>
            <w:r>
              <w:rPr>
                <w:rFonts w:hint="eastAsia"/>
              </w:rPr>
              <w:t>6</w:t>
            </w:r>
          </w:p>
        </w:tc>
        <w:tc>
          <w:tcPr>
            <w:tcW w:w="51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合计</w:t>
            </w:r>
          </w:p>
        </w:tc>
        <w:tc>
          <w:tcPr>
            <w:tcW w:w="1398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231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940116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395" w:hRule="exact"/>
        </w:trPr>
        <w:tc>
          <w:tcPr>
            <w:tcW w:w="6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0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其中三公经费支出</w:t>
            </w:r>
          </w:p>
        </w:tc>
        <w:tc>
          <w:tcPr>
            <w:tcW w:w="135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1.2248</w:t>
            </w:r>
          </w:p>
        </w:tc>
        <w:tc>
          <w:tcPr>
            <w:tcW w:w="1559" w:type="dxa"/>
            <w:gridSpan w:val="3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9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892" w:hRule="exact"/>
        </w:trPr>
        <w:tc>
          <w:tcPr>
            <w:tcW w:w="66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实施情况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财政供养人员控制情况</w:t>
            </w:r>
          </w:p>
        </w:tc>
        <w:tc>
          <w:tcPr>
            <w:tcW w:w="7753" w:type="dxa"/>
            <w:gridSpan w:val="10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是否存在超编超配人员：   是□     否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1056" w:hRule="exact"/>
        </w:trPr>
        <w:tc>
          <w:tcPr>
            <w:tcW w:w="6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三公经费管理情况</w:t>
            </w:r>
          </w:p>
        </w:tc>
        <w:tc>
          <w:tcPr>
            <w:tcW w:w="7753" w:type="dxa"/>
            <w:gridSpan w:val="10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是否制定“三公”经费管理办法：是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否□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招待费用是否明确招待标准和招待人数：是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否□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公务用车购置运行费是否比上年度下降: 是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否□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无公务用车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三公经费是否比年度下降：是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901" w:hRule="exact"/>
        </w:trPr>
        <w:tc>
          <w:tcPr>
            <w:tcW w:w="6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非税收入完成情况</w:t>
            </w:r>
          </w:p>
        </w:tc>
        <w:tc>
          <w:tcPr>
            <w:tcW w:w="7753" w:type="dxa"/>
            <w:gridSpan w:val="10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年度非税收入是否完成: 是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eastAsia="zh-CN"/>
              </w:rPr>
              <w:sym w:font="Wingdings 2" w:char="0052"/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否□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是否实行收支两条线管理：是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否□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有无截留、坐支、转移等现象:有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无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698" w:hRule="exact"/>
        </w:trPr>
        <w:tc>
          <w:tcPr>
            <w:tcW w:w="6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政府采购及金额</w:t>
            </w:r>
          </w:p>
        </w:tc>
        <w:tc>
          <w:tcPr>
            <w:tcW w:w="7753" w:type="dxa"/>
            <w:gridSpan w:val="10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年度是否制定了政府采购计划：是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否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应采购金额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万元，实际采购金额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2.573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1400" w:hRule="exact"/>
        </w:trPr>
        <w:tc>
          <w:tcPr>
            <w:tcW w:w="6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预算执行</w:t>
            </w:r>
          </w:p>
        </w:tc>
        <w:tc>
          <w:tcPr>
            <w:tcW w:w="7753" w:type="dxa"/>
            <w:gridSpan w:val="10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本年度是否追加了预算:是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否□, 追加金额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万元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本年度是否有结余: 是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否□,结余金额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万元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预决算信息是否公开: 是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否□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公开时间: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2019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年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月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公开方式:门户网站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单位内部□      其它□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787" w:hRule="exact"/>
        </w:trPr>
        <w:tc>
          <w:tcPr>
            <w:tcW w:w="6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财务管理</w:t>
            </w:r>
          </w:p>
        </w:tc>
        <w:tc>
          <w:tcPr>
            <w:tcW w:w="7753" w:type="dxa"/>
            <w:gridSpan w:val="10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是否制定财务管理、会计核算等制度: 是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否□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会计机构是否按规定设置: 是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否□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会计人员是否持证上岗: 是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sym w:font="Wingdings 2" w:char="0052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840" w:hRule="exact"/>
        </w:trPr>
        <w:tc>
          <w:tcPr>
            <w:tcW w:w="6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资金管理</w:t>
            </w:r>
          </w:p>
        </w:tc>
        <w:tc>
          <w:tcPr>
            <w:tcW w:w="7753" w:type="dxa"/>
            <w:gridSpan w:val="10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是否制定资金管理办法: 是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否□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资金拨付有完整的审批程序: 有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无□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3885" w:right="0" w:hanging="3885" w:hangingChars="185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资金使用是否存在违规使用资金、乱发津补贴奖金现象：是□  否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1124" w:hRule="exact"/>
        </w:trPr>
        <w:tc>
          <w:tcPr>
            <w:tcW w:w="6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资产管理</w:t>
            </w:r>
          </w:p>
        </w:tc>
        <w:tc>
          <w:tcPr>
            <w:tcW w:w="7753" w:type="dxa"/>
            <w:gridSpan w:val="10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是否制定资产管理制度: 是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否□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资产管理、保存、处置是否合理规范: 是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否□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资产是否产权清晰、两证齐全：是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否□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账、表、实、卡是否相符: 是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500" w:hRule="exact"/>
        </w:trPr>
        <w:tc>
          <w:tcPr>
            <w:tcW w:w="6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职责履行</w:t>
            </w:r>
          </w:p>
        </w:tc>
        <w:tc>
          <w:tcPr>
            <w:tcW w:w="7753" w:type="dxa"/>
            <w:gridSpan w:val="10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重点工作是否全部完成且质量达标: 是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否□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2413" w:hRule="atLeast"/>
        </w:trPr>
        <w:tc>
          <w:tcPr>
            <w:tcW w:w="66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部门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主要绩效</w:t>
            </w:r>
          </w:p>
        </w:tc>
        <w:tc>
          <w:tcPr>
            <w:tcW w:w="8885" w:type="dxa"/>
            <w:gridSpan w:val="11"/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严格落实省委、省政府、市委市政府、县委县政府关于党政机关厉行节约的有关要求，既有效保障机关运转，又坚决制止铺张浪费，切实规范公务消费行为，努力降低行政成本，压减一般性支出，保障重点支出，不断优化支出结构。落实民族宗教工作政策方针，协调好民族关系推进全县民族教育、文化、科技、卫生、体育、计划生育等事业的发展；依法管理全县宗教场所和宗教活动，对有关宗教的法律、法规、规章和政策的贯彻实施进行行政管理和监督，行使宗教行政执法职能；引导、促进宗教在法律、法规和政策范围内活动，防止和制止不法分子利用宗教进行非法、违法活动。推动宗教界人士进行爱国主义、社会主义、维护祖国统一和民族团结的自我教育，巩固和发展同宗教界的爱国统一战线，团结和动员广大信教群众为改革开放和经济建设服务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576" w:hRule="atLeast"/>
        </w:trPr>
        <w:tc>
          <w:tcPr>
            <w:tcW w:w="66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自评结论</w:t>
            </w:r>
          </w:p>
        </w:tc>
        <w:tc>
          <w:tcPr>
            <w:tcW w:w="8885" w:type="dxa"/>
            <w:gridSpan w:val="11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996" w:hRule="atLeast"/>
        </w:trPr>
        <w:tc>
          <w:tcPr>
            <w:tcW w:w="66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问题与建议</w:t>
            </w:r>
          </w:p>
        </w:tc>
        <w:tc>
          <w:tcPr>
            <w:tcW w:w="8885" w:type="dxa"/>
            <w:gridSpan w:val="11"/>
            <w:noWrap w:val="0"/>
            <w:vAlign w:val="center"/>
          </w:tcPr>
          <w:p>
            <w:pPr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完善资产管理。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2.民宗工作重要且复杂，加大民宗资金投入，进一步规范管理。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1279" w:hRule="atLeast"/>
        </w:trPr>
        <w:tc>
          <w:tcPr>
            <w:tcW w:w="66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主管部门意见</w:t>
            </w:r>
          </w:p>
        </w:tc>
        <w:tc>
          <w:tcPr>
            <w:tcW w:w="8885" w:type="dxa"/>
            <w:gridSpan w:val="11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360" w:firstLineChars="16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right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360" w:firstLineChars="16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360" w:firstLineChars="16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主管部门（盖章）：</w:t>
            </w:r>
          </w:p>
        </w:tc>
      </w:tr>
    </w:tbl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填报人： </w:t>
      </w:r>
      <w:r>
        <w:rPr>
          <w:rFonts w:hint="eastAsia" w:ascii="宋体" w:hAnsi="宋体" w:cs="宋体"/>
          <w:sz w:val="21"/>
          <w:szCs w:val="21"/>
          <w:lang w:eastAsia="zh-CN"/>
        </w:rPr>
        <w:t>陈婷婷</w:t>
      </w:r>
      <w:r>
        <w:rPr>
          <w:rFonts w:hint="eastAsia" w:ascii="宋体" w:hAnsi="宋体" w:eastAsia="宋体" w:cs="宋体"/>
          <w:sz w:val="21"/>
          <w:szCs w:val="21"/>
        </w:rPr>
        <w:t xml:space="preserve">     联系电话：</w:t>
      </w:r>
      <w:r>
        <w:rPr>
          <w:rFonts w:hint="eastAsia" w:ascii="宋体" w:hAnsi="宋体" w:cs="宋体"/>
          <w:sz w:val="21"/>
          <w:szCs w:val="21"/>
          <w:lang w:val="en-US" w:eastAsia="zh-CN"/>
        </w:rPr>
        <w:t>18873978977</w:t>
      </w:r>
      <w:r>
        <w:rPr>
          <w:rFonts w:hint="eastAsia" w:ascii="宋体" w:hAnsi="宋体" w:eastAsia="宋体" w:cs="宋体"/>
          <w:sz w:val="21"/>
          <w:szCs w:val="21"/>
        </w:rPr>
        <w:t xml:space="preserve">         时间：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2020</w:t>
      </w:r>
      <w:r>
        <w:rPr>
          <w:rFonts w:hint="eastAsia" w:ascii="宋体" w:hAnsi="宋体" w:eastAsia="宋体" w:cs="宋体"/>
          <w:sz w:val="21"/>
          <w:szCs w:val="21"/>
        </w:rPr>
        <w:t xml:space="preserve">  年   </w:t>
      </w:r>
      <w:r>
        <w:rPr>
          <w:rFonts w:hint="eastAsia" w:ascii="宋体" w:hAnsi="宋体" w:cs="宋体"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sz w:val="21"/>
          <w:szCs w:val="21"/>
        </w:rPr>
        <w:t xml:space="preserve">月 </w:t>
      </w:r>
      <w:r>
        <w:rPr>
          <w:rFonts w:hint="eastAsia" w:ascii="宋体" w:hAnsi="宋体" w:cs="宋体"/>
          <w:sz w:val="21"/>
          <w:szCs w:val="21"/>
          <w:lang w:val="en-US" w:eastAsia="zh-CN"/>
        </w:rPr>
        <w:t>8</w:t>
      </w:r>
      <w:r>
        <w:rPr>
          <w:rFonts w:hint="eastAsia" w:ascii="宋体" w:hAnsi="宋体" w:eastAsia="宋体" w:cs="宋体"/>
          <w:sz w:val="21"/>
          <w:szCs w:val="21"/>
        </w:rPr>
        <w:t xml:space="preserve">  日</w:t>
      </w:r>
    </w:p>
    <w:p>
      <w:pPr>
        <w:spacing w:line="560" w:lineRule="exact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注：自评结论填“优、良、中、差”。</w:t>
      </w:r>
    </w:p>
    <w:p>
      <w:pPr>
        <w:spacing w:line="560" w:lineRule="exact"/>
        <w:rPr>
          <w:rFonts w:hint="eastAsia" w:ascii="宋体" w:hAnsi="宋体" w:eastAsia="宋体" w:cs="宋体"/>
          <w:kern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napToGrid/>
        <w:spacing w:line="240" w:lineRule="atLeast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sectPr>
      <w:headerReference r:id="rId3" w:type="default"/>
      <w:footerReference r:id="rId4" w:type="default"/>
      <w:footerReference r:id="rId5" w:type="even"/>
      <w:pgSz w:w="11905" w:h="16837"/>
      <w:pgMar w:top="1418" w:right="1588" w:bottom="1418" w:left="1588" w:header="720" w:footer="1701" w:gutter="0"/>
      <w:pgNumType w:start="1"/>
      <w:cols w:space="720" w:num="1"/>
      <w:docGrid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  <w:sz w:val="28"/>
        <w:szCs w:val="28"/>
      </w:rPr>
    </w:pPr>
    <w:r>
      <w:rPr>
        <w:rStyle w:val="10"/>
        <w:rFonts w:hint="eastAsia" w:cs="宋体"/>
      </w:rPr>
      <w:t>—</w:t>
    </w:r>
    <w:r>
      <w:rPr>
        <w:sz w:val="28"/>
        <w:szCs w:val="28"/>
      </w:rPr>
      <w:fldChar w:fldCharType="begin"/>
    </w:r>
    <w:r>
      <w:rPr>
        <w:rStyle w:val="10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10"/>
        <w:sz w:val="28"/>
        <w:szCs w:val="28"/>
      </w:rPr>
      <w:t>4</w:t>
    </w:r>
    <w:r>
      <w:rPr>
        <w:sz w:val="28"/>
        <w:szCs w:val="28"/>
      </w:rPr>
      <w:fldChar w:fldCharType="end"/>
    </w:r>
    <w:r>
      <w:rPr>
        <w:rStyle w:val="10"/>
        <w:rFonts w:hint="eastAsia" w:cs="宋体"/>
      </w:rPr>
      <w:t>—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C35214"/>
    <w:multiLevelType w:val="singleLevel"/>
    <w:tmpl w:val="9CC3521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BE624A"/>
    <w:rsid w:val="00AB75AB"/>
    <w:rsid w:val="01224D18"/>
    <w:rsid w:val="04252CDC"/>
    <w:rsid w:val="04B37310"/>
    <w:rsid w:val="07CF0D3B"/>
    <w:rsid w:val="08E73BBC"/>
    <w:rsid w:val="0A022074"/>
    <w:rsid w:val="0A236176"/>
    <w:rsid w:val="0A4A582E"/>
    <w:rsid w:val="0BDF18AD"/>
    <w:rsid w:val="0BF024E9"/>
    <w:rsid w:val="119C0DD5"/>
    <w:rsid w:val="129833B8"/>
    <w:rsid w:val="1462047C"/>
    <w:rsid w:val="156E694D"/>
    <w:rsid w:val="15B23475"/>
    <w:rsid w:val="161015C0"/>
    <w:rsid w:val="16BE624A"/>
    <w:rsid w:val="16D50BCE"/>
    <w:rsid w:val="16E551AC"/>
    <w:rsid w:val="19D3157D"/>
    <w:rsid w:val="1AD94DE5"/>
    <w:rsid w:val="1B876C76"/>
    <w:rsid w:val="1B8E6E9E"/>
    <w:rsid w:val="1CD31987"/>
    <w:rsid w:val="1D0A1858"/>
    <w:rsid w:val="1E0F4E37"/>
    <w:rsid w:val="1E141A19"/>
    <w:rsid w:val="1EE30038"/>
    <w:rsid w:val="1FDA36F3"/>
    <w:rsid w:val="21306024"/>
    <w:rsid w:val="21EE4150"/>
    <w:rsid w:val="24D055DB"/>
    <w:rsid w:val="267149F6"/>
    <w:rsid w:val="26961A15"/>
    <w:rsid w:val="27264D42"/>
    <w:rsid w:val="2B4A678D"/>
    <w:rsid w:val="2D6B759A"/>
    <w:rsid w:val="2FC87088"/>
    <w:rsid w:val="316E1C05"/>
    <w:rsid w:val="327E72D4"/>
    <w:rsid w:val="32F6273B"/>
    <w:rsid w:val="33427B22"/>
    <w:rsid w:val="36636ED6"/>
    <w:rsid w:val="390B6F42"/>
    <w:rsid w:val="39322825"/>
    <w:rsid w:val="3A747B82"/>
    <w:rsid w:val="3D513F0C"/>
    <w:rsid w:val="3D5E39DE"/>
    <w:rsid w:val="3DD76D90"/>
    <w:rsid w:val="3DF40172"/>
    <w:rsid w:val="434A2282"/>
    <w:rsid w:val="4C06110B"/>
    <w:rsid w:val="4E376CC3"/>
    <w:rsid w:val="5042628D"/>
    <w:rsid w:val="506544F9"/>
    <w:rsid w:val="50731AF3"/>
    <w:rsid w:val="50D23090"/>
    <w:rsid w:val="53361560"/>
    <w:rsid w:val="56EE1B25"/>
    <w:rsid w:val="58DC5A09"/>
    <w:rsid w:val="590747DB"/>
    <w:rsid w:val="593E141C"/>
    <w:rsid w:val="59883234"/>
    <w:rsid w:val="5A5E4F3A"/>
    <w:rsid w:val="5B054514"/>
    <w:rsid w:val="60E3433E"/>
    <w:rsid w:val="61E14F46"/>
    <w:rsid w:val="6278716D"/>
    <w:rsid w:val="62796D49"/>
    <w:rsid w:val="64BC7497"/>
    <w:rsid w:val="65325B33"/>
    <w:rsid w:val="65FF471A"/>
    <w:rsid w:val="67871FA4"/>
    <w:rsid w:val="6A835AAF"/>
    <w:rsid w:val="6B38552B"/>
    <w:rsid w:val="6C4453C2"/>
    <w:rsid w:val="6DA7753D"/>
    <w:rsid w:val="6FDD4AA8"/>
    <w:rsid w:val="713E24FB"/>
    <w:rsid w:val="727338AD"/>
    <w:rsid w:val="72F505C0"/>
    <w:rsid w:val="72F717B7"/>
    <w:rsid w:val="74A21FB3"/>
    <w:rsid w:val="75AB3900"/>
    <w:rsid w:val="75C92227"/>
    <w:rsid w:val="78112B21"/>
    <w:rsid w:val="78DF5AAB"/>
    <w:rsid w:val="7A0369A2"/>
    <w:rsid w:val="7A5F69EF"/>
    <w:rsid w:val="7D0C7BDD"/>
    <w:rsid w:val="7F0F03DA"/>
    <w:rsid w:val="7F8D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cs="Calibri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40" w:firstLineChars="200"/>
    </w:pPr>
    <w:rPr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customStyle="1" w:styleId="12">
    <w:name w:val="p0"/>
    <w:basedOn w:val="1"/>
    <w:qFormat/>
    <w:uiPriority w:val="0"/>
    <w:pPr>
      <w:widowControl/>
      <w:jc w:val="left"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2020-02-05T02:09:00Z</dcterms:created>
  <dc:creator>彭礼孝</dc:creator>
  <cp:lastModifiedBy>Administrator</cp:lastModifiedBy>
  <cp:lastPrinted>2020-03-26T02:30:00Z</cp:lastPrinted>
  <dcterms:modified xsi:type="dcterms:W3CDTF">2020-04-10T02:06:56Z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