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auto"/>
        <w:ind w:left="0" w:right="0" w:firstLine="0"/>
        <w:jc w:val="both"/>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附件4</w:t>
      </w:r>
    </w:p>
    <w:p>
      <w:pPr>
        <w:spacing w:before="0" w:after="0" w:line="600" w:lineRule="auto"/>
        <w:ind w:left="0" w:right="0" w:firstLine="0"/>
        <w:jc w:val="center"/>
        <w:rPr>
          <w:rFonts w:ascii="方正小标宋简体" w:hAnsi="方正小标宋简体" w:eastAsia="方正小标宋简体" w:cs="方正小标宋简体"/>
          <w:color w:val="auto"/>
          <w:spacing w:val="0"/>
          <w:position w:val="0"/>
          <w:sz w:val="36"/>
          <w:shd w:val="clear" w:fill="auto"/>
        </w:rPr>
      </w:pPr>
      <w:r>
        <w:rPr>
          <w:rFonts w:ascii="宋体" w:hAnsi="宋体" w:eastAsia="宋体" w:cs="宋体"/>
          <w:color w:val="auto"/>
          <w:spacing w:val="0"/>
          <w:position w:val="0"/>
          <w:sz w:val="36"/>
          <w:shd w:val="clear" w:fill="auto"/>
        </w:rPr>
        <w:t>部门整体支出绩效自评报告</w:t>
      </w:r>
    </w:p>
    <w:p>
      <w:pPr>
        <w:spacing w:before="0" w:after="0" w:line="240" w:lineRule="auto"/>
        <w:ind w:left="0" w:right="0" w:firstLine="420"/>
        <w:jc w:val="left"/>
        <w:rPr>
          <w:rFonts w:ascii="仿宋" w:hAnsi="仿宋" w:eastAsia="仿宋" w:cs="仿宋"/>
          <w:color w:val="auto"/>
          <w:spacing w:val="0"/>
          <w:position w:val="0"/>
          <w:sz w:val="36"/>
          <w:shd w:val="clear" w:fill="auto"/>
        </w:rPr>
      </w:pPr>
      <w:r>
        <w:rPr>
          <w:rFonts w:ascii="方正小标宋简体" w:hAnsi="方正小标宋简体" w:eastAsia="方正小标宋简体" w:cs="方正小标宋简体"/>
          <w:color w:val="auto"/>
          <w:spacing w:val="0"/>
          <w:position w:val="0"/>
          <w:sz w:val="36"/>
          <w:shd w:val="clear" w:fill="auto"/>
        </w:rPr>
        <w:t xml:space="preserve">       </w:t>
      </w:r>
      <w:r>
        <w:rPr>
          <w:rFonts w:ascii="仿宋" w:hAnsi="仿宋" w:eastAsia="仿宋" w:cs="仿宋"/>
          <w:color w:val="auto"/>
          <w:spacing w:val="0"/>
          <w:position w:val="0"/>
          <w:sz w:val="36"/>
          <w:shd w:val="clear" w:fill="auto"/>
        </w:rPr>
        <w:t>（ 隆回县库区移民事务中心）</w:t>
      </w:r>
    </w:p>
    <w:p>
      <w:pPr>
        <w:spacing w:before="0" w:after="0" w:line="240" w:lineRule="auto"/>
        <w:ind w:left="0" w:right="0" w:firstLine="420"/>
        <w:jc w:val="both"/>
        <w:rPr>
          <w:rFonts w:ascii="Times New Roman" w:hAnsi="Times New Roman" w:eastAsia="Times New Roman" w:cs="Times New Roman"/>
          <w:color w:val="auto"/>
          <w:spacing w:val="0"/>
          <w:position w:val="0"/>
          <w:sz w:val="21"/>
          <w:shd w:val="clear" w:fill="auto"/>
        </w:rPr>
      </w:pP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一、部门概况</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（一）部门基本情况</w:t>
      </w:r>
    </w:p>
    <w:p>
      <w:pPr>
        <w:spacing w:before="0" w:after="0" w:line="600" w:lineRule="auto"/>
        <w:ind w:right="0" w:firstLine="640" w:firstLineChars="20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由于机构改革，县移民开发管理局改为县库区移民事务中心，由县政府办所属的参公管理的正科级</w:t>
      </w:r>
      <w:bookmarkStart w:id="0" w:name="_GoBack"/>
      <w:bookmarkEnd w:id="0"/>
      <w:r>
        <w:rPr>
          <w:rFonts w:ascii="仿宋" w:hAnsi="仿宋" w:eastAsia="仿宋" w:cs="仿宋"/>
          <w:color w:val="auto"/>
          <w:spacing w:val="0"/>
          <w:position w:val="0"/>
          <w:sz w:val="32"/>
          <w:shd w:val="clear" w:fill="auto"/>
        </w:rPr>
        <w:t>单位改为县水利局所属副科级公益一类事业单位。三定方案于2020年3月份收到，设主任一名，副主任一名，设综合部、资金财务部、规划和搬迁安置事务部和后期扶持部四个职能股室。</w:t>
      </w:r>
    </w:p>
    <w:p>
      <w:pPr>
        <w:spacing w:before="0" w:after="0" w:line="240" w:lineRule="auto"/>
        <w:ind w:left="0" w:right="0" w:firstLine="32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部门职能职责：</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1</w:t>
      </w:r>
      <w:r>
        <w:rPr>
          <w:rFonts w:ascii="宋体" w:hAnsi="宋体" w:eastAsia="宋体" w:cs="宋体"/>
          <w:color w:val="auto"/>
          <w:spacing w:val="0"/>
          <w:position w:val="0"/>
          <w:sz w:val="30"/>
          <w:shd w:val="clear" w:fill="auto"/>
        </w:rPr>
        <w:t>、为大中型水库工程征地实物调查细则、移民安置规划大纲、移民安置规划、移民后期扶持规划审查提供技术支持，承担大中型水库移民安置阶段验收及竣工验收和后期扶持规划实施验收的事务性工作。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2</w:t>
      </w:r>
      <w:r>
        <w:rPr>
          <w:rFonts w:ascii="宋体" w:hAnsi="宋体" w:eastAsia="宋体" w:cs="宋体"/>
          <w:color w:val="auto"/>
          <w:spacing w:val="0"/>
          <w:position w:val="0"/>
          <w:sz w:val="30"/>
          <w:shd w:val="clear" w:fill="auto"/>
        </w:rPr>
        <w:t>、承担移民信息系统服务和综合统计工作。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3</w:t>
      </w:r>
      <w:r>
        <w:rPr>
          <w:rFonts w:ascii="宋体" w:hAnsi="宋体" w:eastAsia="宋体" w:cs="宋体"/>
          <w:color w:val="auto"/>
          <w:spacing w:val="0"/>
          <w:position w:val="0"/>
          <w:sz w:val="30"/>
          <w:shd w:val="clear" w:fill="auto"/>
        </w:rPr>
        <w:t>、承担大中型水库移民安置和后期扶持的事务性工作。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4</w:t>
      </w:r>
      <w:r>
        <w:rPr>
          <w:rFonts w:ascii="宋体" w:hAnsi="宋体" w:eastAsia="宋体" w:cs="宋体"/>
          <w:color w:val="auto"/>
          <w:spacing w:val="0"/>
          <w:position w:val="0"/>
          <w:sz w:val="30"/>
          <w:shd w:val="clear" w:fill="auto"/>
        </w:rPr>
        <w:t>、协助有关部门拟订全县水库移民资金年度预算方案和安排方案；承担水库移民工作、移民资金内部审计和绩效评价的事务性工作；承担水库移民后期扶持政策实施情况监测评估的事务性工作；为水库移民资金管理提供服务保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5</w:t>
      </w:r>
      <w:r>
        <w:rPr>
          <w:rFonts w:ascii="宋体" w:hAnsi="宋体" w:eastAsia="宋体" w:cs="宋体"/>
          <w:color w:val="auto"/>
          <w:spacing w:val="0"/>
          <w:position w:val="0"/>
          <w:sz w:val="30"/>
          <w:shd w:val="clear" w:fill="auto"/>
        </w:rPr>
        <w:t>、承担大中型水库移民信访维稳、行政复议、行政诉讼的事务性工作。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6</w:t>
      </w:r>
      <w:r>
        <w:rPr>
          <w:rFonts w:ascii="宋体" w:hAnsi="宋体" w:eastAsia="宋体" w:cs="宋体"/>
          <w:color w:val="auto"/>
          <w:spacing w:val="0"/>
          <w:position w:val="0"/>
          <w:sz w:val="30"/>
          <w:shd w:val="clear" w:fill="auto"/>
        </w:rPr>
        <w:t>、协助推动水库移民对口帮扶工作；承担水库移民计划生育、综合治理、扶贫攻坚、安全生产的事务性工作。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7</w:t>
      </w:r>
      <w:r>
        <w:rPr>
          <w:rFonts w:ascii="宋体" w:hAnsi="宋体" w:eastAsia="宋体" w:cs="宋体"/>
          <w:color w:val="auto"/>
          <w:spacing w:val="0"/>
          <w:position w:val="0"/>
          <w:sz w:val="30"/>
          <w:shd w:val="clear" w:fill="auto"/>
        </w:rPr>
        <w:t>、承担大中型水库移民培训的事务性工作。</w:t>
      </w:r>
    </w:p>
    <w:p>
      <w:pPr>
        <w:spacing w:before="0" w:after="0" w:line="240" w:lineRule="auto"/>
        <w:ind w:left="0" w:right="0" w:firstLine="300"/>
        <w:jc w:val="both"/>
        <w:rPr>
          <w:rFonts w:ascii="仿宋_GB2312" w:hAnsi="仿宋_GB2312" w:eastAsia="仿宋_GB2312" w:cs="仿宋_GB2312"/>
          <w:color w:val="auto"/>
          <w:spacing w:val="0"/>
          <w:position w:val="0"/>
          <w:sz w:val="30"/>
          <w:shd w:val="clear" w:fill="auto"/>
        </w:rPr>
      </w:pPr>
      <w:r>
        <w:rPr>
          <w:rFonts w:ascii="仿宋_GB2312" w:hAnsi="仿宋_GB2312" w:eastAsia="仿宋_GB2312" w:cs="仿宋_GB2312"/>
          <w:color w:val="auto"/>
          <w:spacing w:val="0"/>
          <w:position w:val="0"/>
          <w:sz w:val="30"/>
          <w:shd w:val="clear" w:fill="auto"/>
        </w:rPr>
        <w:t>8</w:t>
      </w:r>
      <w:r>
        <w:rPr>
          <w:rFonts w:ascii="宋体" w:hAnsi="宋体" w:eastAsia="宋体" w:cs="宋体"/>
          <w:color w:val="auto"/>
          <w:spacing w:val="0"/>
          <w:position w:val="0"/>
          <w:sz w:val="30"/>
          <w:shd w:val="clear" w:fill="auto"/>
        </w:rPr>
        <w:t>、承担县水利局交办的其他工作。</w:t>
      </w:r>
    </w:p>
    <w:p>
      <w:pPr>
        <w:spacing w:before="0" w:after="0" w:line="600" w:lineRule="auto"/>
        <w:ind w:left="0" w:right="0" w:firstLine="32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部门编制人数为 6 人，实际人数18 人，其中在职16人，离退休 2 人。</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年的重点工作</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年我单位的重点工作是：</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1.依法依规做好新建水库移民工作：是完成江子田水电站移民安置工作和正常蓄水位移民安置验收终验工作。</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整合部门资金，加快整村推进步伐，为库区移民打造幸福美丽家园。我局将美丽移民新村建设作为全面建成小康库区的重要载体，制定了《隆回县移民重点村整村推进方案》，开展实地调研6次，其中陪省市移民局领导调研3次。今年推进美丽移民新村建设村有六都寨</w:t>
      </w:r>
      <w:r>
        <w:rPr>
          <w:rFonts w:hint="eastAsia" w:ascii="仿宋" w:hAnsi="仿宋" w:eastAsia="仿宋" w:cs="仿宋"/>
          <w:color w:val="auto"/>
          <w:spacing w:val="0"/>
          <w:position w:val="0"/>
          <w:sz w:val="32"/>
          <w:shd w:val="clear" w:fill="auto"/>
          <w:lang w:eastAsia="zh-CN"/>
        </w:rPr>
        <w:t>新建</w:t>
      </w:r>
      <w:r>
        <w:rPr>
          <w:rFonts w:ascii="仿宋" w:hAnsi="仿宋" w:eastAsia="仿宋" w:cs="仿宋"/>
          <w:color w:val="auto"/>
          <w:spacing w:val="0"/>
          <w:position w:val="0"/>
          <w:sz w:val="32"/>
          <w:shd w:val="clear" w:fill="auto"/>
        </w:rPr>
        <w:t>村计划投入移民后期扶持资金</w:t>
      </w:r>
      <w:r>
        <w:rPr>
          <w:rFonts w:hint="eastAsia" w:ascii="仿宋" w:hAnsi="仿宋" w:eastAsia="仿宋" w:cs="仿宋"/>
          <w:color w:val="auto"/>
          <w:spacing w:val="0"/>
          <w:position w:val="0"/>
          <w:sz w:val="32"/>
          <w:shd w:val="clear" w:fill="auto"/>
          <w:lang w:val="en-US" w:eastAsia="zh-CN"/>
        </w:rPr>
        <w:t>21</w:t>
      </w:r>
      <w:r>
        <w:rPr>
          <w:rFonts w:ascii="仿宋" w:hAnsi="仿宋" w:eastAsia="仿宋" w:cs="仿宋"/>
          <w:color w:val="auto"/>
          <w:spacing w:val="0"/>
          <w:position w:val="0"/>
          <w:sz w:val="32"/>
          <w:shd w:val="clear" w:fill="auto"/>
        </w:rPr>
        <w:t>0万元。</w:t>
      </w:r>
      <w:r>
        <w:rPr>
          <w:rFonts w:hint="eastAsia" w:ascii="仿宋" w:hAnsi="仿宋" w:eastAsia="仿宋" w:cs="仿宋"/>
          <w:color w:val="auto"/>
          <w:spacing w:val="0"/>
          <w:position w:val="0"/>
          <w:sz w:val="32"/>
          <w:shd w:val="clear" w:fill="auto"/>
          <w:lang w:eastAsia="zh-CN"/>
        </w:rPr>
        <w:t>目前</w:t>
      </w:r>
      <w:r>
        <w:rPr>
          <w:rFonts w:ascii="仿宋" w:hAnsi="仿宋" w:eastAsia="仿宋" w:cs="仿宋"/>
          <w:color w:val="auto"/>
          <w:spacing w:val="0"/>
          <w:position w:val="0"/>
          <w:sz w:val="32"/>
          <w:shd w:val="clear" w:fill="auto"/>
        </w:rPr>
        <w:t>已完成项目计划的申报、立项审批和招投标工作，工程正在实施。</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3.发展产业促移民脱贫增收。采取直接帮扶、以奖代补等方式，鼓励移民发展水果、蔬菜、中药材等种植业，牲猪、牛、羊等养殖业。</w:t>
      </w:r>
    </w:p>
    <w:p>
      <w:pPr>
        <w:spacing w:before="0" w:after="0" w:line="60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（三）部门整体支出情况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（1）收入支出预算安排情况。202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年县本级预算安排为219.87万元,其中:基本支出219.87万元,项目支出0万元。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（2）收入支出执行情况。本年财政拨款收入为</w:t>
      </w:r>
      <w:r>
        <w:rPr>
          <w:rFonts w:hint="eastAsia" w:ascii="仿宋_GB2312" w:hAnsi="宋体" w:eastAsia="仿宋_GB2312" w:cs="仿宋_GB2312"/>
          <w:sz w:val="30"/>
          <w:szCs w:val="30"/>
          <w:lang w:val="en-US" w:eastAsia="zh-CN"/>
        </w:rPr>
        <w:t>3310.54</w:t>
      </w:r>
      <w:r>
        <w:rPr>
          <w:rFonts w:ascii="仿宋" w:hAnsi="仿宋" w:eastAsia="仿宋" w:cs="仿宋"/>
          <w:color w:val="auto"/>
          <w:spacing w:val="0"/>
          <w:position w:val="0"/>
          <w:sz w:val="32"/>
          <w:shd w:val="clear" w:fill="auto"/>
        </w:rPr>
        <w:t>万元（包括中央省市安排项目资</w:t>
      </w:r>
      <w:r>
        <w:rPr>
          <w:rFonts w:hint="eastAsia" w:ascii="仿宋_GB2312" w:hAnsi="宋体" w:eastAsia="仿宋_GB2312" w:cs="仿宋_GB2312"/>
          <w:sz w:val="30"/>
          <w:szCs w:val="30"/>
          <w:lang w:val="en-US" w:eastAsia="zh-CN"/>
        </w:rPr>
        <w:t>金3069.03万</w:t>
      </w:r>
      <w:r>
        <w:rPr>
          <w:rFonts w:ascii="仿宋" w:hAnsi="仿宋" w:eastAsia="仿宋" w:cs="仿宋"/>
          <w:color w:val="auto"/>
          <w:spacing w:val="0"/>
          <w:position w:val="0"/>
          <w:sz w:val="32"/>
          <w:shd w:val="clear" w:fill="auto"/>
        </w:rPr>
        <w:t>元），其中：基本支出</w:t>
      </w:r>
      <w:r>
        <w:rPr>
          <w:rFonts w:hint="eastAsia" w:ascii="仿宋" w:hAnsi="仿宋" w:eastAsia="仿宋" w:cs="仿宋"/>
          <w:color w:val="auto"/>
          <w:spacing w:val="0"/>
          <w:position w:val="0"/>
          <w:sz w:val="32"/>
          <w:shd w:val="clear" w:fill="auto"/>
          <w:lang w:val="en-US" w:eastAsia="zh-CN"/>
        </w:rPr>
        <w:t>239.91</w:t>
      </w:r>
      <w:r>
        <w:rPr>
          <w:rFonts w:ascii="仿宋" w:hAnsi="仿宋" w:eastAsia="仿宋" w:cs="仿宋"/>
          <w:color w:val="auto"/>
          <w:spacing w:val="0"/>
          <w:position w:val="0"/>
          <w:sz w:val="32"/>
          <w:shd w:val="clear" w:fill="auto"/>
        </w:rPr>
        <w:t>万元，占比重7</w:t>
      </w:r>
      <w:r>
        <w:rPr>
          <w:rFonts w:hint="eastAsia" w:ascii="仿宋" w:hAnsi="仿宋" w:eastAsia="仿宋" w:cs="仿宋"/>
          <w:color w:val="auto"/>
          <w:spacing w:val="0"/>
          <w:position w:val="0"/>
          <w:sz w:val="32"/>
          <w:shd w:val="clear" w:fill="auto"/>
          <w:lang w:val="en-US" w:eastAsia="zh-CN"/>
        </w:rPr>
        <w:t>.24</w:t>
      </w:r>
      <w:r>
        <w:rPr>
          <w:rFonts w:ascii="仿宋" w:hAnsi="仿宋" w:eastAsia="仿宋" w:cs="仿宋"/>
          <w:color w:val="auto"/>
          <w:spacing w:val="0"/>
          <w:position w:val="0"/>
          <w:sz w:val="32"/>
          <w:shd w:val="clear" w:fill="auto"/>
        </w:rPr>
        <w:t>%，项目支出</w:t>
      </w:r>
      <w:r>
        <w:rPr>
          <w:rFonts w:hint="eastAsia" w:ascii="仿宋_GB2312" w:hAnsi="宋体" w:eastAsia="仿宋_GB2312" w:cs="仿宋_GB2312"/>
          <w:sz w:val="30"/>
          <w:szCs w:val="30"/>
          <w:lang w:val="en-US" w:eastAsia="zh-CN"/>
        </w:rPr>
        <w:t>3069.03</w:t>
      </w:r>
      <w:r>
        <w:rPr>
          <w:rFonts w:ascii="仿宋" w:hAnsi="仿宋" w:eastAsia="仿宋" w:cs="仿宋"/>
          <w:color w:val="auto"/>
          <w:spacing w:val="0"/>
          <w:position w:val="0"/>
          <w:sz w:val="32"/>
          <w:shd w:val="clear" w:fill="auto"/>
        </w:rPr>
        <w:t>万元，占比重92.</w:t>
      </w:r>
      <w:r>
        <w:rPr>
          <w:rFonts w:hint="eastAsia" w:ascii="仿宋" w:hAnsi="仿宋" w:eastAsia="仿宋" w:cs="仿宋"/>
          <w:color w:val="auto"/>
          <w:spacing w:val="0"/>
          <w:position w:val="0"/>
          <w:sz w:val="32"/>
          <w:shd w:val="clear" w:fill="auto"/>
          <w:lang w:val="en-US" w:eastAsia="zh-CN"/>
        </w:rPr>
        <w:t>7</w:t>
      </w:r>
      <w:r>
        <w:rPr>
          <w:rFonts w:ascii="仿宋" w:hAnsi="仿宋" w:eastAsia="仿宋" w:cs="仿宋"/>
          <w:color w:val="auto"/>
          <w:spacing w:val="0"/>
          <w:position w:val="0"/>
          <w:sz w:val="32"/>
          <w:shd w:val="clear" w:fill="auto"/>
        </w:rPr>
        <w:t>%。本年支出总额为</w:t>
      </w:r>
      <w:r>
        <w:rPr>
          <w:rFonts w:hint="eastAsia" w:ascii="仿宋_GB2312" w:hAnsi="宋体" w:eastAsia="仿宋_GB2312" w:cs="仿宋_GB2312"/>
          <w:sz w:val="30"/>
          <w:szCs w:val="30"/>
          <w:lang w:val="en-US" w:eastAsia="zh-CN"/>
        </w:rPr>
        <w:t>3310.54</w:t>
      </w:r>
      <w:r>
        <w:rPr>
          <w:rFonts w:ascii="仿宋" w:hAnsi="仿宋" w:eastAsia="仿宋" w:cs="仿宋"/>
          <w:color w:val="auto"/>
          <w:spacing w:val="0"/>
          <w:position w:val="0"/>
          <w:sz w:val="32"/>
          <w:shd w:val="clear" w:fill="auto"/>
        </w:rPr>
        <w:t>万元，部门预算支出为219.87万元，占比重7.2%，其中：人员经费支出</w:t>
      </w:r>
      <w:r>
        <w:rPr>
          <w:rFonts w:hint="eastAsia" w:ascii="仿宋" w:hAnsi="仿宋" w:eastAsia="仿宋" w:cs="仿宋"/>
          <w:color w:val="auto"/>
          <w:spacing w:val="0"/>
          <w:position w:val="0"/>
          <w:sz w:val="32"/>
          <w:shd w:val="clear" w:fill="auto"/>
          <w:lang w:val="en-US" w:eastAsia="zh-CN"/>
        </w:rPr>
        <w:t>138.47</w:t>
      </w:r>
      <w:r>
        <w:rPr>
          <w:rFonts w:ascii="仿宋" w:hAnsi="仿宋" w:eastAsia="仿宋" w:cs="仿宋"/>
          <w:color w:val="auto"/>
          <w:spacing w:val="0"/>
          <w:position w:val="0"/>
          <w:sz w:val="32"/>
          <w:shd w:val="clear" w:fill="auto"/>
        </w:rPr>
        <w:t>万元，日常公用经费支出</w:t>
      </w:r>
      <w:r>
        <w:rPr>
          <w:rFonts w:hint="eastAsia" w:ascii="仿宋" w:hAnsi="仿宋" w:eastAsia="仿宋" w:cs="仿宋"/>
          <w:color w:val="auto"/>
          <w:spacing w:val="0"/>
          <w:position w:val="0"/>
          <w:sz w:val="32"/>
          <w:shd w:val="clear" w:fill="auto"/>
          <w:lang w:val="en-US" w:eastAsia="zh-CN"/>
        </w:rPr>
        <w:t>81.4</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二、部门整体支出管理及使用情况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（一）基本支出情况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基本支出：202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年年终决算数为</w:t>
      </w:r>
      <w:r>
        <w:rPr>
          <w:rFonts w:hint="eastAsia" w:ascii="仿宋" w:hAnsi="仿宋" w:eastAsia="仿宋" w:cs="仿宋"/>
          <w:color w:val="auto"/>
          <w:spacing w:val="0"/>
          <w:position w:val="0"/>
          <w:sz w:val="32"/>
          <w:shd w:val="clear" w:fill="auto"/>
          <w:lang w:val="en-US" w:eastAsia="zh-CN"/>
        </w:rPr>
        <w:t>239.91</w:t>
      </w:r>
      <w:r>
        <w:rPr>
          <w:rFonts w:ascii="仿宋" w:hAnsi="仿宋" w:eastAsia="仿宋" w:cs="仿宋"/>
          <w:color w:val="auto"/>
          <w:spacing w:val="0"/>
          <w:position w:val="0"/>
          <w:sz w:val="32"/>
          <w:shd w:val="clear" w:fill="auto"/>
        </w:rPr>
        <w:t>万元，是指为保障单位机构正常运转、完成日常工作任务而发生的各项支出，包括用于基本工资、津贴补贴等人员经费以及公务车运行、办公费、印刷费、水电费及办公设备购置等日常公用经费。</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（二）项目支出情况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项目支出主要是中央省市安排的项目专项资金，202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年年终决算数为</w:t>
      </w:r>
      <w:r>
        <w:rPr>
          <w:rFonts w:hint="eastAsia" w:ascii="仿宋_GB2312" w:hAnsi="宋体" w:eastAsia="仿宋_GB2312" w:cs="仿宋_GB2312"/>
          <w:sz w:val="30"/>
          <w:szCs w:val="30"/>
          <w:lang w:val="en-US" w:eastAsia="zh-CN"/>
        </w:rPr>
        <w:t>3069.03</w:t>
      </w:r>
      <w:r>
        <w:rPr>
          <w:rFonts w:ascii="仿宋" w:hAnsi="仿宋" w:eastAsia="仿宋" w:cs="仿宋"/>
          <w:color w:val="auto"/>
          <w:spacing w:val="0"/>
          <w:position w:val="0"/>
          <w:sz w:val="32"/>
          <w:shd w:val="clear" w:fill="auto"/>
        </w:rPr>
        <w:t>万元，是指移民产业、基础设施建设、移民美丽家园建设、移民培训等。</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（三）“三公”经费情况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年我单位“三公”经费实际支出数</w:t>
      </w:r>
      <w:r>
        <w:rPr>
          <w:rFonts w:hint="eastAsia" w:ascii="仿宋" w:hAnsi="仿宋" w:eastAsia="仿宋" w:cs="仿宋"/>
          <w:color w:val="auto"/>
          <w:spacing w:val="0"/>
          <w:position w:val="0"/>
          <w:sz w:val="32"/>
          <w:shd w:val="clear" w:fill="auto"/>
          <w:lang w:val="en-US" w:eastAsia="zh-CN"/>
        </w:rPr>
        <w:t>1.6</w:t>
      </w:r>
      <w:r>
        <w:rPr>
          <w:rFonts w:ascii="仿宋" w:hAnsi="仿宋" w:eastAsia="仿宋" w:cs="仿宋"/>
          <w:color w:val="auto"/>
          <w:spacing w:val="0"/>
          <w:position w:val="0"/>
          <w:sz w:val="32"/>
          <w:shd w:val="clear" w:fill="auto"/>
        </w:rPr>
        <w:t>万元，比20</w:t>
      </w:r>
      <w:r>
        <w:rPr>
          <w:rFonts w:hint="eastAsia" w:ascii="仿宋" w:hAnsi="仿宋" w:eastAsia="仿宋" w:cs="仿宋"/>
          <w:color w:val="auto"/>
          <w:spacing w:val="0"/>
          <w:position w:val="0"/>
          <w:sz w:val="32"/>
          <w:shd w:val="clear" w:fill="auto"/>
          <w:lang w:val="en-US" w:eastAsia="zh-CN"/>
        </w:rPr>
        <w:t>20</w:t>
      </w:r>
      <w:r>
        <w:rPr>
          <w:rFonts w:ascii="仿宋" w:hAnsi="仿宋" w:eastAsia="仿宋" w:cs="仿宋"/>
          <w:color w:val="auto"/>
          <w:spacing w:val="0"/>
          <w:position w:val="0"/>
          <w:sz w:val="32"/>
          <w:shd w:val="clear" w:fill="auto"/>
        </w:rPr>
        <w:t>年减少</w:t>
      </w:r>
      <w:r>
        <w:rPr>
          <w:rFonts w:hint="eastAsia" w:ascii="仿宋" w:hAnsi="仿宋" w:eastAsia="仿宋" w:cs="仿宋"/>
          <w:color w:val="auto"/>
          <w:spacing w:val="0"/>
          <w:position w:val="0"/>
          <w:sz w:val="32"/>
          <w:shd w:val="clear" w:fill="auto"/>
          <w:lang w:val="en-US" w:eastAsia="zh-CN"/>
        </w:rPr>
        <w:t>2.6</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年我单位人员没有因公出国（境）。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年我单位公务接待</w:t>
      </w:r>
      <w:r>
        <w:rPr>
          <w:rFonts w:hint="eastAsia" w:ascii="仿宋" w:hAnsi="仿宋" w:eastAsia="仿宋" w:cs="仿宋"/>
          <w:color w:val="auto"/>
          <w:spacing w:val="0"/>
          <w:position w:val="0"/>
          <w:sz w:val="32"/>
          <w:shd w:val="clear" w:fill="auto"/>
          <w:lang w:val="en-US" w:eastAsia="zh-CN"/>
        </w:rPr>
        <w:t>1.6</w:t>
      </w:r>
      <w:r>
        <w:rPr>
          <w:rFonts w:ascii="仿宋" w:hAnsi="仿宋" w:eastAsia="仿宋" w:cs="仿宋"/>
          <w:color w:val="auto"/>
          <w:spacing w:val="0"/>
          <w:position w:val="0"/>
          <w:sz w:val="32"/>
          <w:shd w:val="clear" w:fill="auto"/>
        </w:rPr>
        <w:t>万元。</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三、部门整体支出绩效情况</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年度我单位的绩效自评结果为“优”，经济效益、社会效益良好，完成美丽家园建设</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个村，完成基础设施项目200多个，完成移民培训400余人，完成移民产业项目20余个，这些项目的实施，当地人民及收益人民的满意度达95%以上。</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四、存在问题</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隆回县库区移民事务中心202</w:t>
      </w:r>
      <w:r>
        <w:rPr>
          <w:rFonts w:hint="eastAsia" w:ascii="仿宋" w:hAnsi="仿宋" w:eastAsia="仿宋" w:cs="仿宋"/>
          <w:color w:val="auto"/>
          <w:spacing w:val="0"/>
          <w:position w:val="0"/>
          <w:sz w:val="32"/>
          <w:shd w:val="clear" w:fill="auto"/>
          <w:lang w:val="en-US" w:eastAsia="zh-CN"/>
        </w:rPr>
        <w:t>1</w:t>
      </w:r>
      <w:r>
        <w:rPr>
          <w:rFonts w:ascii="仿宋" w:hAnsi="仿宋" w:eastAsia="仿宋" w:cs="仿宋"/>
          <w:color w:val="auto"/>
          <w:spacing w:val="0"/>
          <w:position w:val="0"/>
          <w:sz w:val="32"/>
          <w:shd w:val="clear" w:fill="auto"/>
        </w:rPr>
        <w:t>年部门支出工作运转顺利，成效显著，但是有些工作还必须不断摸索和创新。主要存在以下一些问题：</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1、新建和在建大中型水利水电工程多，新上水库移民安置工作任务重，管理体制未能完全理顺，工作较被动；</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2、移民安置过于分散，项目多，项目管理难度大；</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3、移民产业发展水平不够，实现全体移民的脱贫致富任重道远；        </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4、特困移民住房、生产生活困难现象依然存在；</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5、移民信访维稳压力依然很大</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五、改进的措施和有关建议</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1、进一步加强专项资金管理，体现专项资金投向的目标和效益。</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2、加强支出管理</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3、加强项目管理</w:t>
      </w:r>
    </w:p>
    <w:p>
      <w:pPr>
        <w:spacing w:before="0" w:after="0" w:line="600" w:lineRule="auto"/>
        <w:ind w:left="0" w:right="0" w:firstLine="64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4、进一步提高绩效管理水平。</w:t>
      </w:r>
    </w:p>
    <w:p>
      <w:pPr>
        <w:spacing w:before="0" w:after="0" w:line="600" w:lineRule="auto"/>
        <w:ind w:left="0" w:right="0" w:firstLine="640"/>
        <w:jc w:val="both"/>
        <w:rPr>
          <w:rFonts w:ascii="仿宋" w:hAnsi="仿宋" w:eastAsia="仿宋" w:cs="仿宋"/>
          <w:color w:val="auto"/>
          <w:spacing w:val="0"/>
          <w:position w:val="0"/>
          <w:sz w:val="32"/>
          <w:shd w:val="clear" w:fill="auto"/>
        </w:rPr>
      </w:pPr>
    </w:p>
    <w:p>
      <w:pPr>
        <w:spacing w:before="0" w:after="0" w:line="600" w:lineRule="auto"/>
        <w:ind w:left="0" w:right="0" w:firstLine="640"/>
        <w:jc w:val="both"/>
        <w:rPr>
          <w:rFonts w:ascii="仿宋" w:hAnsi="仿宋" w:eastAsia="仿宋" w:cs="仿宋"/>
          <w:color w:val="auto"/>
          <w:spacing w:val="0"/>
          <w:position w:val="0"/>
          <w:sz w:val="32"/>
          <w:shd w:val="clear" w:fill="auto"/>
        </w:rPr>
      </w:pPr>
    </w:p>
    <w:p>
      <w:pPr>
        <w:spacing w:before="0" w:after="0" w:line="24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 xml:space="preserve">                                              </w:t>
      </w: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compat>
    <w:useFELayout/>
    <w:splitPgBreakAndParaMark/>
    <w:compatSetting w:name="compatibilityMode" w:uri="http://schemas.microsoft.com/office/word" w:val="12"/>
  </w:compat>
  <w:rsids>
    <w:rsidRoot w:val="00000000"/>
    <w:rsid w:val="145A0033"/>
    <w:rsid w:val="14FE70C1"/>
    <w:rsid w:val="4ACB00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1693</Words>
  <Characters>1823</Characters>
  <TotalTime>1</TotalTime>
  <ScaleCrop>false</ScaleCrop>
  <LinksUpToDate>false</LinksUpToDate>
  <CharactersWithSpaces>1897</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2022-04-21T03:27:14Z</dcterms:created>
  <dc:creator>Administrator</dc:creator>
  <cp:lastModifiedBy>小罗</cp:lastModifiedBy>
  <dcterms:modified xsi:type="dcterms:W3CDTF">2022-04-21T03:38:23Z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58B29B37EE2542E1A8E4419F560BC4BE</vt:lpwstr>
  </property>
</Properties>
</file>