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pacing w:val="-6"/>
          <w:sz w:val="44"/>
          <w:szCs w:val="44"/>
        </w:rPr>
      </w:pPr>
      <w:bookmarkStart w:id="0" w:name="_GoBack"/>
      <w:r>
        <w:rPr>
          <w:rFonts w:hint="eastAsia" w:ascii="方正小标宋_GBK" w:hAnsi="方正小标宋_GBK" w:eastAsia="方正小标宋_GBK" w:cs="方正小标宋_GBK"/>
          <w:spacing w:val="-6"/>
          <w:sz w:val="44"/>
          <w:szCs w:val="44"/>
        </w:rPr>
        <w:t>隆回县打好科技创新攻坚仗工作方案</w:t>
      </w:r>
    </w:p>
    <w:bookmarkEnd w:id="0"/>
    <w:p>
      <w:pPr>
        <w:ind w:firstLine="616" w:firstLineChars="200"/>
        <w:rPr>
          <w:rFonts w:hint="eastAsia" w:ascii="仿宋" w:hAnsi="仿宋" w:eastAsia="仿宋" w:cs="仿宋"/>
          <w:spacing w:val="-6"/>
          <w:sz w:val="32"/>
          <w:szCs w:val="32"/>
        </w:rPr>
      </w:pPr>
      <w:r>
        <w:rPr>
          <w:rFonts w:hint="eastAsia" w:ascii="仿宋" w:hAnsi="仿宋" w:eastAsia="仿宋" w:cs="仿宋"/>
          <w:spacing w:val="-6"/>
          <w:sz w:val="32"/>
          <w:szCs w:val="32"/>
        </w:rPr>
        <w:t xml:space="preserve"> </w:t>
      </w:r>
    </w:p>
    <w:p>
      <w:pPr>
        <w:topLinePunct/>
        <w:spacing w:line="600" w:lineRule="exact"/>
        <w:ind w:firstLine="616" w:firstLineChars="200"/>
        <w:rPr>
          <w:rFonts w:hint="eastAsia" w:ascii="仿宋" w:hAnsi="仿宋" w:eastAsia="仿宋" w:cs="仿宋"/>
          <w:spacing w:val="-6"/>
          <w:sz w:val="32"/>
          <w:szCs w:val="32"/>
        </w:rPr>
      </w:pPr>
      <w:r>
        <w:rPr>
          <w:rFonts w:hint="eastAsia" w:ascii="仿宋" w:hAnsi="仿宋" w:eastAsia="仿宋" w:cs="仿宋"/>
          <w:spacing w:val="-6"/>
          <w:sz w:val="32"/>
          <w:szCs w:val="32"/>
        </w:rPr>
        <w:t>为全面贯彻落实《湖南省打好发展'六仗'总体方案》(湘政办发〔2023〕2号)，依据省、市《打好科技创新攻坚仗工作方案》的部署要求，结合隆回科技创新实际，特制定本工作方案。</w:t>
      </w:r>
    </w:p>
    <w:p>
      <w:pPr>
        <w:topLinePunct/>
        <w:spacing w:line="600" w:lineRule="exact"/>
        <w:ind w:firstLine="616" w:firstLineChars="200"/>
        <w:rPr>
          <w:rFonts w:hint="eastAsia" w:ascii="黑体" w:hAnsi="黑体" w:eastAsia="黑体" w:cs="黑体"/>
          <w:spacing w:val="-6"/>
          <w:sz w:val="32"/>
          <w:szCs w:val="32"/>
        </w:rPr>
      </w:pPr>
      <w:r>
        <w:rPr>
          <w:rFonts w:hint="eastAsia" w:ascii="黑体" w:hAnsi="黑体" w:eastAsia="黑体" w:cs="黑体"/>
          <w:spacing w:val="-6"/>
          <w:sz w:val="32"/>
          <w:szCs w:val="32"/>
        </w:rPr>
        <w:t>一、工作目标</w:t>
      </w:r>
    </w:p>
    <w:p>
      <w:pPr>
        <w:topLinePunct/>
        <w:spacing w:line="600" w:lineRule="exact"/>
        <w:rPr>
          <w:rFonts w:hint="eastAsia" w:ascii="仿宋" w:hAnsi="仿宋" w:eastAsia="仿宋" w:cs="仿宋"/>
          <w:spacing w:val="-6"/>
          <w:sz w:val="32"/>
          <w:szCs w:val="32"/>
        </w:rPr>
      </w:pPr>
      <w:r>
        <w:rPr>
          <w:rFonts w:hint="eastAsia" w:ascii="仿宋" w:hAnsi="仿宋" w:eastAsia="仿宋" w:cs="仿宋"/>
          <w:spacing w:val="-6"/>
          <w:sz w:val="32"/>
          <w:szCs w:val="32"/>
        </w:rPr>
        <w:t>　　全面落实“三高四新”战略定位和使命任务，聚焦中药材、富硒农产品加工、轻工智能制造、新能源等六大产业领域，攻克一批关键核心技术，转化一批科研成果，塑造高质量发展新动能新优势。全县净增高新技术企业10家以上，全社会研发经费投入增长15%，新增有效发明专利20件以上，技术合同交易成交额增长15%以上，高新技术产业增加值增长15%以上。</w:t>
      </w:r>
    </w:p>
    <w:p>
      <w:pPr>
        <w:topLinePunct/>
        <w:spacing w:line="600" w:lineRule="exact"/>
        <w:ind w:firstLine="616" w:firstLineChars="200"/>
        <w:rPr>
          <w:rFonts w:hint="eastAsia" w:ascii="黑体" w:hAnsi="黑体" w:eastAsia="黑体" w:cs="黑体"/>
          <w:spacing w:val="-6"/>
          <w:sz w:val="32"/>
          <w:szCs w:val="32"/>
        </w:rPr>
      </w:pPr>
      <w:r>
        <w:rPr>
          <w:rFonts w:hint="eastAsia" w:ascii="黑体" w:hAnsi="黑体" w:eastAsia="黑体" w:cs="黑体"/>
          <w:spacing w:val="-6"/>
          <w:sz w:val="32"/>
          <w:szCs w:val="32"/>
        </w:rPr>
        <w:t>二、工作任务</w:t>
      </w:r>
    </w:p>
    <w:p>
      <w:pPr>
        <w:topLinePunct/>
        <w:spacing w:line="600" w:lineRule="exact"/>
        <w:ind w:firstLine="619" w:firstLineChars="200"/>
        <w:rPr>
          <w:rFonts w:hint="eastAsia" w:ascii="楷体_GB2312" w:hAnsi="楷体_GB2312" w:eastAsia="楷体_GB2312" w:cs="楷体_GB2312"/>
          <w:b/>
          <w:bCs/>
          <w:spacing w:val="-6"/>
          <w:sz w:val="32"/>
          <w:szCs w:val="32"/>
        </w:rPr>
      </w:pPr>
      <w:r>
        <w:rPr>
          <w:rFonts w:hint="eastAsia" w:ascii="楷体_GB2312" w:hAnsi="楷体_GB2312" w:eastAsia="楷体_GB2312" w:cs="楷体_GB2312"/>
          <w:b/>
          <w:bCs/>
          <w:spacing w:val="-6"/>
          <w:sz w:val="32"/>
          <w:szCs w:val="32"/>
        </w:rPr>
        <w:t>（一）关键核心技术攻坚行动。</w:t>
      </w:r>
    </w:p>
    <w:p>
      <w:pPr>
        <w:topLinePunct/>
        <w:spacing w:line="600" w:lineRule="exact"/>
        <w:ind w:firstLine="619" w:firstLineChars="200"/>
        <w:rPr>
          <w:rFonts w:hint="eastAsia" w:ascii="仿宋" w:hAnsi="仿宋" w:eastAsia="仿宋" w:cs="仿宋"/>
          <w:spacing w:val="-6"/>
          <w:sz w:val="32"/>
          <w:szCs w:val="32"/>
        </w:rPr>
      </w:pPr>
      <w:r>
        <w:rPr>
          <w:rFonts w:hint="eastAsia" w:ascii="仿宋" w:hAnsi="仿宋" w:eastAsia="仿宋" w:cs="仿宋"/>
          <w:b/>
          <w:bCs/>
          <w:spacing w:val="-6"/>
          <w:sz w:val="32"/>
          <w:szCs w:val="32"/>
        </w:rPr>
        <w:t>1.种业领域。</w:t>
      </w:r>
      <w:r>
        <w:rPr>
          <w:rFonts w:hint="eastAsia" w:ascii="仿宋" w:hAnsi="仿宋" w:eastAsia="仿宋" w:cs="仿宋"/>
          <w:spacing w:val="-6"/>
          <w:sz w:val="32"/>
          <w:szCs w:val="32"/>
        </w:rPr>
        <w:t>开展金银花、龙牙百合、优质稻、辣椒、茶叶等优质新品种选育和栽培技术攻关，推动育种精准化、高效化和智能化，力争培育新品种1个以上，提升市场占有率。（</w:t>
      </w:r>
      <w:r>
        <w:rPr>
          <w:rFonts w:hint="eastAsia" w:ascii="楷体" w:hAnsi="楷体" w:eastAsia="楷体" w:cs="楷体"/>
          <w:spacing w:val="-6"/>
          <w:sz w:val="32"/>
          <w:szCs w:val="32"/>
        </w:rPr>
        <w:t>县科工信局牵头，县林业局、县农业农村局等按职责分工负责</w:t>
      </w:r>
      <w:r>
        <w:rPr>
          <w:rFonts w:hint="eastAsia" w:ascii="仿宋" w:hAnsi="仿宋" w:eastAsia="仿宋" w:cs="仿宋"/>
          <w:spacing w:val="-6"/>
          <w:sz w:val="32"/>
          <w:szCs w:val="32"/>
        </w:rPr>
        <w:t>）</w:t>
      </w:r>
    </w:p>
    <w:p>
      <w:pPr>
        <w:topLinePunct/>
        <w:spacing w:line="600" w:lineRule="exact"/>
        <w:ind w:firstLine="619" w:firstLineChars="200"/>
        <w:rPr>
          <w:rFonts w:hint="eastAsia" w:ascii="仿宋" w:hAnsi="仿宋" w:eastAsia="仿宋" w:cs="仿宋"/>
          <w:spacing w:val="-6"/>
          <w:sz w:val="32"/>
          <w:szCs w:val="32"/>
        </w:rPr>
      </w:pPr>
      <w:r>
        <w:rPr>
          <w:rFonts w:hint="eastAsia" w:ascii="仿宋" w:hAnsi="仿宋" w:eastAsia="仿宋" w:cs="仿宋"/>
          <w:b/>
          <w:bCs/>
          <w:spacing w:val="-6"/>
          <w:sz w:val="32"/>
          <w:szCs w:val="32"/>
        </w:rPr>
        <w:t>2.产业领域。</w:t>
      </w:r>
      <w:r>
        <w:rPr>
          <w:rFonts w:hint="eastAsia" w:ascii="仿宋" w:hAnsi="仿宋" w:eastAsia="仿宋" w:cs="仿宋"/>
          <w:spacing w:val="-6"/>
          <w:sz w:val="32"/>
          <w:szCs w:val="32"/>
        </w:rPr>
        <w:t>积极对接主动融入省“3+3+2”产业集群，聚焦我县六大新型产业链领域，大力支持中药材、轻工智能制造、新能源、富硒农产品加工。（</w:t>
      </w:r>
      <w:r>
        <w:rPr>
          <w:rFonts w:hint="eastAsia" w:ascii="楷体" w:hAnsi="楷体" w:eastAsia="楷体" w:cs="楷体"/>
          <w:spacing w:val="-6"/>
          <w:sz w:val="32"/>
          <w:szCs w:val="32"/>
        </w:rPr>
        <w:t>县科工信局牵头，县发改局、县农业农村局、县卫健局等按职责分工负责</w:t>
      </w:r>
      <w:r>
        <w:rPr>
          <w:rFonts w:hint="eastAsia" w:ascii="仿宋" w:hAnsi="仿宋" w:eastAsia="仿宋" w:cs="仿宋"/>
          <w:spacing w:val="-6"/>
          <w:sz w:val="32"/>
          <w:szCs w:val="32"/>
        </w:rPr>
        <w:t>）</w:t>
      </w:r>
    </w:p>
    <w:p>
      <w:pPr>
        <w:topLinePunct/>
        <w:spacing w:line="600" w:lineRule="exact"/>
        <w:ind w:firstLine="619" w:firstLineChars="200"/>
        <w:rPr>
          <w:rFonts w:ascii="仿宋" w:hAnsi="仿宋" w:eastAsia="仿宋" w:cs="仿宋"/>
          <w:spacing w:val="-6"/>
          <w:sz w:val="32"/>
          <w:szCs w:val="32"/>
        </w:rPr>
      </w:pPr>
      <w:r>
        <w:rPr>
          <w:rFonts w:hint="eastAsia" w:ascii="仿宋" w:hAnsi="仿宋" w:eastAsia="仿宋" w:cs="仿宋"/>
          <w:b/>
          <w:bCs/>
          <w:spacing w:val="-6"/>
          <w:sz w:val="32"/>
          <w:szCs w:val="32"/>
        </w:rPr>
        <w:t>3.生命健康领域。</w:t>
      </w:r>
      <w:r>
        <w:rPr>
          <w:rFonts w:hint="eastAsia" w:ascii="仿宋" w:hAnsi="仿宋" w:eastAsia="仿宋" w:cs="仿宋"/>
          <w:spacing w:val="-6"/>
          <w:sz w:val="32"/>
          <w:szCs w:val="32"/>
        </w:rPr>
        <w:t>做精康养产业链，启动邵阳（隆回）康养产业园建设，引进一批中药饮片与制剂加工、生物医药、保健食品、老年用品生产企业和专科医院、护理培训学校。（</w:t>
      </w:r>
      <w:r>
        <w:rPr>
          <w:rFonts w:hint="eastAsia" w:ascii="楷体" w:hAnsi="楷体" w:eastAsia="楷体" w:cs="楷体"/>
          <w:spacing w:val="-6"/>
          <w:sz w:val="32"/>
          <w:szCs w:val="32"/>
        </w:rPr>
        <w:t>县卫健局牵头，县科工信局、隆回高新区、县教育局、县民政局等按职责分工负责</w:t>
      </w:r>
      <w:r>
        <w:rPr>
          <w:rFonts w:hint="eastAsia" w:ascii="仿宋" w:hAnsi="仿宋" w:eastAsia="仿宋" w:cs="仿宋"/>
          <w:spacing w:val="-6"/>
          <w:sz w:val="32"/>
          <w:szCs w:val="32"/>
        </w:rPr>
        <w:t>）</w:t>
      </w:r>
    </w:p>
    <w:p>
      <w:pPr>
        <w:topLinePunct/>
        <w:spacing w:line="600" w:lineRule="exact"/>
        <w:ind w:firstLine="619" w:firstLineChars="200"/>
        <w:rPr>
          <w:rFonts w:hint="eastAsia" w:ascii="仿宋" w:hAnsi="仿宋" w:eastAsia="仿宋" w:cs="仿宋"/>
          <w:spacing w:val="-6"/>
          <w:sz w:val="32"/>
          <w:szCs w:val="32"/>
        </w:rPr>
      </w:pPr>
      <w:r>
        <w:rPr>
          <w:rFonts w:hint="eastAsia" w:ascii="楷体_GB2312" w:hAnsi="楷体_GB2312" w:eastAsia="楷体_GB2312" w:cs="楷体_GB2312"/>
          <w:b/>
          <w:bCs/>
          <w:spacing w:val="-6"/>
          <w:sz w:val="32"/>
          <w:szCs w:val="32"/>
        </w:rPr>
        <w:t>（二）创新成果转化攻坚行动。</w:t>
      </w:r>
      <w:r>
        <w:rPr>
          <w:rFonts w:hint="eastAsia" w:ascii="仿宋" w:hAnsi="仿宋" w:eastAsia="仿宋" w:cs="仿宋"/>
          <w:spacing w:val="-6"/>
          <w:sz w:val="32"/>
          <w:szCs w:val="32"/>
        </w:rPr>
        <w:t>强化企业科技创新主体地位，实行产业出题、科技答题、金融助力，推动“科技一产业一金融”良性循环，提高科技成果转化和产业化水平。</w:t>
      </w:r>
    </w:p>
    <w:p>
      <w:pPr>
        <w:topLinePunct/>
        <w:spacing w:line="600" w:lineRule="exact"/>
        <w:ind w:firstLine="619" w:firstLineChars="200"/>
        <w:rPr>
          <w:rFonts w:hint="eastAsia" w:ascii="仿宋" w:hAnsi="仿宋" w:eastAsia="仿宋" w:cs="仿宋"/>
          <w:spacing w:val="-6"/>
          <w:sz w:val="32"/>
          <w:szCs w:val="32"/>
        </w:rPr>
      </w:pPr>
      <w:r>
        <w:rPr>
          <w:rFonts w:hint="eastAsia" w:ascii="仿宋" w:hAnsi="仿宋" w:eastAsia="仿宋" w:cs="仿宋"/>
          <w:b/>
          <w:bCs/>
          <w:spacing w:val="-6"/>
          <w:sz w:val="32"/>
          <w:szCs w:val="32"/>
        </w:rPr>
        <w:t>1.培育壮大科技型企业。</w:t>
      </w:r>
      <w:r>
        <w:rPr>
          <w:rFonts w:hint="eastAsia" w:ascii="仿宋" w:hAnsi="仿宋" w:eastAsia="仿宋" w:cs="仿宋"/>
          <w:spacing w:val="-6"/>
          <w:sz w:val="32"/>
          <w:szCs w:val="32"/>
        </w:rPr>
        <w:t>积极组织参与省、市级创新创业大赛，推荐优秀企业参与颠覆性技术大赛。深入实施高企倍增计划，落实财政支持企业科技创新政策措施，加快培育“四科”科技型中小企业和“创新百强”高企，促进各类创新要素向企业集聚。加快临规企业、潜力企业“小升规”，提高规上工业企业研发机构、研发活动覆盖面，大力培育专精特新“小巨人”企业。力争年度净增高新技术企业超10家，高新技术产业增加值增长15%以上。新增省级以上专精特新“小巨人”企业2家以上。（</w:t>
      </w:r>
      <w:r>
        <w:rPr>
          <w:rFonts w:hint="eastAsia" w:ascii="楷体" w:hAnsi="楷体" w:eastAsia="楷体" w:cs="楷体"/>
          <w:spacing w:val="-6"/>
          <w:sz w:val="32"/>
          <w:szCs w:val="32"/>
        </w:rPr>
        <w:t>县科工信局牵头，各乡镇街道、隆回高新区等按职责和属地管理原则分工负责</w:t>
      </w:r>
      <w:r>
        <w:rPr>
          <w:rFonts w:hint="eastAsia" w:ascii="仿宋" w:hAnsi="仿宋" w:eastAsia="仿宋" w:cs="仿宋"/>
          <w:spacing w:val="-6"/>
          <w:sz w:val="32"/>
          <w:szCs w:val="32"/>
        </w:rPr>
        <w:t>）</w:t>
      </w:r>
    </w:p>
    <w:p>
      <w:pPr>
        <w:topLinePunct/>
        <w:spacing w:line="600" w:lineRule="exact"/>
        <w:ind w:firstLine="619" w:firstLineChars="200"/>
        <w:rPr>
          <w:rFonts w:hint="eastAsia" w:ascii="仿宋" w:hAnsi="仿宋" w:eastAsia="仿宋" w:cs="仿宋"/>
          <w:spacing w:val="-6"/>
          <w:sz w:val="32"/>
          <w:szCs w:val="32"/>
        </w:rPr>
      </w:pPr>
      <w:r>
        <w:rPr>
          <w:rFonts w:hint="eastAsia" w:ascii="仿宋" w:hAnsi="仿宋" w:eastAsia="仿宋" w:cs="仿宋"/>
          <w:b/>
          <w:bCs/>
          <w:spacing w:val="-6"/>
          <w:sz w:val="32"/>
          <w:szCs w:val="32"/>
        </w:rPr>
        <w:t>2.加强企业主导的产学研合作。</w:t>
      </w:r>
      <w:r>
        <w:rPr>
          <w:rFonts w:hint="eastAsia" w:ascii="仿宋" w:hAnsi="仿宋" w:eastAsia="仿宋" w:cs="仿宋"/>
          <w:spacing w:val="-6"/>
          <w:sz w:val="32"/>
          <w:szCs w:val="32"/>
        </w:rPr>
        <w:t>强化企业全创新链主体地位，进一步完善“平台共建、技术共研、资源共享”产学研合作体系，深化与高等院校、科研院所的合作，拓宽合作规模，加快推进龙头企业牵头、高校参与创建院士工作站、企业孵化器等创新平台，共建产学研用科技创新共同体。支持高校、科研院所等单位面向本地产业和企业技术需求，承担实施省市联合基金项目，开展“揭榜挂帅”，发布关键技术和科技成果转化需求榜单。加强质量强县建设，开展提质创牌行动和知识产权建设强县三年行动。加快培育高价值发明专利，力争新增有效发明专利20件以上。（</w:t>
      </w:r>
      <w:r>
        <w:rPr>
          <w:rFonts w:hint="eastAsia" w:ascii="楷体" w:hAnsi="楷体" w:eastAsia="楷体" w:cs="楷体"/>
          <w:spacing w:val="-6"/>
          <w:sz w:val="32"/>
          <w:szCs w:val="32"/>
        </w:rPr>
        <w:t>县科工信局、县教育局、县市场监管局等按职责分工负责</w:t>
      </w:r>
      <w:r>
        <w:rPr>
          <w:rFonts w:hint="eastAsia" w:ascii="仿宋" w:hAnsi="仿宋" w:eastAsia="仿宋" w:cs="仿宋"/>
          <w:spacing w:val="-6"/>
          <w:sz w:val="32"/>
          <w:szCs w:val="32"/>
        </w:rPr>
        <w:t>）</w:t>
      </w:r>
    </w:p>
    <w:p>
      <w:pPr>
        <w:topLinePunct/>
        <w:spacing w:line="600" w:lineRule="exact"/>
        <w:ind w:firstLine="619" w:firstLineChars="200"/>
        <w:rPr>
          <w:rFonts w:hint="eastAsia" w:ascii="仿宋" w:hAnsi="仿宋" w:eastAsia="仿宋" w:cs="仿宋"/>
          <w:spacing w:val="-6"/>
          <w:sz w:val="32"/>
          <w:szCs w:val="32"/>
        </w:rPr>
      </w:pPr>
      <w:r>
        <w:rPr>
          <w:rFonts w:hint="eastAsia" w:ascii="仿宋" w:hAnsi="仿宋" w:eastAsia="仿宋" w:cs="仿宋"/>
          <w:b/>
          <w:bCs/>
          <w:spacing w:val="-6"/>
          <w:sz w:val="32"/>
          <w:szCs w:val="32"/>
        </w:rPr>
        <w:t>3.强化数字化智能化技术运用。</w:t>
      </w:r>
      <w:r>
        <w:rPr>
          <w:rFonts w:hint="eastAsia" w:ascii="仿宋" w:hAnsi="仿宋" w:eastAsia="仿宋" w:cs="仿宋"/>
          <w:spacing w:val="-6"/>
          <w:sz w:val="32"/>
          <w:szCs w:val="32"/>
        </w:rPr>
        <w:t>新增两化融合管理体系贯标评定企业1－2家，深入开展制造业数字化转型行动和中小企业“两上三化”专项行动，年内带动80家以上企业深度“上云”、50家以上企业“上平台”，力争数字经济增长15%以上。（</w:t>
      </w:r>
      <w:r>
        <w:rPr>
          <w:rFonts w:hint="eastAsia" w:ascii="楷体" w:hAnsi="楷体" w:eastAsia="楷体" w:cs="楷体"/>
          <w:spacing w:val="-6"/>
          <w:sz w:val="32"/>
          <w:szCs w:val="32"/>
        </w:rPr>
        <w:t>县科工信局牵头，隆回高新区、中国联通隆回分公司等按职责分工负责</w:t>
      </w:r>
      <w:r>
        <w:rPr>
          <w:rFonts w:hint="eastAsia" w:ascii="仿宋" w:hAnsi="仿宋" w:eastAsia="仿宋" w:cs="仿宋"/>
          <w:spacing w:val="-6"/>
          <w:sz w:val="32"/>
          <w:szCs w:val="32"/>
        </w:rPr>
        <w:t>）</w:t>
      </w:r>
    </w:p>
    <w:p>
      <w:pPr>
        <w:topLinePunct/>
        <w:spacing w:line="600" w:lineRule="exact"/>
        <w:ind w:firstLine="619" w:firstLineChars="200"/>
        <w:rPr>
          <w:rFonts w:hint="eastAsia" w:ascii="仿宋" w:hAnsi="仿宋" w:eastAsia="仿宋" w:cs="仿宋"/>
          <w:spacing w:val="-6"/>
          <w:sz w:val="32"/>
          <w:szCs w:val="32"/>
        </w:rPr>
      </w:pPr>
      <w:r>
        <w:rPr>
          <w:rFonts w:hint="eastAsia" w:ascii="仿宋" w:hAnsi="仿宋" w:eastAsia="仿宋" w:cs="仿宋"/>
          <w:b/>
          <w:bCs/>
          <w:spacing w:val="-6"/>
          <w:sz w:val="32"/>
          <w:szCs w:val="32"/>
        </w:rPr>
        <w:t>4.完善科技成果转化体系。</w:t>
      </w:r>
      <w:r>
        <w:rPr>
          <w:rFonts w:hint="eastAsia" w:ascii="仿宋" w:hAnsi="仿宋" w:eastAsia="仿宋" w:cs="仿宋"/>
          <w:spacing w:val="-6"/>
          <w:sz w:val="32"/>
          <w:szCs w:val="32"/>
        </w:rPr>
        <w:t>新建潇湘科技要素大市场隆回工作站、新增市级星创天地2家，舟龙科技力争申报国家级科技孵化器，全县技术合同交易成交额增长15%以上。（</w:t>
      </w:r>
      <w:r>
        <w:rPr>
          <w:rFonts w:hint="eastAsia" w:ascii="楷体" w:hAnsi="楷体" w:eastAsia="楷体" w:cs="楷体"/>
          <w:spacing w:val="-6"/>
          <w:sz w:val="32"/>
          <w:szCs w:val="32"/>
        </w:rPr>
        <w:t>县科工信局牵头，隆回高新区等按职责分工负责</w:t>
      </w:r>
      <w:r>
        <w:rPr>
          <w:rFonts w:hint="eastAsia" w:ascii="仿宋" w:hAnsi="仿宋" w:eastAsia="仿宋" w:cs="仿宋"/>
          <w:spacing w:val="-6"/>
          <w:sz w:val="32"/>
          <w:szCs w:val="32"/>
        </w:rPr>
        <w:t>）</w:t>
      </w:r>
    </w:p>
    <w:p>
      <w:pPr>
        <w:topLinePunct/>
        <w:spacing w:line="600" w:lineRule="exact"/>
        <w:ind w:firstLine="619" w:firstLineChars="200"/>
        <w:rPr>
          <w:rFonts w:hint="eastAsia" w:ascii="仿宋" w:hAnsi="仿宋" w:eastAsia="仿宋" w:cs="仿宋"/>
          <w:spacing w:val="-6"/>
          <w:sz w:val="32"/>
          <w:szCs w:val="32"/>
        </w:rPr>
      </w:pPr>
      <w:r>
        <w:rPr>
          <w:rFonts w:hint="eastAsia" w:ascii="仿宋" w:hAnsi="仿宋" w:eastAsia="仿宋" w:cs="仿宋"/>
          <w:b/>
          <w:bCs/>
          <w:spacing w:val="-6"/>
          <w:sz w:val="32"/>
          <w:szCs w:val="32"/>
        </w:rPr>
        <w:t>5.推动科技金融深度融合。</w:t>
      </w:r>
      <w:r>
        <w:rPr>
          <w:rFonts w:hint="eastAsia" w:ascii="仿宋" w:hAnsi="仿宋" w:eastAsia="仿宋" w:cs="仿宋"/>
          <w:spacing w:val="-6"/>
          <w:sz w:val="32"/>
          <w:szCs w:val="32"/>
        </w:rPr>
        <w:t>加大科技型企业知识价值信用贷款风险补偿力度，力争发放纯信用贷款4000万元以上。深入开展知识产权质押融资“入园惠企”行动，力争知识产权质押融资登记金额超500万元。（</w:t>
      </w:r>
      <w:r>
        <w:rPr>
          <w:rFonts w:hint="eastAsia" w:ascii="楷体" w:hAnsi="楷体" w:eastAsia="楷体" w:cs="楷体"/>
          <w:spacing w:val="-6"/>
          <w:sz w:val="32"/>
          <w:szCs w:val="32"/>
        </w:rPr>
        <w:t>县科工信局牵头，县财政局、县市场监管局、县政府金融办、人民银行隆回中心支行等按职责分工负责</w:t>
      </w:r>
      <w:r>
        <w:rPr>
          <w:rFonts w:hint="eastAsia" w:ascii="仿宋" w:hAnsi="仿宋" w:eastAsia="仿宋" w:cs="仿宋"/>
          <w:spacing w:val="-6"/>
          <w:sz w:val="32"/>
          <w:szCs w:val="32"/>
        </w:rPr>
        <w:t>）</w:t>
      </w:r>
    </w:p>
    <w:p>
      <w:pPr>
        <w:topLinePunct/>
        <w:spacing w:line="600" w:lineRule="exact"/>
        <w:ind w:firstLine="619" w:firstLineChars="200"/>
        <w:rPr>
          <w:rFonts w:hint="eastAsia" w:ascii="仿宋" w:hAnsi="仿宋" w:eastAsia="仿宋" w:cs="仿宋"/>
          <w:spacing w:val="-6"/>
          <w:sz w:val="32"/>
          <w:szCs w:val="32"/>
        </w:rPr>
      </w:pPr>
      <w:r>
        <w:rPr>
          <w:rFonts w:hint="eastAsia" w:ascii="楷体_GB2312" w:hAnsi="楷体_GB2312" w:eastAsia="楷体_GB2312" w:cs="楷体_GB2312"/>
          <w:b/>
          <w:bCs/>
          <w:spacing w:val="-6"/>
          <w:sz w:val="32"/>
          <w:szCs w:val="32"/>
        </w:rPr>
        <w:t>（三）创新平台建设攻坚行动。</w:t>
      </w:r>
      <w:r>
        <w:rPr>
          <w:rFonts w:hint="eastAsia" w:ascii="仿宋" w:hAnsi="仿宋" w:eastAsia="仿宋" w:cs="仿宋"/>
          <w:spacing w:val="-6"/>
          <w:sz w:val="32"/>
          <w:szCs w:val="32"/>
        </w:rPr>
        <w:t>聚焦高新技术产业、战略性新兴产业，加快科创功能平台联动发展，推动创新平台提质升级，打造具有区域特色的科技创新平台集聚地。</w:t>
      </w:r>
    </w:p>
    <w:p>
      <w:pPr>
        <w:topLinePunct/>
        <w:spacing w:line="600" w:lineRule="exact"/>
        <w:ind w:firstLine="619" w:firstLineChars="200"/>
        <w:rPr>
          <w:rFonts w:hint="eastAsia" w:ascii="仿宋" w:hAnsi="仿宋" w:eastAsia="仿宋" w:cs="仿宋"/>
          <w:spacing w:val="-6"/>
          <w:sz w:val="32"/>
          <w:szCs w:val="32"/>
        </w:rPr>
      </w:pPr>
      <w:r>
        <w:rPr>
          <w:rFonts w:hint="eastAsia" w:ascii="仿宋" w:hAnsi="仿宋" w:eastAsia="仿宋" w:cs="仿宋"/>
          <w:b/>
          <w:bCs/>
          <w:spacing w:val="-6"/>
          <w:sz w:val="32"/>
          <w:szCs w:val="32"/>
        </w:rPr>
        <w:t>1.布局建设高能级创新平台。</w:t>
      </w:r>
      <w:r>
        <w:rPr>
          <w:rFonts w:hint="eastAsia" w:ascii="仿宋" w:hAnsi="仿宋" w:eastAsia="仿宋" w:cs="仿宋"/>
          <w:spacing w:val="-6"/>
          <w:sz w:val="32"/>
          <w:szCs w:val="32"/>
        </w:rPr>
        <w:t>支持关键核心技术攻关和科技成果转化，培育和推荐申报国家级、省级、市级创新平台，大力支持和亚运动申报国家级实验室，持续建好院士工作站、企业孵化器等创新平台。积极对接相关科研机构，加强在金银花栽培、龙牙百合种植、优质稻、辣椒品种改良、茶叶加工等方面的合作，推动共建科技成果孵化基地和双创示范基地。（</w:t>
      </w:r>
      <w:r>
        <w:rPr>
          <w:rFonts w:hint="eastAsia" w:ascii="楷体" w:hAnsi="楷体" w:eastAsia="楷体" w:cs="楷体"/>
          <w:spacing w:val="-6"/>
          <w:sz w:val="32"/>
          <w:szCs w:val="32"/>
        </w:rPr>
        <w:t>县科工信局牵头，县发改局、县财政局、县农业农村局、隆回高新区、县林业局等按职责分工负责</w:t>
      </w:r>
      <w:r>
        <w:rPr>
          <w:rFonts w:hint="eastAsia" w:ascii="仿宋" w:hAnsi="仿宋" w:eastAsia="仿宋" w:cs="仿宋"/>
          <w:spacing w:val="-6"/>
          <w:sz w:val="32"/>
          <w:szCs w:val="32"/>
        </w:rPr>
        <w:t>）</w:t>
      </w:r>
    </w:p>
    <w:p>
      <w:pPr>
        <w:topLinePunct/>
        <w:spacing w:line="600" w:lineRule="exact"/>
        <w:ind w:firstLine="619" w:firstLineChars="200"/>
        <w:rPr>
          <w:rFonts w:hint="eastAsia" w:ascii="仿宋" w:hAnsi="仿宋" w:eastAsia="仿宋" w:cs="仿宋"/>
          <w:spacing w:val="-6"/>
          <w:sz w:val="32"/>
          <w:szCs w:val="32"/>
        </w:rPr>
      </w:pPr>
      <w:r>
        <w:rPr>
          <w:rFonts w:hint="eastAsia" w:ascii="仿宋" w:hAnsi="仿宋" w:eastAsia="仿宋" w:cs="仿宋"/>
          <w:b/>
          <w:bCs/>
          <w:spacing w:val="-6"/>
          <w:sz w:val="32"/>
          <w:szCs w:val="32"/>
        </w:rPr>
        <w:t>2.持续建设企业研发平台。</w:t>
      </w:r>
      <w:r>
        <w:rPr>
          <w:rFonts w:hint="eastAsia" w:ascii="仿宋" w:hAnsi="仿宋" w:eastAsia="仿宋" w:cs="仿宋"/>
          <w:spacing w:val="-6"/>
          <w:sz w:val="32"/>
          <w:szCs w:val="32"/>
        </w:rPr>
        <w:t>支持我县六大产业链领域骨干企业牵头组建共性技术研发机构，优先支持鸿利药业的金银花种质资源与综合利用湖南省工程研究中心建设升级为省级技术创新中心。新增市级以上工程研究中心、企业技术中心1－2家，力争创建省级工程技术研究中心或重点实验室1个。落实新型研发机构法人资格灵活注册、合同管理个性化、管理现代化、投资主体多元化等市场化运营机制，大力推进新型研发机构建设，培育申报省级新型研发机构。（</w:t>
      </w:r>
      <w:r>
        <w:rPr>
          <w:rFonts w:hint="eastAsia" w:ascii="楷体" w:hAnsi="楷体" w:eastAsia="楷体" w:cs="楷体"/>
          <w:spacing w:val="-6"/>
          <w:sz w:val="32"/>
          <w:szCs w:val="32"/>
        </w:rPr>
        <w:t>县科工信局牵头，隆回高新区、县发改局等按职责分工负责</w:t>
      </w:r>
      <w:r>
        <w:rPr>
          <w:rFonts w:hint="eastAsia" w:ascii="仿宋" w:hAnsi="仿宋" w:eastAsia="仿宋" w:cs="仿宋"/>
          <w:spacing w:val="-6"/>
          <w:sz w:val="32"/>
          <w:szCs w:val="32"/>
        </w:rPr>
        <w:t>）</w:t>
      </w:r>
    </w:p>
    <w:p>
      <w:pPr>
        <w:topLinePunct/>
        <w:spacing w:line="600" w:lineRule="exact"/>
        <w:ind w:firstLine="619" w:firstLineChars="200"/>
        <w:rPr>
          <w:rFonts w:hint="eastAsia" w:ascii="仿宋" w:hAnsi="仿宋" w:eastAsia="仿宋" w:cs="仿宋"/>
          <w:spacing w:val="-6"/>
          <w:sz w:val="32"/>
          <w:szCs w:val="32"/>
        </w:rPr>
      </w:pPr>
      <w:r>
        <w:rPr>
          <w:rFonts w:hint="eastAsia" w:ascii="楷体_GB2312" w:hAnsi="楷体_GB2312" w:eastAsia="楷体_GB2312" w:cs="楷体_GB2312"/>
          <w:b/>
          <w:bCs/>
          <w:spacing w:val="-6"/>
          <w:sz w:val="32"/>
          <w:szCs w:val="32"/>
        </w:rPr>
        <w:t>（四）创新人才强基攻坚行动。</w:t>
      </w:r>
      <w:r>
        <w:rPr>
          <w:rFonts w:hint="eastAsia" w:ascii="仿宋" w:hAnsi="仿宋" w:eastAsia="仿宋" w:cs="仿宋"/>
          <w:spacing w:val="-6"/>
          <w:sz w:val="32"/>
          <w:szCs w:val="32"/>
        </w:rPr>
        <w:t>实施“魏源人才”行动计划，健全创新人才引进培育体系，优化人才服务水平,充分激发科研人才创新动力和活力。</w:t>
      </w:r>
    </w:p>
    <w:p>
      <w:pPr>
        <w:topLinePunct/>
        <w:spacing w:line="600" w:lineRule="exact"/>
        <w:ind w:firstLine="619" w:firstLineChars="200"/>
        <w:rPr>
          <w:rFonts w:hint="eastAsia" w:ascii="仿宋" w:hAnsi="仿宋" w:eastAsia="仿宋" w:cs="仿宋"/>
          <w:spacing w:val="-6"/>
          <w:sz w:val="32"/>
          <w:szCs w:val="32"/>
        </w:rPr>
      </w:pPr>
      <w:r>
        <w:rPr>
          <w:rFonts w:hint="eastAsia" w:ascii="仿宋" w:hAnsi="仿宋" w:eastAsia="仿宋" w:cs="仿宋"/>
          <w:b/>
          <w:bCs/>
          <w:spacing w:val="-6"/>
          <w:sz w:val="32"/>
          <w:szCs w:val="32"/>
        </w:rPr>
        <w:t>1.加大人才引进集聚力度。</w:t>
      </w:r>
      <w:r>
        <w:rPr>
          <w:rFonts w:hint="eastAsia" w:ascii="仿宋" w:hAnsi="仿宋" w:eastAsia="仿宋" w:cs="仿宋"/>
          <w:spacing w:val="-6"/>
          <w:sz w:val="32"/>
          <w:szCs w:val="32"/>
        </w:rPr>
        <w:t>推动建设隆回县高层次人才信息库，支持企业以“专家特聘岗”“顾问指导”等柔性形式引进国内高层次人才和外国专家，努力引进院士在隆回设立工作站或实验室，积极构建“人才飞地”。“量身定制”支持措施，采取“一事一议”引进高层次人才（团队），引进培育博士生２名左右。发掘和培育优秀青年人才2名左右。（</w:t>
      </w:r>
      <w:r>
        <w:rPr>
          <w:rFonts w:hint="eastAsia" w:ascii="楷体" w:hAnsi="楷体" w:eastAsia="楷体" w:cs="楷体"/>
          <w:spacing w:val="-6"/>
          <w:sz w:val="32"/>
          <w:szCs w:val="32"/>
        </w:rPr>
        <w:t>县委组织部、县科工信局牵头，县教育局、县卫健局、县财政局、县农业农村局、县科协等按职责分工负责</w:t>
      </w:r>
      <w:r>
        <w:rPr>
          <w:rFonts w:hint="eastAsia" w:ascii="仿宋" w:hAnsi="仿宋" w:eastAsia="仿宋" w:cs="仿宋"/>
          <w:spacing w:val="-6"/>
          <w:sz w:val="32"/>
          <w:szCs w:val="32"/>
        </w:rPr>
        <w:t>）</w:t>
      </w:r>
    </w:p>
    <w:p>
      <w:pPr>
        <w:topLinePunct/>
        <w:spacing w:line="600" w:lineRule="exact"/>
        <w:ind w:firstLine="619" w:firstLineChars="200"/>
        <w:rPr>
          <w:rFonts w:hint="eastAsia" w:ascii="楷体" w:hAnsi="楷体" w:eastAsia="楷体" w:cs="楷体"/>
          <w:spacing w:val="-6"/>
          <w:sz w:val="32"/>
          <w:szCs w:val="32"/>
        </w:rPr>
      </w:pPr>
      <w:r>
        <w:rPr>
          <w:rFonts w:hint="eastAsia" w:ascii="仿宋" w:hAnsi="仿宋" w:eastAsia="仿宋" w:cs="仿宋"/>
          <w:b/>
          <w:bCs/>
          <w:spacing w:val="-6"/>
          <w:sz w:val="32"/>
          <w:szCs w:val="32"/>
        </w:rPr>
        <w:t>2.加强本土应用人才培养。</w:t>
      </w:r>
      <w:r>
        <w:rPr>
          <w:rFonts w:hint="eastAsia" w:ascii="仿宋" w:hAnsi="仿宋" w:eastAsia="仿宋" w:cs="仿宋"/>
          <w:spacing w:val="-6"/>
          <w:sz w:val="32"/>
          <w:szCs w:val="32"/>
        </w:rPr>
        <w:t>突出技术人才培养，推动职业学校与园区开展“园校共建”，建立“订单式”人才输送机制。举办好“邵阳红”手工制茶茶艺大赛、厨艺大赛等，培养一批具有影响力的技能大师和技术能手。开展新型职业农民职称评定试点，在全县金银花栽培、龙牙百合种植、优质稻、辣椒品种改良、茶叶加工等重点领域培养5名左右本土农业农村实用技术人才。选派“三区人才”17名、县级科技特派员100名以上，组织实施高校毕业生创新创业促进行动，推动离校未就业高校毕业生就业率达到95%。（</w:t>
      </w:r>
      <w:r>
        <w:rPr>
          <w:rFonts w:hint="eastAsia" w:ascii="楷体" w:hAnsi="楷体" w:eastAsia="楷体" w:cs="楷体"/>
          <w:spacing w:val="-6"/>
          <w:sz w:val="32"/>
          <w:szCs w:val="32"/>
        </w:rPr>
        <w:t>县科工信局牵头，县教育局、县人社局等按职责分工负责）</w:t>
      </w:r>
    </w:p>
    <w:p>
      <w:pPr>
        <w:topLinePunct/>
        <w:spacing w:line="600" w:lineRule="exact"/>
        <w:ind w:firstLine="619" w:firstLineChars="200"/>
        <w:rPr>
          <w:rFonts w:hint="eastAsia" w:ascii="仿宋" w:hAnsi="仿宋" w:eastAsia="仿宋" w:cs="仿宋"/>
          <w:spacing w:val="-6"/>
          <w:sz w:val="32"/>
          <w:szCs w:val="32"/>
        </w:rPr>
      </w:pPr>
      <w:r>
        <w:rPr>
          <w:rFonts w:hint="eastAsia" w:ascii="仿宋" w:hAnsi="仿宋" w:eastAsia="仿宋" w:cs="仿宋"/>
          <w:b/>
          <w:bCs/>
          <w:spacing w:val="-6"/>
          <w:sz w:val="32"/>
          <w:szCs w:val="32"/>
        </w:rPr>
        <w:t>3.提升科技人才服务水平。</w:t>
      </w:r>
      <w:r>
        <w:rPr>
          <w:rFonts w:hint="eastAsia" w:ascii="仿宋" w:hAnsi="仿宋" w:eastAsia="仿宋" w:cs="仿宋"/>
          <w:spacing w:val="-6"/>
          <w:sz w:val="32"/>
          <w:szCs w:val="32"/>
        </w:rPr>
        <w:t>落实省《关于健全科技人才评价体系的实施方案》，健全以创新价值、能力、贡献为导向的科技人才评价体系。优化人才政策机制，对隆回产业发展有重大贡献的人才或团队，采取“一事一议”方式给予重点支持和服务，为承担重大攻关任务并作出重要贡献的创新人才开辟人才项目、职称评审“绿色通道”。进一步扩大用人单位自主权，赋予科研人员更大技术路线决定权、经费支配权、资源调度权。扩大科技人才类项目经费包干制实施范围，科技创新人才项目经费最高可按20%对个人生活进行补助（重大人才项目按协议确定）。（</w:t>
      </w:r>
      <w:r>
        <w:rPr>
          <w:rFonts w:hint="eastAsia" w:ascii="楷体" w:hAnsi="楷体" w:eastAsia="楷体" w:cs="楷体"/>
          <w:spacing w:val="-6"/>
          <w:sz w:val="32"/>
          <w:szCs w:val="32"/>
        </w:rPr>
        <w:t>县科工信局、县高新区、县人社局、县教育局、县卫健局、县财政局、县农业农村局、各乡镇街道等按职责和属地管理原则分工负责）</w:t>
      </w:r>
    </w:p>
    <w:p>
      <w:pPr>
        <w:topLinePunct/>
        <w:spacing w:line="600" w:lineRule="exact"/>
        <w:ind w:firstLine="616" w:firstLineChars="200"/>
        <w:rPr>
          <w:rFonts w:hint="eastAsia" w:ascii="黑体" w:hAnsi="黑体" w:eastAsia="黑体" w:cs="黑体"/>
          <w:spacing w:val="-6"/>
          <w:sz w:val="32"/>
          <w:szCs w:val="32"/>
        </w:rPr>
      </w:pPr>
      <w:r>
        <w:rPr>
          <w:rFonts w:hint="eastAsia" w:ascii="黑体" w:hAnsi="黑体" w:eastAsia="黑体" w:cs="黑体"/>
          <w:spacing w:val="-6"/>
          <w:sz w:val="32"/>
          <w:szCs w:val="32"/>
        </w:rPr>
        <w:t>三、保障机制</w:t>
      </w:r>
    </w:p>
    <w:p>
      <w:pPr>
        <w:topLinePunct/>
        <w:spacing w:line="600" w:lineRule="exact"/>
        <w:ind w:firstLine="619" w:firstLineChars="200"/>
        <w:rPr>
          <w:rFonts w:hint="eastAsia" w:ascii="仿宋" w:hAnsi="仿宋" w:eastAsia="仿宋" w:cs="仿宋"/>
          <w:spacing w:val="-6"/>
          <w:sz w:val="32"/>
          <w:szCs w:val="32"/>
        </w:rPr>
      </w:pPr>
      <w:r>
        <w:rPr>
          <w:rFonts w:hint="eastAsia" w:ascii="楷体_GB2312" w:hAnsi="楷体_GB2312" w:eastAsia="楷体_GB2312" w:cs="楷体_GB2312"/>
          <w:b/>
          <w:bCs/>
          <w:spacing w:val="-6"/>
          <w:sz w:val="32"/>
          <w:szCs w:val="32"/>
        </w:rPr>
        <w:t>（一）加强组织领导。</w:t>
      </w:r>
      <w:r>
        <w:rPr>
          <w:rFonts w:hint="eastAsia" w:ascii="仿宋" w:hAnsi="仿宋" w:eastAsia="仿宋" w:cs="仿宋"/>
          <w:spacing w:val="-6"/>
          <w:sz w:val="32"/>
          <w:szCs w:val="32"/>
        </w:rPr>
        <w:t>成立打好“科技创新攻坚仗”工作专班，由县政府办分管副主任钱求学担任召集人，县科工信局党组书记、局长戴飞担任副召集人，成员单位包括县委组织部、县高新区、县发改局、县教育局、县科工信局、县财政局、县人社局、县农业农村局、县卫健局</w:t>
      </w:r>
      <w:r>
        <w:rPr>
          <w:rFonts w:hint="eastAsia" w:ascii="仿宋" w:hAnsi="仿宋" w:eastAsia="仿宋" w:cs="仿宋"/>
          <w:sz w:val="32"/>
          <w:szCs w:val="32"/>
        </w:rPr>
        <w:t>、</w:t>
      </w:r>
      <w:r>
        <w:rPr>
          <w:rFonts w:hint="eastAsia" w:ascii="仿宋" w:hAnsi="仿宋" w:eastAsia="仿宋" w:cs="仿宋"/>
          <w:spacing w:val="-6"/>
          <w:sz w:val="32"/>
          <w:szCs w:val="32"/>
        </w:rPr>
        <w:t>县林业局、县市场监督局、县民政局、县政府金融办、县科协、人民银行隆回支行、中国联通隆回分公司等，专班办公室设在县科工信局，负责日常协调和工作调度。</w:t>
      </w:r>
    </w:p>
    <w:p>
      <w:pPr>
        <w:topLinePunct/>
        <w:spacing w:line="600" w:lineRule="exact"/>
        <w:ind w:firstLine="619" w:firstLineChars="200"/>
        <w:rPr>
          <w:rFonts w:hint="eastAsia" w:ascii="仿宋" w:hAnsi="仿宋" w:eastAsia="仿宋" w:cs="仿宋"/>
          <w:spacing w:val="-6"/>
          <w:sz w:val="32"/>
          <w:szCs w:val="32"/>
        </w:rPr>
      </w:pPr>
      <w:r>
        <w:rPr>
          <w:rFonts w:hint="eastAsia" w:ascii="楷体_GB2312" w:hAnsi="楷体_GB2312" w:eastAsia="楷体_GB2312" w:cs="楷体_GB2312"/>
          <w:b/>
          <w:bCs/>
          <w:spacing w:val="-6"/>
          <w:sz w:val="32"/>
          <w:szCs w:val="32"/>
        </w:rPr>
        <w:t>（二）深化科技体制改革。</w:t>
      </w:r>
      <w:r>
        <w:rPr>
          <w:rFonts w:hint="eastAsia" w:ascii="仿宋" w:hAnsi="仿宋" w:eastAsia="仿宋" w:cs="仿宋"/>
          <w:spacing w:val="-6"/>
          <w:sz w:val="32"/>
          <w:szCs w:val="32"/>
        </w:rPr>
        <w:t>全面推进科技体制改革三年行动计划，加强其他政策与科技政策的统筹协调，加快形成支持全面创新的基础制度。深入推进“十四五”加大全社会研发经费投入行动计划，提升研发经费投入水平。强化知识产权保护和应用，加强科研作风学风建设，大力弘扬科学家精神，营造良好创新生态。</w:t>
      </w:r>
    </w:p>
    <w:p>
      <w:pPr>
        <w:topLinePunct/>
        <w:spacing w:line="600" w:lineRule="exact"/>
        <w:ind w:firstLine="616" w:firstLineChars="200"/>
        <w:rPr>
          <w:rFonts w:hint="eastAsia" w:ascii="仿宋" w:hAnsi="仿宋" w:eastAsia="仿宋" w:cs="仿宋"/>
          <w:spacing w:val="-6"/>
          <w:sz w:val="32"/>
          <w:szCs w:val="32"/>
        </w:rPr>
      </w:pPr>
    </w:p>
    <w:p>
      <w:pPr>
        <w:topLinePunct/>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pPr>
        <w:topLinePunct/>
        <w:spacing w:line="600" w:lineRule="exact"/>
        <w:ind w:firstLine="640" w:firstLineChars="200"/>
        <w:rPr>
          <w:rFonts w:hint="eastAsia" w:ascii="仿宋" w:hAnsi="仿宋" w:eastAsia="仿宋" w:cs="仿宋"/>
          <w:spacing w:val="-11"/>
          <w:sz w:val="32"/>
          <w:szCs w:val="32"/>
        </w:rPr>
      </w:pPr>
      <w:r>
        <w:rPr>
          <w:rFonts w:hint="eastAsia" w:ascii="仿宋" w:hAnsi="仿宋" w:eastAsia="仿宋" w:cs="仿宋"/>
          <w:sz w:val="32"/>
          <w:szCs w:val="32"/>
        </w:rPr>
        <w:t>附表：</w:t>
      </w:r>
      <w:r>
        <w:rPr>
          <w:rFonts w:hint="eastAsia" w:ascii="仿宋" w:hAnsi="仿宋" w:eastAsia="仿宋" w:cs="仿宋"/>
          <w:spacing w:val="-11"/>
          <w:sz w:val="32"/>
          <w:szCs w:val="32"/>
        </w:rPr>
        <w:t>隆回县打好“科技创新攻坚仗”重点工作任务责任分解表</w:t>
      </w:r>
    </w:p>
    <w:p>
      <w:pPr>
        <w:topLinePunct/>
        <w:spacing w:line="580" w:lineRule="exact"/>
        <w:rPr>
          <w:rFonts w:hint="eastAsia" w:ascii="仿宋" w:hAnsi="仿宋" w:eastAsia="仿宋" w:cs="仿宋"/>
          <w:spacing w:val="-11"/>
          <w:sz w:val="32"/>
          <w:szCs w:val="32"/>
        </w:rPr>
      </w:pPr>
    </w:p>
    <w:p>
      <w:pPr>
        <w:spacing w:line="580" w:lineRule="exact"/>
        <w:rPr>
          <w:rFonts w:hint="eastAsia" w:ascii="仿宋" w:hAnsi="仿宋" w:eastAsia="仿宋" w:cs="仿宋"/>
          <w:spacing w:val="-11"/>
          <w:sz w:val="32"/>
          <w:szCs w:val="32"/>
        </w:rPr>
      </w:pPr>
    </w:p>
    <w:p>
      <w:pPr>
        <w:spacing w:line="580" w:lineRule="exact"/>
        <w:rPr>
          <w:rFonts w:hint="eastAsia" w:ascii="仿宋" w:hAnsi="仿宋" w:eastAsia="仿宋" w:cs="仿宋"/>
          <w:spacing w:val="-11"/>
          <w:sz w:val="32"/>
          <w:szCs w:val="32"/>
        </w:rPr>
      </w:pPr>
    </w:p>
    <w:p>
      <w:pPr>
        <w:pStyle w:val="2"/>
        <w:ind w:firstLine="596"/>
        <w:rPr>
          <w:rFonts w:hint="eastAsia" w:ascii="仿宋" w:hAnsi="仿宋" w:eastAsia="仿宋" w:cs="仿宋"/>
          <w:spacing w:val="-11"/>
          <w:sz w:val="32"/>
          <w:szCs w:val="32"/>
        </w:rPr>
      </w:pPr>
    </w:p>
    <w:p>
      <w:pPr>
        <w:rPr>
          <w:rFonts w:hint="eastAsia" w:ascii="仿宋" w:hAnsi="仿宋" w:eastAsia="仿宋" w:cs="仿宋"/>
          <w:spacing w:val="-11"/>
          <w:sz w:val="32"/>
          <w:szCs w:val="32"/>
        </w:rPr>
      </w:pPr>
    </w:p>
    <w:p>
      <w:pPr>
        <w:autoSpaceDE w:val="0"/>
        <w:spacing w:line="520" w:lineRule="exact"/>
        <w:rPr>
          <w:rFonts w:hint="eastAsia" w:ascii="方正小标宋简体" w:hAnsi="方正小标宋简体"/>
          <w:kern w:val="0"/>
          <w:sz w:val="44"/>
          <w:szCs w:val="44"/>
        </w:rPr>
        <w:sectPr>
          <w:pgSz w:w="11906" w:h="16838"/>
          <w:pgMar w:top="1701" w:right="1417" w:bottom="1417" w:left="1417" w:header="851" w:footer="992" w:gutter="0"/>
          <w:cols w:space="720" w:num="1"/>
          <w:docGrid w:type="lines" w:linePitch="312" w:charSpace="0"/>
        </w:sectPr>
      </w:pPr>
    </w:p>
    <w:p>
      <w:pPr>
        <w:autoSpaceDE w:val="0"/>
        <w:spacing w:line="520" w:lineRule="exact"/>
        <w:rPr>
          <w:rFonts w:hint="eastAsia" w:ascii="仿宋" w:hAnsi="仿宋" w:eastAsia="仿宋" w:cs="仿宋"/>
          <w:sz w:val="32"/>
          <w:szCs w:val="32"/>
        </w:rPr>
      </w:pPr>
      <w:r>
        <w:rPr>
          <w:rFonts w:hint="eastAsia" w:ascii="仿宋" w:hAnsi="仿宋" w:eastAsia="仿宋" w:cs="仿宋"/>
          <w:sz w:val="32"/>
          <w:szCs w:val="32"/>
        </w:rPr>
        <w:t>附表：</w:t>
      </w:r>
    </w:p>
    <w:p>
      <w:pPr>
        <w:autoSpaceDE w:val="0"/>
        <w:spacing w:after="156" w:afterLines="50" w:line="52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隆回县打好“</w:t>
      </w:r>
      <w:r>
        <w:rPr>
          <w:rFonts w:hint="eastAsia" w:ascii="方正小标宋简体" w:hAnsi="方正小标宋简体" w:eastAsia="方正小标宋简体" w:cs="方正小标宋简体"/>
          <w:sz w:val="44"/>
          <w:szCs w:val="44"/>
        </w:rPr>
        <w:t>科技创新攻坚仗</w:t>
      </w:r>
      <w:r>
        <w:rPr>
          <w:rFonts w:hint="eastAsia" w:ascii="方正小标宋简体" w:hAnsi="方正小标宋简体" w:eastAsia="方正小标宋简体" w:cs="方正小标宋简体"/>
          <w:kern w:val="0"/>
          <w:sz w:val="44"/>
          <w:szCs w:val="44"/>
        </w:rPr>
        <w:t>”重点工作任务责任分表</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6112"/>
        <w:gridCol w:w="3492"/>
        <w:gridCol w:w="2415"/>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23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黑体" w:hAnsi="黑体" w:eastAsia="黑体" w:cs="黑体"/>
                <w:spacing w:val="-6"/>
                <w:kern w:val="0"/>
                <w:szCs w:val="21"/>
              </w:rPr>
            </w:pPr>
            <w:r>
              <w:rPr>
                <w:rFonts w:hint="eastAsia" w:ascii="黑体" w:hAnsi="黑体" w:eastAsia="黑体" w:cs="黑体"/>
                <w:spacing w:val="-6"/>
                <w:kern w:val="0"/>
                <w:szCs w:val="21"/>
              </w:rPr>
              <w:t>序号</w:t>
            </w:r>
          </w:p>
        </w:tc>
        <w:tc>
          <w:tcPr>
            <w:tcW w:w="214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黑体" w:hAnsi="黑体" w:eastAsia="黑体" w:cs="黑体"/>
                <w:spacing w:val="-6"/>
                <w:kern w:val="0"/>
                <w:szCs w:val="21"/>
              </w:rPr>
            </w:pPr>
            <w:r>
              <w:rPr>
                <w:rFonts w:hint="eastAsia" w:ascii="黑体" w:hAnsi="黑体" w:eastAsia="黑体" w:cs="黑体"/>
                <w:spacing w:val="-6"/>
                <w:kern w:val="0"/>
                <w:szCs w:val="21"/>
              </w:rPr>
              <w:t>重点工作任务</w:t>
            </w:r>
          </w:p>
        </w:tc>
        <w:tc>
          <w:tcPr>
            <w:tcW w:w="122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黑体" w:hAnsi="黑体" w:eastAsia="黑体" w:cs="黑体"/>
                <w:spacing w:val="-6"/>
                <w:kern w:val="0"/>
                <w:szCs w:val="21"/>
              </w:rPr>
            </w:pPr>
            <w:r>
              <w:rPr>
                <w:rFonts w:hint="eastAsia" w:ascii="黑体" w:hAnsi="黑体" w:eastAsia="黑体" w:cs="黑体"/>
                <w:spacing w:val="-6"/>
                <w:kern w:val="0"/>
                <w:szCs w:val="21"/>
              </w:rPr>
              <w:t>主要责任单位</w:t>
            </w:r>
          </w:p>
        </w:tc>
        <w:tc>
          <w:tcPr>
            <w:tcW w:w="84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黑体" w:hAnsi="黑体" w:eastAsia="黑体" w:cs="黑体"/>
                <w:spacing w:val="-6"/>
                <w:kern w:val="0"/>
                <w:szCs w:val="21"/>
              </w:rPr>
            </w:pPr>
            <w:r>
              <w:rPr>
                <w:rFonts w:hint="eastAsia" w:ascii="黑体" w:hAnsi="黑体" w:eastAsia="黑体" w:cs="黑体"/>
                <w:spacing w:val="-6"/>
                <w:kern w:val="0"/>
                <w:szCs w:val="21"/>
              </w:rPr>
              <w:t>主要责任人</w:t>
            </w:r>
          </w:p>
        </w:tc>
        <w:tc>
          <w:tcPr>
            <w:tcW w:w="53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黑体" w:hAnsi="黑体" w:eastAsia="黑体" w:cs="黑体"/>
                <w:spacing w:val="-6"/>
                <w:kern w:val="0"/>
                <w:szCs w:val="21"/>
              </w:rPr>
            </w:pPr>
            <w:r>
              <w:rPr>
                <w:rFonts w:hint="eastAsia" w:ascii="黑体" w:hAnsi="黑体" w:eastAsia="黑体" w:cs="黑体"/>
                <w:spacing w:val="-6"/>
                <w:kern w:val="0"/>
                <w:szCs w:val="21"/>
              </w:rPr>
              <w:t xml:space="preserve">牵头县级领导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textAlignment w:val="center"/>
              <w:rPr>
                <w:rFonts w:hint="eastAsia" w:ascii="仿宋" w:hAnsi="仿宋" w:eastAsia="仿宋" w:cs="仿宋"/>
                <w:b/>
                <w:bCs/>
                <w:spacing w:val="-6"/>
                <w:kern w:val="0"/>
                <w:szCs w:val="21"/>
              </w:rPr>
            </w:pPr>
            <w:r>
              <w:rPr>
                <w:rFonts w:hint="eastAsia" w:ascii="仿宋" w:hAnsi="仿宋" w:eastAsia="仿宋" w:cs="仿宋"/>
                <w:b/>
                <w:bCs/>
                <w:spacing w:val="-6"/>
                <w:kern w:val="0"/>
                <w:szCs w:val="21"/>
              </w:rPr>
              <w:t>一、关键核心技术攻坚行动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23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1</w:t>
            </w:r>
          </w:p>
        </w:tc>
        <w:tc>
          <w:tcPr>
            <w:tcW w:w="214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全社会研发经费投入增长15%。</w:t>
            </w:r>
          </w:p>
        </w:tc>
        <w:tc>
          <w:tcPr>
            <w:tcW w:w="122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县科工信局</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县加大全社会研发投入其它成员单位</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各乡镇街道</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隆回高新区</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按职责和属地管理原则分工负责</w:t>
            </w:r>
          </w:p>
        </w:tc>
        <w:tc>
          <w:tcPr>
            <w:tcW w:w="84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戴  飞</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各成员单位主要负责人</w:t>
            </w:r>
          </w:p>
          <w:p>
            <w:pPr>
              <w:widowControl/>
              <w:autoSpaceDE w:val="0"/>
              <w:spacing w:line="260" w:lineRule="exact"/>
              <w:jc w:val="center"/>
              <w:textAlignment w:val="center"/>
              <w:rPr>
                <w:rFonts w:hint="eastAsia" w:ascii="仿宋" w:hAnsi="仿宋" w:eastAsia="仿宋" w:cs="仿宋"/>
                <w:spacing w:val="-6"/>
                <w:kern w:val="0"/>
                <w:szCs w:val="21"/>
              </w:rPr>
            </w:pPr>
            <w:r>
              <w:rPr>
                <w:rFonts w:ascii="仿宋" w:hAnsi="仿宋" w:eastAsia="仿宋" w:cs="仿宋"/>
                <w:spacing w:val="-6"/>
                <w:kern w:val="0"/>
                <w:szCs w:val="21"/>
              </w:rPr>
              <w:t>各</w:t>
            </w:r>
            <w:r>
              <w:rPr>
                <w:rFonts w:hint="eastAsia" w:ascii="仿宋" w:hAnsi="仿宋" w:eastAsia="仿宋" w:cs="仿宋"/>
                <w:spacing w:val="-6"/>
                <w:kern w:val="0"/>
                <w:szCs w:val="21"/>
              </w:rPr>
              <w:t>乡镇（街道）主要负责人谭小菊</w:t>
            </w:r>
          </w:p>
        </w:tc>
        <w:tc>
          <w:tcPr>
            <w:tcW w:w="53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刘咏波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3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2</w:t>
            </w:r>
          </w:p>
        </w:tc>
        <w:tc>
          <w:tcPr>
            <w:tcW w:w="214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新增有效发明专利20件以上。</w:t>
            </w:r>
          </w:p>
        </w:tc>
        <w:tc>
          <w:tcPr>
            <w:tcW w:w="122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县市监局</w:t>
            </w:r>
          </w:p>
        </w:tc>
        <w:tc>
          <w:tcPr>
            <w:tcW w:w="84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陈林习</w:t>
            </w:r>
          </w:p>
        </w:tc>
        <w:tc>
          <w:tcPr>
            <w:tcW w:w="53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蒋  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0" w:hRule="atLeast"/>
          <w:jc w:val="center"/>
        </w:trPr>
        <w:tc>
          <w:tcPr>
            <w:tcW w:w="23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3</w:t>
            </w:r>
          </w:p>
        </w:tc>
        <w:tc>
          <w:tcPr>
            <w:tcW w:w="214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60" w:lineRule="exact"/>
              <w:rPr>
                <w:rFonts w:hint="eastAsia" w:ascii="仿宋" w:hAnsi="仿宋" w:eastAsia="仿宋" w:cs="仿宋"/>
                <w:kern w:val="0"/>
                <w:szCs w:val="21"/>
              </w:rPr>
            </w:pPr>
            <w:r>
              <w:rPr>
                <w:rFonts w:hint="eastAsia" w:ascii="仿宋" w:hAnsi="仿宋" w:eastAsia="仿宋" w:cs="仿宋"/>
                <w:spacing w:val="-6"/>
                <w:kern w:val="0"/>
                <w:szCs w:val="21"/>
              </w:rPr>
              <w:t>开展金银花栽培、龙牙百合、优质稻、辣椒、茶叶等优质新品种选育和栽培技术攻关，力争培育新品种1个以上，提升市场占有率。</w:t>
            </w:r>
          </w:p>
          <w:p>
            <w:pPr>
              <w:widowControl/>
              <w:autoSpaceDE w:val="0"/>
              <w:spacing w:line="260" w:lineRule="exact"/>
              <w:textAlignment w:val="center"/>
              <w:rPr>
                <w:rFonts w:hint="eastAsia" w:ascii="仿宋" w:hAnsi="仿宋" w:eastAsia="仿宋" w:cs="仿宋"/>
                <w:spacing w:val="-6"/>
                <w:kern w:val="0"/>
                <w:szCs w:val="21"/>
              </w:rPr>
            </w:pPr>
          </w:p>
        </w:tc>
        <w:tc>
          <w:tcPr>
            <w:tcW w:w="122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县科工信局</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县林业局</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县农业农村局</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按职责分工负责</w:t>
            </w:r>
          </w:p>
        </w:tc>
        <w:tc>
          <w:tcPr>
            <w:tcW w:w="84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戴  飞</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戴  琛</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丁正华</w:t>
            </w:r>
          </w:p>
        </w:tc>
        <w:tc>
          <w:tcPr>
            <w:tcW w:w="53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刘咏波</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贺海飞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3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4</w:t>
            </w:r>
          </w:p>
        </w:tc>
        <w:tc>
          <w:tcPr>
            <w:tcW w:w="214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聚焦中药材、富硒农产品加工、轻工智能制造、新能源等六大产业链领域。</w:t>
            </w:r>
          </w:p>
        </w:tc>
        <w:tc>
          <w:tcPr>
            <w:tcW w:w="122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县科工信局</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县发改局</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按职责分工负责</w:t>
            </w:r>
          </w:p>
        </w:tc>
        <w:tc>
          <w:tcPr>
            <w:tcW w:w="84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戴  飞</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彭文波</w:t>
            </w:r>
          </w:p>
        </w:tc>
        <w:tc>
          <w:tcPr>
            <w:tcW w:w="53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刘咏波</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王兰鹏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23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5</w:t>
            </w:r>
          </w:p>
        </w:tc>
        <w:tc>
          <w:tcPr>
            <w:tcW w:w="214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textAlignment w:val="center"/>
              <w:rPr>
                <w:rFonts w:hint="eastAsia" w:ascii="仿宋" w:hAnsi="仿宋" w:eastAsia="仿宋" w:cs="仿宋"/>
                <w:spacing w:val="-6"/>
                <w:kern w:val="0"/>
                <w:szCs w:val="21"/>
              </w:rPr>
            </w:pPr>
            <w:r>
              <w:rPr>
                <w:rFonts w:hint="eastAsia" w:ascii="仿宋" w:hAnsi="仿宋" w:eastAsia="仿宋" w:cs="仿宋"/>
                <w:spacing w:val="-6"/>
                <w:szCs w:val="21"/>
              </w:rPr>
              <w:t>做精康养产业链，启动邵阳（隆回）康养产业园建设，引进一批中药饮片与制剂加工、生物医药、保健食品、老年用品生产企业和专科医院、护理培训学校。</w:t>
            </w:r>
          </w:p>
        </w:tc>
        <w:tc>
          <w:tcPr>
            <w:tcW w:w="122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县卫健局</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县科工信局</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县高新区</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县教育局</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县民政局</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按职责分工负责</w:t>
            </w:r>
          </w:p>
        </w:tc>
        <w:tc>
          <w:tcPr>
            <w:tcW w:w="84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简丽华</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戴  飞</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谭小菊</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李  良</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张  诚</w:t>
            </w:r>
          </w:p>
        </w:tc>
        <w:tc>
          <w:tcPr>
            <w:tcW w:w="53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刘  琴</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刘咏波</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张  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textAlignment w:val="center"/>
              <w:rPr>
                <w:rFonts w:hint="eastAsia" w:ascii="仿宋" w:hAnsi="仿宋" w:eastAsia="仿宋" w:cs="仿宋"/>
                <w:b/>
                <w:bCs/>
                <w:spacing w:val="-6"/>
                <w:kern w:val="0"/>
                <w:szCs w:val="21"/>
              </w:rPr>
            </w:pPr>
            <w:r>
              <w:rPr>
                <w:rFonts w:hint="eastAsia" w:ascii="仿宋" w:hAnsi="仿宋" w:eastAsia="仿宋" w:cs="仿宋"/>
                <w:b/>
                <w:bCs/>
                <w:spacing w:val="-6"/>
                <w:kern w:val="0"/>
                <w:szCs w:val="21"/>
              </w:rPr>
              <w:t>二、创新成果转化攻坚行动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23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6</w:t>
            </w:r>
          </w:p>
        </w:tc>
        <w:tc>
          <w:tcPr>
            <w:tcW w:w="214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净增高新技术企业10家以上，高新技术产业增加值增长15%以上；新增省级专精特新“小巨人”2家以上。</w:t>
            </w:r>
          </w:p>
        </w:tc>
        <w:tc>
          <w:tcPr>
            <w:tcW w:w="122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县科工信局</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各乡镇街道</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县高新区</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按职责和属地管理原则分工负责</w:t>
            </w:r>
          </w:p>
        </w:tc>
        <w:tc>
          <w:tcPr>
            <w:tcW w:w="84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60" w:lineRule="exact"/>
              <w:jc w:val="center"/>
              <w:rPr>
                <w:rFonts w:hint="eastAsia" w:ascii="仿宋" w:hAnsi="仿宋" w:eastAsia="仿宋" w:cs="仿宋"/>
                <w:spacing w:val="-6"/>
                <w:kern w:val="0"/>
                <w:szCs w:val="21"/>
              </w:rPr>
            </w:pPr>
            <w:r>
              <w:rPr>
                <w:rFonts w:hint="eastAsia" w:ascii="仿宋" w:hAnsi="仿宋" w:eastAsia="仿宋" w:cs="仿宋"/>
                <w:spacing w:val="-6"/>
                <w:kern w:val="0"/>
                <w:szCs w:val="21"/>
              </w:rPr>
              <w:t>戴  飞</w:t>
            </w:r>
          </w:p>
          <w:p>
            <w:pPr>
              <w:spacing w:line="260" w:lineRule="exact"/>
              <w:jc w:val="center"/>
              <w:rPr>
                <w:rFonts w:hint="eastAsia" w:ascii="仿宋" w:hAnsi="仿宋" w:eastAsia="仿宋" w:cs="仿宋"/>
                <w:spacing w:val="-6"/>
                <w:kern w:val="0"/>
                <w:szCs w:val="21"/>
              </w:rPr>
            </w:pPr>
            <w:r>
              <w:rPr>
                <w:rFonts w:ascii="仿宋" w:hAnsi="仿宋" w:eastAsia="仿宋" w:cs="仿宋"/>
                <w:spacing w:val="-6"/>
                <w:kern w:val="0"/>
                <w:szCs w:val="21"/>
              </w:rPr>
              <w:t>各</w:t>
            </w:r>
            <w:r>
              <w:rPr>
                <w:rFonts w:hint="eastAsia" w:ascii="仿宋" w:hAnsi="仿宋" w:eastAsia="仿宋" w:cs="仿宋"/>
                <w:spacing w:val="-6"/>
                <w:kern w:val="0"/>
                <w:szCs w:val="21"/>
              </w:rPr>
              <w:t>乡镇（街道）主要负责人</w:t>
            </w:r>
          </w:p>
          <w:p>
            <w:pPr>
              <w:spacing w:line="260" w:lineRule="exact"/>
              <w:jc w:val="center"/>
              <w:rPr>
                <w:rFonts w:hint="eastAsia" w:ascii="仿宋" w:hAnsi="仿宋" w:eastAsia="仿宋" w:cs="仿宋"/>
                <w:spacing w:val="-6"/>
                <w:kern w:val="0"/>
                <w:szCs w:val="21"/>
              </w:rPr>
            </w:pPr>
            <w:r>
              <w:rPr>
                <w:rFonts w:hint="eastAsia" w:ascii="仿宋" w:hAnsi="仿宋" w:eastAsia="仿宋" w:cs="仿宋"/>
                <w:spacing w:val="-6"/>
                <w:kern w:val="0"/>
                <w:szCs w:val="21"/>
              </w:rPr>
              <w:t>谭小菊</w:t>
            </w:r>
          </w:p>
        </w:tc>
        <w:tc>
          <w:tcPr>
            <w:tcW w:w="53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刘咏波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23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7</w:t>
            </w:r>
          </w:p>
        </w:tc>
        <w:tc>
          <w:tcPr>
            <w:tcW w:w="214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加快临规企业、潜力企业“小升规”，提高规上工业企业研发机构、研发活动覆盖面，全县规工企业中有研发活动企业占比达到50%以上。</w:t>
            </w:r>
          </w:p>
        </w:tc>
        <w:tc>
          <w:tcPr>
            <w:tcW w:w="122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县科工信局</w:t>
            </w:r>
          </w:p>
        </w:tc>
        <w:tc>
          <w:tcPr>
            <w:tcW w:w="84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戴  飞</w:t>
            </w:r>
          </w:p>
        </w:tc>
        <w:tc>
          <w:tcPr>
            <w:tcW w:w="53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刘咏波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23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8</w:t>
            </w:r>
          </w:p>
        </w:tc>
        <w:tc>
          <w:tcPr>
            <w:tcW w:w="214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textAlignment w:val="center"/>
              <w:rPr>
                <w:rFonts w:hint="eastAsia" w:ascii="仿宋" w:hAnsi="仿宋" w:eastAsia="仿宋" w:cs="仿宋"/>
                <w:spacing w:val="-6"/>
                <w:kern w:val="0"/>
                <w:szCs w:val="21"/>
              </w:rPr>
            </w:pPr>
            <w:r>
              <w:rPr>
                <w:rFonts w:hint="eastAsia" w:ascii="仿宋" w:hAnsi="仿宋" w:eastAsia="仿宋" w:cs="仿宋"/>
                <w:spacing w:val="-6"/>
                <w:szCs w:val="21"/>
              </w:rPr>
              <w:t>新增两化融合管理体系贯标评定企业1－2家，深入开展制造业数字化转型行动和中小企业“两上三化”专项行动，年内带动80家以上企业深度“上云”、50家以上企业“上平台”。</w:t>
            </w:r>
          </w:p>
        </w:tc>
        <w:tc>
          <w:tcPr>
            <w:tcW w:w="122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县科工信局</w:t>
            </w:r>
          </w:p>
        </w:tc>
        <w:tc>
          <w:tcPr>
            <w:tcW w:w="84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戴  飞</w:t>
            </w:r>
          </w:p>
          <w:p>
            <w:pPr>
              <w:widowControl/>
              <w:autoSpaceDE w:val="0"/>
              <w:spacing w:line="260" w:lineRule="exact"/>
              <w:jc w:val="center"/>
              <w:textAlignment w:val="center"/>
              <w:rPr>
                <w:rFonts w:hint="eastAsia" w:ascii="仿宋" w:hAnsi="仿宋" w:eastAsia="仿宋" w:cs="仿宋"/>
                <w:spacing w:val="-6"/>
                <w:kern w:val="0"/>
                <w:szCs w:val="21"/>
              </w:rPr>
            </w:pPr>
          </w:p>
        </w:tc>
        <w:tc>
          <w:tcPr>
            <w:tcW w:w="53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刘咏波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3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9</w:t>
            </w:r>
          </w:p>
        </w:tc>
        <w:tc>
          <w:tcPr>
            <w:tcW w:w="214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textAlignment w:val="center"/>
              <w:rPr>
                <w:rFonts w:hint="eastAsia" w:ascii="仿宋" w:hAnsi="仿宋" w:eastAsia="仿宋" w:cs="仿宋"/>
                <w:spacing w:val="-6"/>
                <w:kern w:val="0"/>
                <w:szCs w:val="21"/>
              </w:rPr>
            </w:pPr>
            <w:r>
              <w:rPr>
                <w:rFonts w:hint="eastAsia" w:ascii="仿宋" w:hAnsi="仿宋" w:eastAsia="仿宋" w:cs="仿宋"/>
                <w:spacing w:val="-6"/>
                <w:szCs w:val="21"/>
              </w:rPr>
              <w:t>新建潇湘科技要素大市场隆回工作站、新增市级星创天地2家，舟龙科技力争申报国家级科技孵化器，全县技术合同交易成交额增长15%以上。</w:t>
            </w:r>
          </w:p>
        </w:tc>
        <w:tc>
          <w:tcPr>
            <w:tcW w:w="122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县科工信局</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隆回高新区</w:t>
            </w:r>
          </w:p>
        </w:tc>
        <w:tc>
          <w:tcPr>
            <w:tcW w:w="84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戴  飞</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谭小菊</w:t>
            </w:r>
          </w:p>
        </w:tc>
        <w:tc>
          <w:tcPr>
            <w:tcW w:w="53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刘咏波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jc w:val="center"/>
        </w:trPr>
        <w:tc>
          <w:tcPr>
            <w:tcW w:w="23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10</w:t>
            </w:r>
          </w:p>
        </w:tc>
        <w:tc>
          <w:tcPr>
            <w:tcW w:w="214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textAlignment w:val="center"/>
              <w:rPr>
                <w:rFonts w:hint="eastAsia" w:ascii="仿宋" w:hAnsi="仿宋" w:eastAsia="仿宋" w:cs="仿宋"/>
                <w:spacing w:val="-6"/>
                <w:kern w:val="0"/>
                <w:szCs w:val="21"/>
              </w:rPr>
            </w:pPr>
            <w:r>
              <w:rPr>
                <w:rFonts w:hint="eastAsia" w:ascii="仿宋" w:hAnsi="仿宋" w:eastAsia="仿宋" w:cs="仿宋"/>
                <w:spacing w:val="-6"/>
                <w:szCs w:val="21"/>
              </w:rPr>
              <w:t>加大科技型企业知识价值信用贷款风险补偿力度，力争发放纯信用贷款4000万元以上。深入开展知识产权质押融资“入园惠企”行动，力争知识产权质押融资登记金额超500万元。</w:t>
            </w:r>
          </w:p>
        </w:tc>
        <w:tc>
          <w:tcPr>
            <w:tcW w:w="122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szCs w:val="21"/>
              </w:rPr>
            </w:pPr>
            <w:r>
              <w:rPr>
                <w:rFonts w:hint="eastAsia" w:ascii="仿宋" w:hAnsi="仿宋" w:eastAsia="仿宋" w:cs="仿宋"/>
                <w:spacing w:val="-6"/>
                <w:szCs w:val="21"/>
              </w:rPr>
              <w:t>县科工信局</w:t>
            </w:r>
          </w:p>
          <w:p>
            <w:pPr>
              <w:widowControl/>
              <w:autoSpaceDE w:val="0"/>
              <w:spacing w:line="260" w:lineRule="exact"/>
              <w:jc w:val="center"/>
              <w:textAlignment w:val="center"/>
              <w:rPr>
                <w:rFonts w:hint="eastAsia" w:ascii="仿宋" w:hAnsi="仿宋" w:eastAsia="仿宋" w:cs="仿宋"/>
                <w:spacing w:val="-6"/>
                <w:szCs w:val="21"/>
              </w:rPr>
            </w:pPr>
            <w:r>
              <w:rPr>
                <w:rFonts w:hint="eastAsia" w:ascii="仿宋" w:hAnsi="仿宋" w:eastAsia="仿宋" w:cs="仿宋"/>
                <w:spacing w:val="-6"/>
                <w:szCs w:val="21"/>
              </w:rPr>
              <w:t>县财政局</w:t>
            </w:r>
          </w:p>
          <w:p>
            <w:pPr>
              <w:widowControl/>
              <w:autoSpaceDE w:val="0"/>
              <w:spacing w:line="260" w:lineRule="exact"/>
              <w:jc w:val="center"/>
              <w:textAlignment w:val="center"/>
              <w:rPr>
                <w:rFonts w:hint="eastAsia" w:ascii="仿宋" w:hAnsi="仿宋" w:eastAsia="仿宋" w:cs="仿宋"/>
                <w:spacing w:val="-6"/>
                <w:szCs w:val="21"/>
              </w:rPr>
            </w:pPr>
            <w:r>
              <w:rPr>
                <w:rFonts w:hint="eastAsia" w:ascii="仿宋" w:hAnsi="仿宋" w:eastAsia="仿宋" w:cs="仿宋"/>
                <w:spacing w:val="-6"/>
                <w:szCs w:val="21"/>
              </w:rPr>
              <w:t>县市场监管局</w:t>
            </w:r>
          </w:p>
          <w:p>
            <w:pPr>
              <w:widowControl/>
              <w:autoSpaceDE w:val="0"/>
              <w:spacing w:line="260" w:lineRule="exact"/>
              <w:jc w:val="center"/>
              <w:textAlignment w:val="center"/>
              <w:rPr>
                <w:rFonts w:hint="eastAsia" w:ascii="仿宋" w:hAnsi="仿宋" w:eastAsia="仿宋" w:cs="仿宋"/>
                <w:spacing w:val="-6"/>
                <w:szCs w:val="21"/>
              </w:rPr>
            </w:pPr>
            <w:r>
              <w:rPr>
                <w:rFonts w:hint="eastAsia" w:ascii="仿宋" w:hAnsi="仿宋" w:eastAsia="仿宋" w:cs="仿宋"/>
                <w:spacing w:val="-6"/>
                <w:szCs w:val="21"/>
              </w:rPr>
              <w:t>县政府金融办</w:t>
            </w:r>
          </w:p>
          <w:p>
            <w:pPr>
              <w:widowControl/>
              <w:autoSpaceDE w:val="0"/>
              <w:spacing w:line="260" w:lineRule="exact"/>
              <w:jc w:val="center"/>
              <w:textAlignment w:val="center"/>
              <w:rPr>
                <w:rFonts w:hint="eastAsia" w:ascii="仿宋" w:hAnsi="仿宋" w:eastAsia="仿宋" w:cs="仿宋"/>
                <w:spacing w:val="-6"/>
                <w:szCs w:val="21"/>
              </w:rPr>
            </w:pPr>
            <w:r>
              <w:rPr>
                <w:rFonts w:hint="eastAsia" w:ascii="仿宋" w:hAnsi="仿宋" w:eastAsia="仿宋" w:cs="仿宋"/>
                <w:spacing w:val="-6"/>
                <w:szCs w:val="21"/>
              </w:rPr>
              <w:t>人民银行隆回中心支行</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szCs w:val="21"/>
              </w:rPr>
              <w:t>按职责分工负责</w:t>
            </w:r>
          </w:p>
        </w:tc>
        <w:tc>
          <w:tcPr>
            <w:tcW w:w="84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戴  飞</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范志海</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陈林习</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丁加阳</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刘伟雄</w:t>
            </w:r>
          </w:p>
        </w:tc>
        <w:tc>
          <w:tcPr>
            <w:tcW w:w="53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刘咏波</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王兰鹏</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蒋  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textAlignment w:val="center"/>
              <w:rPr>
                <w:rFonts w:hint="eastAsia" w:ascii="仿宋" w:hAnsi="仿宋" w:eastAsia="仿宋" w:cs="仿宋"/>
                <w:spacing w:val="-6"/>
                <w:kern w:val="0"/>
                <w:szCs w:val="21"/>
              </w:rPr>
            </w:pPr>
            <w:r>
              <w:rPr>
                <w:rFonts w:hint="eastAsia" w:ascii="仿宋" w:hAnsi="仿宋" w:eastAsia="仿宋" w:cs="仿宋"/>
                <w:b/>
                <w:bCs/>
                <w:spacing w:val="-6"/>
                <w:kern w:val="0"/>
                <w:szCs w:val="21"/>
              </w:rPr>
              <w:t>三、创新平台建设攻坚行动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0" w:hRule="atLeast"/>
          <w:jc w:val="center"/>
        </w:trPr>
        <w:tc>
          <w:tcPr>
            <w:tcW w:w="23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11</w:t>
            </w:r>
          </w:p>
        </w:tc>
        <w:tc>
          <w:tcPr>
            <w:tcW w:w="214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left"/>
              <w:textAlignment w:val="center"/>
              <w:rPr>
                <w:rFonts w:hint="eastAsia" w:ascii="仿宋" w:hAnsi="仿宋" w:eastAsia="仿宋" w:cs="仿宋"/>
                <w:spacing w:val="-6"/>
                <w:kern w:val="0"/>
                <w:szCs w:val="21"/>
              </w:rPr>
            </w:pPr>
            <w:r>
              <w:rPr>
                <w:rFonts w:hint="eastAsia" w:ascii="仿宋" w:hAnsi="仿宋" w:eastAsia="仿宋" w:cs="仿宋"/>
                <w:spacing w:val="-6"/>
                <w:szCs w:val="21"/>
              </w:rPr>
              <w:t>大力支持和亚运动申报国家级实验室，持续建好院士工作站、企业孵化器等创新平台。积极对接相关科研机构，加强在金银花栽培、龙牙百合种植、优质稻、辣椒品种改良、茶叶加工等方面的合作，推动共建科技成果孵化基地。</w:t>
            </w:r>
          </w:p>
        </w:tc>
        <w:tc>
          <w:tcPr>
            <w:tcW w:w="122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县科工信局</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县发改局</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县财政局</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县农业农村局</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隆回高新区</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县林业局</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按职责分工负责</w:t>
            </w:r>
          </w:p>
        </w:tc>
        <w:tc>
          <w:tcPr>
            <w:tcW w:w="84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戴  飞</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彭文波</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范志海</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丁正华</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谭小菊</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戴  琛</w:t>
            </w:r>
          </w:p>
          <w:p>
            <w:pPr>
              <w:widowControl/>
              <w:autoSpaceDE w:val="0"/>
              <w:spacing w:line="260" w:lineRule="exact"/>
              <w:jc w:val="center"/>
              <w:textAlignment w:val="center"/>
              <w:rPr>
                <w:rFonts w:hint="eastAsia" w:ascii="仿宋" w:hAnsi="仿宋" w:eastAsia="仿宋" w:cs="仿宋"/>
                <w:spacing w:val="-6"/>
                <w:kern w:val="0"/>
                <w:szCs w:val="21"/>
              </w:rPr>
            </w:pPr>
          </w:p>
        </w:tc>
        <w:tc>
          <w:tcPr>
            <w:tcW w:w="53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刘咏波</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王兰鹏</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贺海飞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23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12</w:t>
            </w:r>
          </w:p>
        </w:tc>
        <w:tc>
          <w:tcPr>
            <w:tcW w:w="214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left"/>
              <w:textAlignment w:val="center"/>
              <w:rPr>
                <w:rFonts w:hint="eastAsia" w:ascii="仿宋" w:hAnsi="仿宋" w:eastAsia="仿宋" w:cs="仿宋"/>
                <w:spacing w:val="-6"/>
                <w:szCs w:val="21"/>
              </w:rPr>
            </w:pPr>
            <w:r>
              <w:rPr>
                <w:rFonts w:hint="eastAsia" w:ascii="仿宋" w:hAnsi="仿宋" w:eastAsia="仿宋" w:cs="仿宋"/>
                <w:spacing w:val="-6"/>
                <w:szCs w:val="21"/>
              </w:rPr>
              <w:t>支持鸿利药业的金银花种质资源与综合利用湖南省工程研究中心建设升级为省级技术创新中心。新增市级以上工程研究中心、企业技术中心1－2家，力争创建省级工程技术研究中心或重点实验室1个。</w:t>
            </w:r>
          </w:p>
        </w:tc>
        <w:tc>
          <w:tcPr>
            <w:tcW w:w="122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县科工信局</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隆回高新区</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县发改局</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按职责分工负责</w:t>
            </w:r>
          </w:p>
        </w:tc>
        <w:tc>
          <w:tcPr>
            <w:tcW w:w="84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戴  飞</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谭小菊</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彭文波</w:t>
            </w:r>
          </w:p>
          <w:p>
            <w:pPr>
              <w:widowControl/>
              <w:autoSpaceDE w:val="0"/>
              <w:spacing w:line="260" w:lineRule="exact"/>
              <w:jc w:val="center"/>
              <w:textAlignment w:val="center"/>
              <w:rPr>
                <w:rFonts w:hint="eastAsia" w:ascii="仿宋" w:hAnsi="仿宋" w:eastAsia="仿宋" w:cs="仿宋"/>
                <w:spacing w:val="-6"/>
                <w:kern w:val="0"/>
                <w:szCs w:val="21"/>
              </w:rPr>
            </w:pPr>
          </w:p>
        </w:tc>
        <w:tc>
          <w:tcPr>
            <w:tcW w:w="53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刘咏波</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王兰鹏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textAlignment w:val="center"/>
              <w:rPr>
                <w:rFonts w:hint="eastAsia" w:ascii="仿宋" w:hAnsi="仿宋" w:eastAsia="仿宋" w:cs="仿宋"/>
                <w:b/>
                <w:bCs/>
                <w:spacing w:val="-6"/>
                <w:kern w:val="0"/>
                <w:szCs w:val="21"/>
              </w:rPr>
            </w:pPr>
            <w:r>
              <w:rPr>
                <w:rFonts w:hint="eastAsia" w:ascii="仿宋" w:hAnsi="仿宋" w:eastAsia="仿宋" w:cs="仿宋"/>
                <w:b/>
                <w:bCs/>
                <w:spacing w:val="-6"/>
                <w:kern w:val="0"/>
                <w:szCs w:val="21"/>
              </w:rPr>
              <w:t>四、创新人才强基攻坚行动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23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13</w:t>
            </w:r>
          </w:p>
        </w:tc>
        <w:tc>
          <w:tcPr>
            <w:tcW w:w="214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60" w:lineRule="exact"/>
              <w:rPr>
                <w:rFonts w:hint="eastAsia" w:ascii="仿宋" w:hAnsi="仿宋" w:eastAsia="仿宋" w:cs="仿宋"/>
                <w:szCs w:val="21"/>
              </w:rPr>
            </w:pPr>
            <w:r>
              <w:rPr>
                <w:rFonts w:hint="eastAsia" w:ascii="仿宋" w:hAnsi="仿宋" w:eastAsia="仿宋" w:cs="仿宋"/>
                <w:spacing w:val="-6"/>
                <w:szCs w:val="21"/>
                <w:lang w:bidi="ar"/>
              </w:rPr>
              <w:t>落实“魏源人才”行动计划，努力引进院士在隆回设立工作站或实验室，“量身定制”支持措施，采取“一事一议”引进高层次人才（团队），引进培育博士生２名左右。发掘和培育优秀青年人才2名左右。</w:t>
            </w:r>
          </w:p>
          <w:p>
            <w:pPr>
              <w:spacing w:line="260" w:lineRule="exact"/>
              <w:rPr>
                <w:rFonts w:hint="eastAsia" w:ascii="仿宋" w:hAnsi="仿宋" w:eastAsia="仿宋" w:cs="仿宋"/>
                <w:szCs w:val="21"/>
              </w:rPr>
            </w:pPr>
          </w:p>
          <w:p>
            <w:pPr>
              <w:spacing w:line="260" w:lineRule="exact"/>
              <w:rPr>
                <w:rFonts w:hint="eastAsia" w:ascii="仿宋" w:hAnsi="仿宋" w:eastAsia="仿宋" w:cs="仿宋"/>
                <w:spacing w:val="-6"/>
                <w:kern w:val="0"/>
                <w:szCs w:val="21"/>
              </w:rPr>
            </w:pPr>
          </w:p>
        </w:tc>
        <w:tc>
          <w:tcPr>
            <w:tcW w:w="122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县委组织部</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县科工信局</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县教育局</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县卫健局</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县财政局</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县农业农村局</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县科协</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按职责分工负责</w:t>
            </w:r>
          </w:p>
        </w:tc>
        <w:tc>
          <w:tcPr>
            <w:tcW w:w="84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邹  嵩</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戴  飞</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李  良</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简丽华</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范志海</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丁正华</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孙春风</w:t>
            </w:r>
          </w:p>
        </w:tc>
        <w:tc>
          <w:tcPr>
            <w:tcW w:w="53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李翠婷</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刘咏波</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王兰鹏</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贺海飞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23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14</w:t>
            </w:r>
          </w:p>
        </w:tc>
        <w:tc>
          <w:tcPr>
            <w:tcW w:w="214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textAlignment w:val="center"/>
              <w:rPr>
                <w:rFonts w:hint="eastAsia" w:ascii="仿宋" w:hAnsi="仿宋" w:eastAsia="仿宋" w:cs="仿宋"/>
                <w:spacing w:val="-6"/>
                <w:kern w:val="0"/>
                <w:szCs w:val="21"/>
              </w:rPr>
            </w:pPr>
            <w:r>
              <w:rPr>
                <w:rFonts w:hint="eastAsia" w:ascii="仿宋" w:hAnsi="仿宋" w:eastAsia="仿宋" w:cs="仿宋"/>
                <w:spacing w:val="-6"/>
                <w:szCs w:val="21"/>
              </w:rPr>
              <w:t>突出技术人才培养，推动职业学校与园区开展“园校共建”，建立“订单式”人才输送机制。开展新型职业农民职称评定试点，在全县金银花栽培、龙牙百合种植、优质稻、辣椒品种改良、茶叶加工等重点领域培养5名左右本土农业农村实用技术人才。选派“三区人才”17名、县级科技特派员100名以上，组织实施高校毕业生创新创业促进行动，推动离校未就业高校毕业生就业率达到95%。</w:t>
            </w:r>
            <w:r>
              <w:rPr>
                <w:rFonts w:hint="eastAsia" w:ascii="仿宋" w:hAnsi="仿宋" w:eastAsia="仿宋" w:cs="仿宋"/>
                <w:spacing w:val="-6"/>
                <w:kern w:val="0"/>
                <w:szCs w:val="21"/>
              </w:rPr>
              <w:t>。</w:t>
            </w:r>
          </w:p>
        </w:tc>
        <w:tc>
          <w:tcPr>
            <w:tcW w:w="122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县科工信局</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县人社局</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县教育局</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县农业农村局等</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按职责分工负责</w:t>
            </w:r>
          </w:p>
        </w:tc>
        <w:tc>
          <w:tcPr>
            <w:tcW w:w="84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戴  飞</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王柏玉</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李  良</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丁正华</w:t>
            </w:r>
          </w:p>
        </w:tc>
        <w:tc>
          <w:tcPr>
            <w:tcW w:w="53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刘咏波</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王兰鹏</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张  胤</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贺海飞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jc w:val="center"/>
        </w:trPr>
        <w:tc>
          <w:tcPr>
            <w:tcW w:w="23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15</w:t>
            </w:r>
          </w:p>
        </w:tc>
        <w:tc>
          <w:tcPr>
            <w:tcW w:w="214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textAlignment w:val="center"/>
              <w:rPr>
                <w:rFonts w:hint="eastAsia" w:ascii="仿宋" w:hAnsi="仿宋" w:eastAsia="仿宋" w:cs="仿宋"/>
                <w:spacing w:val="-6"/>
                <w:kern w:val="0"/>
                <w:szCs w:val="21"/>
              </w:rPr>
            </w:pPr>
            <w:r>
              <w:rPr>
                <w:rFonts w:hint="eastAsia" w:ascii="仿宋" w:hAnsi="仿宋" w:eastAsia="仿宋" w:cs="仿宋"/>
                <w:spacing w:val="-6"/>
                <w:szCs w:val="21"/>
              </w:rPr>
              <w:t>落实省《关于健全科技人才评价体系的实施方案》，开辟人才项目、职称评审“绿色通道”。扩大科技人才类项目经费包干制实施范围，科技创新人才项目经费最高可按20%对个人生活进行补助（重大人才项目按协议确定）。</w:t>
            </w:r>
          </w:p>
        </w:tc>
        <w:tc>
          <w:tcPr>
            <w:tcW w:w="1228"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县科工信局</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县高新区</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县人社局</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县教育局</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县卫健局</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县财政局</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县农业农村局</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各乡镇街道</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按职责和属地管理原则分工负责</w:t>
            </w:r>
          </w:p>
        </w:tc>
        <w:tc>
          <w:tcPr>
            <w:tcW w:w="84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戴  飞</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谭小菊</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王柏玉</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李  良</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王觉民</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范志海</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丁正华</w:t>
            </w:r>
          </w:p>
          <w:p>
            <w:pPr>
              <w:widowControl/>
              <w:autoSpaceDE w:val="0"/>
              <w:spacing w:line="260" w:lineRule="exact"/>
              <w:jc w:val="center"/>
              <w:textAlignment w:val="center"/>
              <w:rPr>
                <w:rFonts w:hint="eastAsia" w:ascii="仿宋" w:hAnsi="仿宋" w:eastAsia="仿宋" w:cs="仿宋"/>
                <w:spacing w:val="-6"/>
                <w:kern w:val="0"/>
                <w:szCs w:val="21"/>
              </w:rPr>
            </w:pPr>
            <w:r>
              <w:rPr>
                <w:rFonts w:ascii="仿宋" w:hAnsi="仿宋" w:eastAsia="仿宋" w:cs="仿宋"/>
                <w:spacing w:val="-6"/>
                <w:kern w:val="0"/>
                <w:szCs w:val="21"/>
              </w:rPr>
              <w:t>各</w:t>
            </w:r>
            <w:r>
              <w:rPr>
                <w:rFonts w:hint="eastAsia" w:ascii="仿宋" w:hAnsi="仿宋" w:eastAsia="仿宋" w:cs="仿宋"/>
                <w:spacing w:val="-6"/>
                <w:kern w:val="0"/>
                <w:szCs w:val="21"/>
              </w:rPr>
              <w:t>乡镇（街道）主要负责人</w:t>
            </w:r>
          </w:p>
        </w:tc>
        <w:tc>
          <w:tcPr>
            <w:tcW w:w="533"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刘咏波</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王兰鹏</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张  胤</w:t>
            </w:r>
          </w:p>
          <w:p>
            <w:pPr>
              <w:widowControl/>
              <w:autoSpaceDE w:val="0"/>
              <w:spacing w:line="260" w:lineRule="exact"/>
              <w:jc w:val="center"/>
              <w:textAlignment w:val="center"/>
              <w:rPr>
                <w:rFonts w:hint="eastAsia" w:ascii="仿宋" w:hAnsi="仿宋" w:eastAsia="仿宋" w:cs="仿宋"/>
                <w:spacing w:val="-6"/>
                <w:kern w:val="0"/>
                <w:szCs w:val="21"/>
              </w:rPr>
            </w:pPr>
            <w:r>
              <w:rPr>
                <w:rFonts w:hint="eastAsia" w:ascii="仿宋" w:hAnsi="仿宋" w:eastAsia="仿宋" w:cs="仿宋"/>
                <w:spacing w:val="-6"/>
                <w:kern w:val="0"/>
                <w:szCs w:val="21"/>
              </w:rPr>
              <w:t>贺海飞</w:t>
            </w:r>
          </w:p>
        </w:tc>
      </w:tr>
    </w:tbl>
    <w:p>
      <w:pPr>
        <w:pStyle w:val="2"/>
        <w:ind w:firstLine="640"/>
        <w:rPr>
          <w:rFonts w:hAnsi="Times New Roman" w:eastAsia="黑体"/>
          <w:sz w:val="32"/>
          <w:szCs w:val="32"/>
        </w:rPr>
        <w:sectPr>
          <w:pgSz w:w="16838" w:h="11906" w:orient="landscape"/>
          <w:pgMar w:top="1417" w:right="1417" w:bottom="1417" w:left="1417"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WE1NDE0MzNmNTJhZmE4MmMwODY5MDg4NjNmZGEifQ=="/>
  </w:docVars>
  <w:rsids>
    <w:rsidRoot w:val="1848739B"/>
    <w:rsid w:val="18487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qFormat/>
    <w:uiPriority w:val="0"/>
    <w:pPr>
      <w:widowControl w:val="0"/>
      <w:autoSpaceDE/>
      <w:autoSpaceDN/>
      <w:spacing w:before="0" w:after="0" w:line="660" w:lineRule="exact"/>
      <w:ind w:left="645" w:firstLine="3717"/>
      <w:jc w:val="both"/>
    </w:pPr>
    <w:rPr>
      <w:rFonts w:ascii="Times New Roman"/>
    </w:rPr>
  </w:style>
  <w:style w:type="paragraph" w:styleId="4">
    <w:name w:val="Normal Indent"/>
    <w:basedOn w:val="1"/>
    <w:unhideWhenUsed/>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5107</Words>
  <Characters>5187</Characters>
  <Lines>0</Lines>
  <Paragraphs>0</Paragraphs>
  <TotalTime>0</TotalTime>
  <ScaleCrop>false</ScaleCrop>
  <LinksUpToDate>false</LinksUpToDate>
  <CharactersWithSpaces>5248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2023-04-28T02:02:00Z</dcterms:created>
  <dc:creator>旧时光·不见旧人</dc:creator>
  <cp:lastModifiedBy>旧时光·不见旧人</cp:lastModifiedBy>
  <dcterms:modified xsi:type="dcterms:W3CDTF">2023-04-28T02:02:28Z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76C548E775714ABC8642F5EDF0EE6517_11</vt:lpwstr>
  </property>
</Properties>
</file>