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2E" w:rsidRDefault="0062432B">
      <w:pPr>
        <w:spacing w:line="380" w:lineRule="exact"/>
        <w:jc w:val="center"/>
        <w:rPr>
          <w:rFonts w:ascii="黑体" w:eastAsia="黑体" w:hAnsi="黑体" w:cs="黑体"/>
          <w:b/>
          <w:bCs/>
          <w:sz w:val="32"/>
          <w:szCs w:val="32"/>
        </w:rPr>
      </w:pPr>
      <w:r>
        <w:rPr>
          <w:rFonts w:ascii="黑体" w:eastAsia="黑体" w:hAnsi="黑体" w:cs="黑体" w:hint="eastAsia"/>
          <w:b/>
          <w:bCs/>
          <w:sz w:val="32"/>
          <w:szCs w:val="32"/>
        </w:rPr>
        <w:t>2020</w:t>
      </w:r>
      <w:r w:rsidR="00C64F65">
        <w:rPr>
          <w:rFonts w:ascii="黑体" w:eastAsia="黑体" w:hAnsi="黑体" w:cs="黑体" w:hint="eastAsia"/>
          <w:b/>
          <w:bCs/>
          <w:sz w:val="32"/>
          <w:szCs w:val="32"/>
        </w:rPr>
        <w:t>年度城市基础设施配套费</w:t>
      </w:r>
    </w:p>
    <w:p w:rsidR="00117C2E" w:rsidRDefault="0062432B">
      <w:pPr>
        <w:tabs>
          <w:tab w:val="left" w:pos="1050"/>
        </w:tabs>
        <w:spacing w:line="380" w:lineRule="exact"/>
        <w:jc w:val="center"/>
        <w:rPr>
          <w:rFonts w:ascii="黑体" w:eastAsia="黑体" w:hAnsi="黑体" w:cs="黑体"/>
          <w:b/>
          <w:bCs/>
          <w:sz w:val="32"/>
          <w:szCs w:val="32"/>
        </w:rPr>
      </w:pPr>
      <w:r>
        <w:rPr>
          <w:rFonts w:ascii="黑体" w:eastAsia="黑体" w:hAnsi="黑体" w:cs="黑体" w:hint="eastAsia"/>
          <w:b/>
          <w:bCs/>
          <w:sz w:val="32"/>
          <w:szCs w:val="32"/>
        </w:rPr>
        <w:t>专项资金绩效自评</w:t>
      </w:r>
      <w:r w:rsidR="00C64F65">
        <w:rPr>
          <w:rFonts w:ascii="黑体" w:eastAsia="黑体" w:hAnsi="黑体" w:cs="黑体" w:hint="eastAsia"/>
          <w:b/>
          <w:bCs/>
          <w:sz w:val="32"/>
          <w:szCs w:val="32"/>
        </w:rPr>
        <w:t>报告</w:t>
      </w:r>
    </w:p>
    <w:p w:rsidR="00117C2E" w:rsidRDefault="00117C2E">
      <w:pPr>
        <w:spacing w:line="380" w:lineRule="exact"/>
        <w:jc w:val="center"/>
        <w:rPr>
          <w:rFonts w:ascii="仿宋" w:eastAsia="仿宋" w:hAnsi="仿宋" w:cs="仿宋"/>
          <w:sz w:val="28"/>
          <w:szCs w:val="28"/>
        </w:rPr>
      </w:pPr>
    </w:p>
    <w:p w:rsidR="00117C2E" w:rsidRPr="00C64F65" w:rsidRDefault="00C64F65" w:rsidP="00C64F65">
      <w:pPr>
        <w:spacing w:line="500" w:lineRule="exact"/>
        <w:ind w:leftChars="-189" w:left="-226" w:rightChars="-44" w:right="-92" w:hangingChars="61" w:hanging="171"/>
        <w:rPr>
          <w:rFonts w:ascii="仿宋_GB2312" w:eastAsia="仿宋_GB2312" w:hAnsi="仿宋" w:cs="仿宋"/>
          <w:sz w:val="28"/>
          <w:szCs w:val="28"/>
        </w:rPr>
      </w:pPr>
      <w:r>
        <w:rPr>
          <w:rFonts w:ascii="仿宋" w:eastAsia="仿宋" w:hAnsi="仿宋" w:cs="仿宋" w:hint="eastAsia"/>
          <w:sz w:val="28"/>
          <w:szCs w:val="28"/>
        </w:rPr>
        <w:t xml:space="preserve"> </w:t>
      </w:r>
      <w:r w:rsidR="00CE2C33">
        <w:rPr>
          <w:rFonts w:ascii="仿宋" w:eastAsia="仿宋" w:hAnsi="仿宋" w:cs="仿宋" w:hint="eastAsia"/>
          <w:sz w:val="28"/>
          <w:szCs w:val="28"/>
        </w:rPr>
        <w:t xml:space="preserve">    </w:t>
      </w:r>
      <w:r w:rsidRPr="00C64F65">
        <w:rPr>
          <w:rFonts w:ascii="仿宋_GB2312" w:eastAsia="仿宋_GB2312" w:hAnsi="仿宋" w:cs="仿宋" w:hint="eastAsia"/>
          <w:sz w:val="28"/>
          <w:szCs w:val="28"/>
        </w:rPr>
        <w:t>根据《隆回县财政局关于开展</w:t>
      </w:r>
      <w:r w:rsidR="0062432B">
        <w:rPr>
          <w:rFonts w:ascii="仿宋_GB2312" w:eastAsia="仿宋_GB2312" w:hAnsi="仿宋" w:cs="仿宋" w:hint="eastAsia"/>
          <w:sz w:val="28"/>
          <w:szCs w:val="28"/>
        </w:rPr>
        <w:t>2020</w:t>
      </w:r>
      <w:r w:rsidRPr="00C64F65">
        <w:rPr>
          <w:rFonts w:ascii="仿宋_GB2312" w:eastAsia="仿宋_GB2312" w:hAnsi="仿宋" w:cs="仿宋" w:hint="eastAsia"/>
          <w:sz w:val="28"/>
          <w:szCs w:val="28"/>
        </w:rPr>
        <w:t>年度部门整体支出和县级财政资金支出绩效评价工作的通知》（隆财绩</w:t>
      </w:r>
      <w:r w:rsidR="00121384">
        <w:rPr>
          <w:rFonts w:ascii="仿宋_GB2312" w:eastAsia="仿宋_GB2312" w:hAnsi="仿宋" w:cs="仿宋" w:hint="eastAsia"/>
          <w:sz w:val="28"/>
          <w:szCs w:val="28"/>
        </w:rPr>
        <w:t>[2021]1</w:t>
      </w:r>
      <w:r w:rsidRPr="00C64F65">
        <w:rPr>
          <w:rFonts w:ascii="仿宋_GB2312" w:eastAsia="仿宋_GB2312" w:hAnsi="仿宋" w:cs="仿宋" w:hint="eastAsia"/>
          <w:sz w:val="28"/>
          <w:szCs w:val="28"/>
        </w:rPr>
        <w:t>号）文件精神，我单位认真对</w:t>
      </w:r>
      <w:r w:rsidR="008B7EF0">
        <w:rPr>
          <w:rFonts w:ascii="仿宋_GB2312" w:eastAsia="仿宋_GB2312" w:hAnsi="仿宋" w:cs="仿宋" w:hint="eastAsia"/>
          <w:sz w:val="28"/>
          <w:szCs w:val="28"/>
        </w:rPr>
        <w:t>2020</w:t>
      </w:r>
      <w:r w:rsidRPr="00C64F65">
        <w:rPr>
          <w:rFonts w:ascii="仿宋_GB2312" w:eastAsia="仿宋_GB2312" w:hAnsi="仿宋" w:cs="仿宋" w:hint="eastAsia"/>
          <w:sz w:val="28"/>
          <w:szCs w:val="28"/>
        </w:rPr>
        <w:t>年度城市基础设施配套费专项资金进行了绩效自评，</w:t>
      </w:r>
      <w:r w:rsidRPr="00C64F65">
        <w:rPr>
          <w:rFonts w:ascii="仿宋_GB2312" w:eastAsia="仿宋_GB2312" w:hAnsi="仿宋" w:cs="仿宋" w:hint="eastAsia"/>
          <w:b/>
          <w:bCs/>
          <w:sz w:val="28"/>
          <w:szCs w:val="28"/>
        </w:rPr>
        <w:t>自评结论为良</w:t>
      </w:r>
      <w:r w:rsidR="00CE2C33" w:rsidRPr="00C64F65">
        <w:rPr>
          <w:rFonts w:ascii="仿宋_GB2312" w:eastAsia="仿宋_GB2312" w:hAnsi="仿宋" w:cs="仿宋" w:hint="eastAsia"/>
          <w:sz w:val="28"/>
          <w:szCs w:val="28"/>
        </w:rPr>
        <w:t>，现将</w:t>
      </w:r>
      <w:r w:rsidRPr="00C64F65">
        <w:rPr>
          <w:rFonts w:ascii="仿宋_GB2312" w:eastAsia="仿宋_GB2312" w:hAnsi="仿宋" w:cs="仿宋" w:hint="eastAsia"/>
          <w:sz w:val="28"/>
          <w:szCs w:val="28"/>
        </w:rPr>
        <w:t>绩效自评情况汇报如下：</w:t>
      </w:r>
    </w:p>
    <w:p w:rsidR="00117C2E" w:rsidRPr="00C64F65" w:rsidRDefault="00C64F65" w:rsidP="00C64F65">
      <w:pPr>
        <w:pStyle w:val="2"/>
        <w:spacing w:line="500" w:lineRule="exact"/>
        <w:ind w:firstLineChars="200" w:firstLine="562"/>
        <w:rPr>
          <w:rFonts w:ascii="仿宋_GB2312" w:eastAsia="仿宋_GB2312" w:hAnsi="仿宋" w:cs="仿宋"/>
          <w:sz w:val="28"/>
          <w:szCs w:val="28"/>
        </w:rPr>
      </w:pPr>
      <w:r w:rsidRPr="00C64F65">
        <w:rPr>
          <w:rFonts w:ascii="仿宋_GB2312" w:eastAsia="仿宋_GB2312" w:hAnsi="仿宋" w:cs="仿宋" w:hint="eastAsia"/>
          <w:sz w:val="28"/>
          <w:szCs w:val="28"/>
        </w:rPr>
        <w:t>一、项目概况</w:t>
      </w:r>
    </w:p>
    <w:p w:rsidR="00117C2E" w:rsidRPr="00C64F65" w:rsidRDefault="00C64F65" w:rsidP="00C64F65">
      <w:pPr>
        <w:spacing w:line="500" w:lineRule="exact"/>
        <w:ind w:firstLineChars="200" w:firstLine="560"/>
        <w:rPr>
          <w:rFonts w:ascii="仿宋_GB2312" w:eastAsia="仿宋_GB2312" w:hAnsi="仿宋" w:cs="仿宋"/>
          <w:sz w:val="28"/>
          <w:szCs w:val="28"/>
        </w:rPr>
      </w:pPr>
      <w:r w:rsidRPr="00C64F65">
        <w:rPr>
          <w:rFonts w:ascii="仿宋_GB2312" w:eastAsia="仿宋_GB2312" w:hAnsi="仿宋" w:cs="仿宋" w:hint="eastAsia"/>
          <w:color w:val="000000"/>
          <w:sz w:val="28"/>
          <w:szCs w:val="28"/>
          <w:shd w:val="clear" w:color="auto" w:fill="FFFFFF"/>
        </w:rPr>
        <w:t>为加大城市基础设施建设力度、维护和管理，使城市基础设施不断完善，充分发挥其效益，方便人民生产和生活，提高城市功能和承载能力，</w:t>
      </w:r>
      <w:r w:rsidR="00121384">
        <w:rPr>
          <w:rFonts w:ascii="仿宋_GB2312" w:eastAsia="仿宋_GB2312" w:hAnsi="仿宋" w:cs="仿宋" w:hint="eastAsia"/>
          <w:sz w:val="28"/>
          <w:szCs w:val="28"/>
        </w:rPr>
        <w:t>2020</w:t>
      </w:r>
      <w:r w:rsidRPr="00C64F65">
        <w:rPr>
          <w:rFonts w:ascii="仿宋_GB2312" w:eastAsia="仿宋_GB2312" w:hAnsi="仿宋" w:cs="仿宋" w:hint="eastAsia"/>
          <w:sz w:val="28"/>
          <w:szCs w:val="28"/>
        </w:rPr>
        <w:t>年度隆回县安排</w:t>
      </w:r>
      <w:r w:rsidRPr="00C64F65">
        <w:rPr>
          <w:rFonts w:ascii="仿宋_GB2312" w:eastAsia="仿宋_GB2312" w:hAnsi="仿宋" w:cs="仿宋" w:hint="eastAsia"/>
          <w:color w:val="000000"/>
          <w:sz w:val="28"/>
          <w:szCs w:val="28"/>
          <w:shd w:val="clear" w:color="auto" w:fill="FFFFFF"/>
        </w:rPr>
        <w:t>城市基础设施配套费专项资金</w:t>
      </w:r>
      <w:r w:rsidR="00121384">
        <w:rPr>
          <w:rFonts w:ascii="仿宋_GB2312" w:eastAsia="仿宋_GB2312" w:hAnsi="仿宋" w:cs="仿宋" w:hint="eastAsia"/>
          <w:sz w:val="28"/>
          <w:szCs w:val="28"/>
        </w:rPr>
        <w:t>421.8</w:t>
      </w:r>
      <w:r w:rsidRPr="00C64F65">
        <w:rPr>
          <w:rFonts w:ascii="仿宋_GB2312" w:eastAsia="仿宋_GB2312" w:hAnsi="仿宋" w:cs="仿宋" w:hint="eastAsia"/>
          <w:sz w:val="28"/>
          <w:szCs w:val="28"/>
        </w:rPr>
        <w:t>万元。</w:t>
      </w:r>
    </w:p>
    <w:p w:rsidR="00117C2E" w:rsidRPr="00C64F65" w:rsidRDefault="00C64F65" w:rsidP="00C64F65">
      <w:pPr>
        <w:pStyle w:val="2"/>
        <w:spacing w:line="500" w:lineRule="exact"/>
        <w:ind w:firstLineChars="200" w:firstLine="562"/>
        <w:rPr>
          <w:rFonts w:ascii="仿宋_GB2312" w:eastAsia="仿宋_GB2312" w:hAnsi="仿宋" w:cs="仿宋"/>
          <w:sz w:val="28"/>
          <w:szCs w:val="28"/>
        </w:rPr>
      </w:pPr>
      <w:r w:rsidRPr="00C64F65">
        <w:rPr>
          <w:rFonts w:ascii="仿宋_GB2312" w:eastAsia="仿宋_GB2312" w:hAnsi="仿宋" w:cs="仿宋" w:hint="eastAsia"/>
          <w:sz w:val="28"/>
          <w:szCs w:val="28"/>
        </w:rPr>
        <w:t>二、项目资金使用及管理情况</w:t>
      </w:r>
    </w:p>
    <w:p w:rsidR="00117C2E" w:rsidRPr="00C64F65" w:rsidRDefault="00121384" w:rsidP="00C64F65">
      <w:pPr>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0"/>
          <w:sz w:val="28"/>
          <w:szCs w:val="28"/>
        </w:rPr>
        <w:t>2020</w:t>
      </w:r>
      <w:r w:rsidR="00C64F65" w:rsidRPr="00C64F65">
        <w:rPr>
          <w:rFonts w:ascii="仿宋_GB2312" w:eastAsia="仿宋_GB2312" w:hAnsi="仿宋" w:cs="仿宋" w:hint="eastAsia"/>
          <w:color w:val="000000"/>
          <w:sz w:val="28"/>
          <w:szCs w:val="28"/>
        </w:rPr>
        <w:t>年度全县</w:t>
      </w:r>
      <w:r w:rsidR="00C64F65" w:rsidRPr="00C64F65">
        <w:rPr>
          <w:rFonts w:ascii="仿宋_GB2312" w:eastAsia="仿宋_GB2312" w:hAnsi="仿宋" w:cs="仿宋" w:hint="eastAsia"/>
          <w:color w:val="000000"/>
          <w:sz w:val="28"/>
          <w:szCs w:val="28"/>
          <w:shd w:val="clear" w:color="auto" w:fill="FFFFFF"/>
        </w:rPr>
        <w:t>城市基础设施配套费专项资金</w:t>
      </w:r>
      <w:r>
        <w:rPr>
          <w:rFonts w:ascii="仿宋_GB2312" w:eastAsia="仿宋_GB2312" w:hAnsi="仿宋" w:cs="仿宋" w:hint="eastAsia"/>
          <w:sz w:val="28"/>
          <w:szCs w:val="28"/>
        </w:rPr>
        <w:t>421.8</w:t>
      </w:r>
      <w:r w:rsidR="00C64F65" w:rsidRPr="00C64F65">
        <w:rPr>
          <w:rFonts w:ascii="仿宋_GB2312" w:eastAsia="仿宋_GB2312" w:hAnsi="仿宋" w:cs="仿宋" w:hint="eastAsia"/>
          <w:sz w:val="28"/>
          <w:szCs w:val="28"/>
        </w:rPr>
        <w:t>万元，根据《关于下达</w:t>
      </w:r>
      <w:r>
        <w:rPr>
          <w:rFonts w:ascii="仿宋_GB2312" w:eastAsia="仿宋_GB2312" w:hAnsi="仿宋" w:cs="仿宋" w:hint="eastAsia"/>
          <w:sz w:val="28"/>
          <w:szCs w:val="28"/>
        </w:rPr>
        <w:t>2020</w:t>
      </w:r>
      <w:r w:rsidR="00C64F65" w:rsidRPr="00C64F65">
        <w:rPr>
          <w:rFonts w:ascii="仿宋_GB2312" w:eastAsia="仿宋_GB2312" w:hAnsi="仿宋" w:cs="仿宋" w:hint="eastAsia"/>
          <w:sz w:val="28"/>
          <w:szCs w:val="28"/>
        </w:rPr>
        <w:t>年</w:t>
      </w:r>
      <w:r w:rsidR="00C64F65" w:rsidRPr="00C64F65">
        <w:rPr>
          <w:rFonts w:ascii="仿宋_GB2312" w:eastAsia="仿宋_GB2312" w:hAnsi="仿宋" w:cs="仿宋" w:hint="eastAsia"/>
          <w:color w:val="000000"/>
          <w:sz w:val="28"/>
          <w:szCs w:val="28"/>
          <w:shd w:val="clear" w:color="auto" w:fill="FFFFFF"/>
        </w:rPr>
        <w:t>城市基础设施配套费</w:t>
      </w:r>
      <w:r w:rsidR="00C64F65" w:rsidRPr="00C64F65">
        <w:rPr>
          <w:rFonts w:ascii="仿宋_GB2312" w:eastAsia="仿宋_GB2312" w:hAnsi="仿宋" w:cs="仿宋" w:hint="eastAsia"/>
          <w:sz w:val="28"/>
          <w:szCs w:val="28"/>
        </w:rPr>
        <w:t>资金的通知》（隆财建指〔</w:t>
      </w:r>
      <w:r>
        <w:rPr>
          <w:rFonts w:ascii="仿宋_GB2312" w:eastAsia="仿宋_GB2312" w:hAnsi="仿宋" w:cs="仿宋" w:hint="eastAsia"/>
          <w:sz w:val="28"/>
          <w:szCs w:val="28"/>
        </w:rPr>
        <w:t>2020</w:t>
      </w:r>
      <w:r w:rsidR="00C64F65" w:rsidRPr="00C64F65">
        <w:rPr>
          <w:rFonts w:ascii="仿宋_GB2312" w:eastAsia="仿宋_GB2312" w:hAnsi="仿宋" w:cs="仿宋" w:hint="eastAsia"/>
          <w:sz w:val="28"/>
          <w:szCs w:val="28"/>
        </w:rPr>
        <w:t>〕</w:t>
      </w:r>
      <w:r>
        <w:rPr>
          <w:rFonts w:ascii="仿宋_GB2312" w:eastAsia="仿宋_GB2312" w:hAnsi="仿宋" w:cs="仿宋" w:hint="eastAsia"/>
          <w:sz w:val="28"/>
          <w:szCs w:val="28"/>
        </w:rPr>
        <w:t>42</w:t>
      </w:r>
      <w:r w:rsidR="00C64F65" w:rsidRPr="00C64F65">
        <w:rPr>
          <w:rFonts w:ascii="仿宋_GB2312" w:eastAsia="仿宋_GB2312" w:hAnsi="仿宋" w:cs="仿宋" w:hint="eastAsia"/>
          <w:sz w:val="28"/>
          <w:szCs w:val="28"/>
        </w:rPr>
        <w:t>号）文件，目前资金已下达到位。其中公用事业服务中心实施的县城市政设施维护管理项目</w:t>
      </w:r>
      <w:r>
        <w:rPr>
          <w:rFonts w:ascii="仿宋_GB2312" w:eastAsia="仿宋_GB2312" w:hAnsi="仿宋" w:cs="仿宋" w:hint="eastAsia"/>
          <w:sz w:val="28"/>
          <w:szCs w:val="28"/>
        </w:rPr>
        <w:t>7</w:t>
      </w:r>
      <w:r w:rsidR="00C64F65" w:rsidRPr="00C64F65">
        <w:rPr>
          <w:rFonts w:ascii="仿宋_GB2312" w:eastAsia="仿宋_GB2312" w:hAnsi="仿宋" w:cs="仿宋" w:hint="eastAsia"/>
          <w:sz w:val="28"/>
          <w:szCs w:val="28"/>
        </w:rPr>
        <w:t>个，金额</w:t>
      </w:r>
      <w:r>
        <w:rPr>
          <w:rFonts w:ascii="仿宋_GB2312" w:eastAsia="仿宋_GB2312" w:hAnsi="仿宋" w:cs="仿宋" w:hint="eastAsia"/>
          <w:sz w:val="28"/>
          <w:szCs w:val="28"/>
        </w:rPr>
        <w:t>82.3</w:t>
      </w:r>
      <w:r w:rsidR="00C64F65" w:rsidRPr="00C64F65">
        <w:rPr>
          <w:rFonts w:ascii="仿宋_GB2312" w:eastAsia="仿宋_GB2312" w:hAnsi="仿宋" w:cs="仿宋" w:hint="eastAsia"/>
          <w:sz w:val="28"/>
          <w:szCs w:val="28"/>
        </w:rPr>
        <w:t>万元；县安质站实施的县城扬尘治理专项行动专项资金10万元；县住保中心实施的</w:t>
      </w:r>
      <w:r>
        <w:rPr>
          <w:rFonts w:ascii="仿宋_GB2312" w:eastAsia="仿宋_GB2312" w:hAnsi="仿宋" w:cs="仿宋" w:hint="eastAsia"/>
          <w:sz w:val="28"/>
          <w:szCs w:val="28"/>
        </w:rPr>
        <w:t>城镇老旧小区改造项目工作经费2</w:t>
      </w:r>
      <w:r w:rsidR="00C64F65" w:rsidRPr="00C64F65">
        <w:rPr>
          <w:rFonts w:ascii="仿宋_GB2312" w:eastAsia="仿宋_GB2312" w:hAnsi="仿宋" w:cs="仿宋" w:hint="eastAsia"/>
          <w:sz w:val="28"/>
          <w:szCs w:val="28"/>
        </w:rPr>
        <w:t>0万元；</w:t>
      </w:r>
      <w:r>
        <w:rPr>
          <w:rFonts w:ascii="仿宋_GB2312" w:eastAsia="仿宋_GB2312" w:hAnsi="仿宋" w:cs="仿宋" w:hint="eastAsia"/>
          <w:sz w:val="28"/>
          <w:szCs w:val="28"/>
        </w:rPr>
        <w:t>县自来水公司实施的县城供水老旧管网改造资金补助10万元；县疾控中心实施的水质常态化检测资金2万元；县公路建设养护中心实施的九龙学校路段排水设施修复工程4.5万元；</w:t>
      </w:r>
      <w:r w:rsidR="00C64F65" w:rsidRPr="00C64F65">
        <w:rPr>
          <w:rFonts w:ascii="仿宋_GB2312" w:eastAsia="仿宋_GB2312" w:hAnsi="仿宋" w:cs="仿宋" w:hint="eastAsia"/>
          <w:sz w:val="28"/>
          <w:szCs w:val="28"/>
        </w:rPr>
        <w:t>县住建局实施的城乡建设运行监管项目</w:t>
      </w:r>
      <w:r>
        <w:rPr>
          <w:rFonts w:ascii="仿宋_GB2312" w:eastAsia="仿宋_GB2312" w:hAnsi="仿宋" w:cs="仿宋" w:hint="eastAsia"/>
          <w:sz w:val="28"/>
          <w:szCs w:val="28"/>
        </w:rPr>
        <w:t>5</w:t>
      </w:r>
      <w:r w:rsidR="00C64F65" w:rsidRPr="00C64F65">
        <w:rPr>
          <w:rFonts w:ascii="仿宋_GB2312" w:eastAsia="仿宋_GB2312" w:hAnsi="仿宋" w:cs="仿宋" w:hint="eastAsia"/>
          <w:sz w:val="28"/>
          <w:szCs w:val="28"/>
        </w:rPr>
        <w:t>个，金额</w:t>
      </w:r>
      <w:r>
        <w:rPr>
          <w:rFonts w:ascii="仿宋_GB2312" w:eastAsia="仿宋_GB2312" w:hAnsi="仿宋" w:cs="仿宋" w:hint="eastAsia"/>
          <w:sz w:val="28"/>
          <w:szCs w:val="28"/>
        </w:rPr>
        <w:t>4</w:t>
      </w:r>
      <w:r w:rsidR="00C64F65" w:rsidRPr="00C64F65">
        <w:rPr>
          <w:rFonts w:ascii="仿宋_GB2312" w:eastAsia="仿宋_GB2312" w:hAnsi="仿宋" w:cs="仿宋" w:hint="eastAsia"/>
          <w:sz w:val="28"/>
          <w:szCs w:val="28"/>
        </w:rPr>
        <w:t>0万元；由</w:t>
      </w:r>
      <w:r>
        <w:rPr>
          <w:rFonts w:ascii="仿宋_GB2312" w:eastAsia="仿宋_GB2312" w:hAnsi="仿宋" w:cs="仿宋" w:hint="eastAsia"/>
          <w:sz w:val="28"/>
          <w:szCs w:val="28"/>
        </w:rPr>
        <w:t>2个街道办及18</w:t>
      </w:r>
      <w:r w:rsidR="00C64F65" w:rsidRPr="00C64F65">
        <w:rPr>
          <w:rFonts w:ascii="仿宋_GB2312" w:eastAsia="仿宋_GB2312" w:hAnsi="仿宋" w:cs="仿宋" w:hint="eastAsia"/>
          <w:sz w:val="28"/>
          <w:szCs w:val="28"/>
        </w:rPr>
        <w:t>个乡镇实施的公共设施维护建设补助项目</w:t>
      </w:r>
      <w:r>
        <w:rPr>
          <w:rFonts w:ascii="仿宋_GB2312" w:eastAsia="仿宋_GB2312" w:hAnsi="仿宋" w:cs="仿宋" w:hint="eastAsia"/>
          <w:sz w:val="28"/>
          <w:szCs w:val="28"/>
        </w:rPr>
        <w:t>253</w:t>
      </w:r>
      <w:r w:rsidR="00C64F65" w:rsidRPr="00C64F65">
        <w:rPr>
          <w:rFonts w:ascii="仿宋_GB2312" w:eastAsia="仿宋_GB2312" w:hAnsi="仿宋" w:cs="仿宋" w:hint="eastAsia"/>
          <w:sz w:val="28"/>
          <w:szCs w:val="28"/>
        </w:rPr>
        <w:t>万元。</w:t>
      </w:r>
    </w:p>
    <w:p w:rsidR="00117C2E" w:rsidRPr="00C64F65" w:rsidRDefault="00C64F65" w:rsidP="00C64F65">
      <w:pPr>
        <w:spacing w:line="500" w:lineRule="exact"/>
        <w:ind w:firstLineChars="200" w:firstLine="560"/>
        <w:rPr>
          <w:rFonts w:ascii="仿宋_GB2312" w:eastAsia="仿宋_GB2312" w:hAnsi="仿宋" w:cs="仿宋"/>
          <w:color w:val="000000"/>
          <w:sz w:val="28"/>
          <w:szCs w:val="28"/>
        </w:rPr>
      </w:pPr>
      <w:r w:rsidRPr="00C64F65">
        <w:rPr>
          <w:rFonts w:ascii="仿宋_GB2312" w:eastAsia="仿宋_GB2312" w:hAnsi="仿宋" w:cs="仿宋" w:hint="eastAsia"/>
          <w:color w:val="000000"/>
          <w:sz w:val="28"/>
          <w:szCs w:val="28"/>
        </w:rPr>
        <w:t>20</w:t>
      </w:r>
      <w:r w:rsidR="00121384">
        <w:rPr>
          <w:rFonts w:ascii="仿宋_GB2312" w:eastAsia="仿宋_GB2312" w:hAnsi="仿宋" w:cs="仿宋" w:hint="eastAsia"/>
          <w:color w:val="000000"/>
          <w:sz w:val="28"/>
          <w:szCs w:val="28"/>
        </w:rPr>
        <w:t>20</w:t>
      </w:r>
      <w:r w:rsidRPr="00C64F65">
        <w:rPr>
          <w:rFonts w:ascii="仿宋_GB2312" w:eastAsia="仿宋_GB2312" w:hAnsi="仿宋" w:cs="仿宋" w:hint="eastAsia"/>
          <w:color w:val="000000"/>
          <w:sz w:val="28"/>
          <w:szCs w:val="28"/>
        </w:rPr>
        <w:t>年度</w:t>
      </w:r>
      <w:r w:rsidRPr="00C64F65">
        <w:rPr>
          <w:rFonts w:ascii="仿宋_GB2312" w:eastAsia="仿宋_GB2312" w:hAnsi="仿宋" w:cs="仿宋" w:hint="eastAsia"/>
          <w:color w:val="000000"/>
          <w:sz w:val="28"/>
          <w:szCs w:val="28"/>
          <w:shd w:val="clear" w:color="auto" w:fill="FFFFFF"/>
        </w:rPr>
        <w:t>城市基础设施配套费专项资金建设项目</w:t>
      </w:r>
      <w:r w:rsidRPr="00C64F65">
        <w:rPr>
          <w:rFonts w:ascii="仿宋_GB2312" w:eastAsia="仿宋_GB2312" w:hAnsi="仿宋" w:cs="仿宋" w:hint="eastAsia"/>
          <w:color w:val="000000"/>
          <w:sz w:val="28"/>
          <w:szCs w:val="28"/>
        </w:rPr>
        <w:t>，严格按照财政专项资金管理办法，</w:t>
      </w:r>
      <w:r w:rsidR="00051827">
        <w:rPr>
          <w:rFonts w:ascii="仿宋_GB2312" w:eastAsia="仿宋_GB2312" w:hAnsi="仿宋" w:cs="仿宋" w:hint="eastAsia"/>
          <w:color w:val="000000"/>
          <w:sz w:val="28"/>
          <w:szCs w:val="28"/>
        </w:rPr>
        <w:t>按程序拨付专项资金，做到</w:t>
      </w:r>
      <w:r w:rsidRPr="00C64F65">
        <w:rPr>
          <w:rFonts w:ascii="仿宋_GB2312" w:eastAsia="仿宋_GB2312" w:hAnsi="仿宋" w:cs="仿宋" w:hint="eastAsia"/>
          <w:color w:val="000000"/>
          <w:sz w:val="28"/>
          <w:szCs w:val="28"/>
        </w:rPr>
        <w:t>专款专用。</w:t>
      </w:r>
    </w:p>
    <w:p w:rsidR="00117C2E" w:rsidRPr="00C64F65" w:rsidRDefault="00C64F65" w:rsidP="00C64F65">
      <w:pPr>
        <w:pStyle w:val="2"/>
        <w:spacing w:line="500" w:lineRule="exact"/>
        <w:ind w:firstLineChars="200" w:firstLine="562"/>
        <w:rPr>
          <w:rFonts w:ascii="仿宋_GB2312" w:eastAsia="仿宋_GB2312" w:hAnsi="仿宋" w:cs="仿宋"/>
          <w:b w:val="0"/>
          <w:sz w:val="28"/>
          <w:szCs w:val="28"/>
        </w:rPr>
      </w:pPr>
      <w:r w:rsidRPr="00C64F65">
        <w:rPr>
          <w:rFonts w:ascii="仿宋_GB2312" w:eastAsia="仿宋_GB2312" w:hAnsi="仿宋" w:cs="仿宋" w:hint="eastAsia"/>
          <w:sz w:val="28"/>
          <w:szCs w:val="28"/>
        </w:rPr>
        <w:t>三、项目组织实施情况</w:t>
      </w:r>
    </w:p>
    <w:p w:rsidR="00117C2E" w:rsidRPr="00C64F65" w:rsidRDefault="00C64F65" w:rsidP="00C64F65">
      <w:pPr>
        <w:spacing w:line="500" w:lineRule="exact"/>
        <w:ind w:firstLineChars="200" w:firstLine="562"/>
        <w:rPr>
          <w:rFonts w:ascii="仿宋_GB2312" w:eastAsia="仿宋_GB2312" w:hAnsi="仿宋" w:cs="仿宋"/>
          <w:sz w:val="28"/>
          <w:szCs w:val="28"/>
        </w:rPr>
      </w:pPr>
      <w:r w:rsidRPr="00C64F65">
        <w:rPr>
          <w:rStyle w:val="3Char"/>
          <w:rFonts w:ascii="仿宋_GB2312" w:eastAsia="仿宋_GB2312" w:hAnsi="仿宋" w:cs="仿宋" w:hint="eastAsia"/>
          <w:sz w:val="28"/>
          <w:szCs w:val="28"/>
        </w:rPr>
        <w:t>1、提出申请。</w:t>
      </w:r>
      <w:r w:rsidRPr="00C64F65">
        <w:rPr>
          <w:rFonts w:ascii="仿宋_GB2312" w:eastAsia="仿宋_GB2312" w:hAnsi="仿宋" w:cs="仿宋" w:hint="eastAsia"/>
          <w:sz w:val="28"/>
          <w:szCs w:val="28"/>
        </w:rPr>
        <w:t>由各实施单位、村、组、居委会向建设行政主管</w:t>
      </w:r>
      <w:r w:rsidRPr="00C64F65">
        <w:rPr>
          <w:rFonts w:ascii="仿宋_GB2312" w:eastAsia="仿宋_GB2312" w:hAnsi="仿宋" w:cs="仿宋" w:hint="eastAsia"/>
          <w:sz w:val="28"/>
          <w:szCs w:val="28"/>
        </w:rPr>
        <w:lastRenderedPageBreak/>
        <w:t>部门提交书面申请，并经村（居）委会、乡镇进行审查，确保项目建设</w:t>
      </w:r>
      <w:r w:rsidR="00CE2C33" w:rsidRPr="00C64F65">
        <w:rPr>
          <w:rFonts w:ascii="仿宋_GB2312" w:eastAsia="仿宋_GB2312" w:hAnsi="仿宋" w:cs="仿宋" w:hint="eastAsia"/>
          <w:sz w:val="28"/>
          <w:szCs w:val="28"/>
        </w:rPr>
        <w:t>、</w:t>
      </w:r>
      <w:r w:rsidRPr="00C64F65">
        <w:rPr>
          <w:rFonts w:ascii="仿宋_GB2312" w:eastAsia="仿宋_GB2312" w:hAnsi="仿宋" w:cs="仿宋" w:hint="eastAsia"/>
          <w:sz w:val="28"/>
          <w:szCs w:val="28"/>
        </w:rPr>
        <w:t>实施主体</w:t>
      </w:r>
      <w:r w:rsidR="00CE2C33" w:rsidRPr="00C64F65">
        <w:rPr>
          <w:rFonts w:ascii="仿宋_GB2312" w:eastAsia="仿宋_GB2312" w:hAnsi="仿宋" w:cs="仿宋" w:hint="eastAsia"/>
          <w:sz w:val="28"/>
          <w:szCs w:val="28"/>
        </w:rPr>
        <w:t>明确</w:t>
      </w:r>
      <w:r w:rsidRPr="00C64F65">
        <w:rPr>
          <w:rFonts w:ascii="仿宋_GB2312" w:eastAsia="仿宋_GB2312" w:hAnsi="仿宋" w:cs="仿宋" w:hint="eastAsia"/>
          <w:sz w:val="28"/>
          <w:szCs w:val="28"/>
        </w:rPr>
        <w:t>。</w:t>
      </w:r>
    </w:p>
    <w:p w:rsidR="00117C2E" w:rsidRPr="00C64F65" w:rsidRDefault="00C64F65" w:rsidP="00C64F65">
      <w:pPr>
        <w:spacing w:line="500" w:lineRule="exact"/>
        <w:ind w:firstLineChars="200" w:firstLine="562"/>
        <w:rPr>
          <w:rFonts w:ascii="仿宋_GB2312" w:eastAsia="仿宋_GB2312" w:hAnsi="仿宋" w:cs="仿宋"/>
          <w:sz w:val="28"/>
          <w:szCs w:val="28"/>
        </w:rPr>
      </w:pPr>
      <w:r w:rsidRPr="00C64F65">
        <w:rPr>
          <w:rStyle w:val="3Char"/>
          <w:rFonts w:ascii="仿宋_GB2312" w:eastAsia="仿宋_GB2312" w:hAnsi="仿宋" w:cs="仿宋" w:hint="eastAsia"/>
          <w:sz w:val="28"/>
          <w:szCs w:val="28"/>
        </w:rPr>
        <w:t>2、充分调研，编制计划。</w:t>
      </w:r>
      <w:r w:rsidRPr="00C64F65">
        <w:rPr>
          <w:rFonts w:ascii="仿宋_GB2312" w:eastAsia="仿宋_GB2312" w:hAnsi="仿宋" w:cs="仿宋" w:hint="eastAsia"/>
          <w:sz w:val="28"/>
          <w:szCs w:val="28"/>
        </w:rPr>
        <w:t>由建设主管部门对申请计划进行统计和资金估算；会同县财政局研究并报分管县领导同意，编制下达年度</w:t>
      </w:r>
      <w:r w:rsidRPr="00C64F65">
        <w:rPr>
          <w:rFonts w:ascii="仿宋_GB2312" w:eastAsia="仿宋_GB2312" w:hAnsi="仿宋" w:cs="仿宋" w:hint="eastAsia"/>
          <w:color w:val="000000"/>
          <w:sz w:val="28"/>
          <w:szCs w:val="28"/>
          <w:shd w:val="clear" w:color="auto" w:fill="FFFFFF"/>
        </w:rPr>
        <w:t>城市基础设施配套费专项资金计划。</w:t>
      </w:r>
    </w:p>
    <w:p w:rsidR="00117C2E" w:rsidRPr="00C64F65" w:rsidRDefault="00C64F65" w:rsidP="00C64F65">
      <w:pPr>
        <w:pStyle w:val="2"/>
        <w:spacing w:line="500" w:lineRule="exact"/>
        <w:ind w:firstLineChars="200" w:firstLine="562"/>
        <w:rPr>
          <w:rFonts w:ascii="仿宋_GB2312" w:eastAsia="仿宋_GB2312" w:hAnsi="仿宋" w:cs="仿宋"/>
          <w:sz w:val="28"/>
          <w:szCs w:val="28"/>
        </w:rPr>
      </w:pPr>
      <w:r w:rsidRPr="00C64F65">
        <w:rPr>
          <w:rFonts w:ascii="仿宋_GB2312" w:eastAsia="仿宋_GB2312" w:hAnsi="仿宋" w:cs="仿宋" w:hint="eastAsia"/>
          <w:sz w:val="28"/>
          <w:szCs w:val="28"/>
        </w:rPr>
        <w:t>四、项目绩效情况</w:t>
      </w:r>
    </w:p>
    <w:p w:rsidR="00117C2E" w:rsidRPr="00C64F65" w:rsidRDefault="00C64F65" w:rsidP="00C64F65">
      <w:pPr>
        <w:spacing w:line="500" w:lineRule="exact"/>
        <w:ind w:firstLine="560"/>
        <w:rPr>
          <w:rFonts w:ascii="仿宋_GB2312" w:eastAsia="仿宋_GB2312" w:hAnsi="仿宋" w:cs="仿宋"/>
          <w:sz w:val="28"/>
          <w:szCs w:val="28"/>
        </w:rPr>
      </w:pPr>
      <w:r w:rsidRPr="00C64F65">
        <w:rPr>
          <w:rFonts w:ascii="仿宋_GB2312" w:eastAsia="仿宋_GB2312" w:hAnsi="仿宋" w:cs="仿宋" w:hint="eastAsia"/>
          <w:sz w:val="28"/>
          <w:szCs w:val="28"/>
        </w:rPr>
        <w:t>通过自查和现场评价，从项目申报、业务管理、财务管理、项目产出、项目效益等方面逐项自评，</w:t>
      </w:r>
      <w:r w:rsidR="00121384">
        <w:rPr>
          <w:rFonts w:ascii="仿宋_GB2312" w:eastAsia="仿宋_GB2312" w:hAnsi="仿宋" w:cs="仿宋" w:hint="eastAsia"/>
          <w:sz w:val="28"/>
          <w:szCs w:val="28"/>
        </w:rPr>
        <w:t>2020</w:t>
      </w:r>
      <w:r w:rsidRPr="00C64F65">
        <w:rPr>
          <w:rFonts w:ascii="仿宋_GB2312" w:eastAsia="仿宋_GB2312" w:hAnsi="仿宋" w:cs="仿宋" w:hint="eastAsia"/>
          <w:sz w:val="28"/>
          <w:szCs w:val="28"/>
        </w:rPr>
        <w:t>年度隆回县</w:t>
      </w:r>
      <w:r w:rsidRPr="00C64F65">
        <w:rPr>
          <w:rFonts w:ascii="仿宋_GB2312" w:eastAsia="仿宋_GB2312" w:hAnsi="仿宋" w:cs="仿宋" w:hint="eastAsia"/>
          <w:color w:val="000000"/>
          <w:sz w:val="28"/>
          <w:szCs w:val="28"/>
          <w:shd w:val="clear" w:color="auto" w:fill="FFFFFF"/>
        </w:rPr>
        <w:t>城市基础设施配套费</w:t>
      </w:r>
      <w:r w:rsidRPr="00C64F65">
        <w:rPr>
          <w:rFonts w:ascii="仿宋_GB2312" w:eastAsia="仿宋_GB2312" w:hAnsi="仿宋" w:cs="仿宋" w:hint="eastAsia"/>
          <w:sz w:val="28"/>
          <w:szCs w:val="28"/>
        </w:rPr>
        <w:t>专项资金绩效为“良”。</w:t>
      </w:r>
    </w:p>
    <w:p w:rsidR="00117C2E" w:rsidRPr="00C64F65" w:rsidRDefault="00C64F65" w:rsidP="00C64F65">
      <w:pPr>
        <w:spacing w:line="500" w:lineRule="exact"/>
        <w:ind w:firstLineChars="200" w:firstLine="562"/>
        <w:rPr>
          <w:rFonts w:ascii="仿宋_GB2312" w:eastAsia="仿宋_GB2312" w:hAnsi="仿宋" w:cs="仿宋"/>
          <w:sz w:val="28"/>
          <w:szCs w:val="28"/>
        </w:rPr>
      </w:pPr>
      <w:r w:rsidRPr="00C64F65">
        <w:rPr>
          <w:rStyle w:val="a6"/>
          <w:rFonts w:ascii="仿宋_GB2312" w:eastAsia="仿宋_GB2312" w:hAnsi="仿宋" w:cs="仿宋" w:hint="eastAsia"/>
          <w:color w:val="333333"/>
          <w:sz w:val="28"/>
          <w:szCs w:val="28"/>
          <w:shd w:val="clear" w:color="auto" w:fill="FFFFFF"/>
        </w:rPr>
        <w:t>1、严格专项资金申报程序，合理安排资金。</w:t>
      </w:r>
      <w:r w:rsidRPr="00C64F65">
        <w:rPr>
          <w:rFonts w:ascii="仿宋_GB2312" w:eastAsia="仿宋_GB2312" w:hAnsi="仿宋" w:cs="仿宋" w:hint="eastAsia"/>
          <w:color w:val="333333"/>
          <w:sz w:val="28"/>
          <w:szCs w:val="28"/>
          <w:shd w:val="clear" w:color="auto" w:fill="FFFFFF"/>
        </w:rPr>
        <w:t>项目实施单位根据相关管理办法的规定，按照专项资金的用途及申报程序提交申报材料，明确资金的使用计划及绩效目标，县财政局、县住房和城乡建设局认真审核和论证，在一定范围内征求意见后进行批复，突出了专项资金的引导作用，真正使专项资金用到实处，最大化的发挥城市基础设施配套费专项资金的作用。</w:t>
      </w:r>
    </w:p>
    <w:p w:rsidR="00117C2E" w:rsidRPr="00C64F65" w:rsidRDefault="00C64F65" w:rsidP="00C64F65">
      <w:pPr>
        <w:spacing w:line="500" w:lineRule="exact"/>
        <w:ind w:firstLineChars="200" w:firstLine="562"/>
        <w:rPr>
          <w:rFonts w:ascii="仿宋_GB2312" w:eastAsia="仿宋_GB2312" w:hAnsi="仿宋" w:cs="仿宋"/>
          <w:sz w:val="28"/>
          <w:szCs w:val="28"/>
        </w:rPr>
      </w:pPr>
      <w:r w:rsidRPr="00C64F65">
        <w:rPr>
          <w:rStyle w:val="3Char"/>
          <w:rFonts w:ascii="仿宋_GB2312" w:eastAsia="仿宋_GB2312" w:hAnsi="仿宋" w:cs="仿宋" w:hint="eastAsia"/>
          <w:sz w:val="28"/>
          <w:szCs w:val="28"/>
        </w:rPr>
        <w:t>2、实施项目细化、覆盖范围广。</w:t>
      </w:r>
      <w:r w:rsidRPr="00C64F65">
        <w:rPr>
          <w:rFonts w:ascii="仿宋_GB2312" w:eastAsia="仿宋_GB2312" w:hAnsi="仿宋" w:cs="仿宋" w:hint="eastAsia"/>
          <w:sz w:val="28"/>
          <w:szCs w:val="28"/>
        </w:rPr>
        <w:t>对乡镇的公共设施维护建设补助项目明确到具体的组，村，共包括</w:t>
      </w:r>
      <w:r w:rsidR="00121384">
        <w:rPr>
          <w:rFonts w:ascii="仿宋_GB2312" w:eastAsia="仿宋_GB2312" w:hAnsi="仿宋" w:cs="仿宋" w:hint="eastAsia"/>
          <w:sz w:val="28"/>
          <w:szCs w:val="28"/>
        </w:rPr>
        <w:t>20</w:t>
      </w:r>
      <w:r w:rsidRPr="00C64F65">
        <w:rPr>
          <w:rFonts w:ascii="仿宋_GB2312" w:eastAsia="仿宋_GB2312" w:hAnsi="仿宋" w:cs="仿宋" w:hint="eastAsia"/>
          <w:sz w:val="28"/>
          <w:szCs w:val="28"/>
        </w:rPr>
        <w:t>个乡镇，涵盖到排水设施建设、产业道路建设、路灯建设、自来水引水工程、排污管网建设、美丽乡村建设等公共设施维护建设。对推动隆回县经济社会发展起到了一定作用。</w:t>
      </w:r>
    </w:p>
    <w:p w:rsidR="00117C2E" w:rsidRPr="00C64F65" w:rsidRDefault="00C64F65" w:rsidP="00C64F65">
      <w:pPr>
        <w:pStyle w:val="2"/>
        <w:spacing w:line="500" w:lineRule="exact"/>
        <w:ind w:firstLineChars="200" w:firstLine="562"/>
        <w:rPr>
          <w:rFonts w:ascii="仿宋_GB2312" w:eastAsia="仿宋_GB2312" w:hAnsi="仿宋" w:cs="仿宋"/>
          <w:sz w:val="28"/>
          <w:szCs w:val="28"/>
        </w:rPr>
      </w:pPr>
      <w:r w:rsidRPr="00C64F65">
        <w:rPr>
          <w:rFonts w:ascii="仿宋_GB2312" w:eastAsia="仿宋_GB2312" w:hAnsi="仿宋" w:cs="仿宋" w:hint="eastAsia"/>
          <w:sz w:val="28"/>
          <w:szCs w:val="28"/>
        </w:rPr>
        <w:t>五、存在的问题</w:t>
      </w:r>
    </w:p>
    <w:p w:rsidR="00117C2E" w:rsidRPr="00C64F65" w:rsidRDefault="00C64F65" w:rsidP="00C64F65">
      <w:pPr>
        <w:spacing w:line="500" w:lineRule="exact"/>
        <w:ind w:firstLineChars="200" w:firstLine="560"/>
        <w:rPr>
          <w:rFonts w:ascii="仿宋_GB2312" w:eastAsia="仿宋_GB2312" w:hAnsi="仿宋" w:cs="仿宋"/>
          <w:sz w:val="28"/>
          <w:szCs w:val="28"/>
        </w:rPr>
      </w:pPr>
      <w:r w:rsidRPr="00C64F65">
        <w:rPr>
          <w:rFonts w:ascii="仿宋_GB2312" w:eastAsia="仿宋_GB2312" w:hAnsi="仿宋" w:cs="仿宋" w:hint="eastAsia"/>
          <w:sz w:val="28"/>
          <w:szCs w:val="28"/>
        </w:rPr>
        <w:t>从项目检查情况看，总体较好，但也存在一些问题，主要表现如下：</w:t>
      </w:r>
    </w:p>
    <w:p w:rsidR="00117C2E" w:rsidRPr="00C64F65" w:rsidRDefault="00C64F65" w:rsidP="00C64F65">
      <w:pPr>
        <w:spacing w:line="500" w:lineRule="exact"/>
        <w:ind w:firstLineChars="200" w:firstLine="562"/>
        <w:rPr>
          <w:rFonts w:ascii="仿宋_GB2312" w:eastAsia="仿宋_GB2312" w:hAnsi="仿宋" w:cs="仿宋"/>
          <w:b/>
          <w:sz w:val="28"/>
          <w:szCs w:val="28"/>
        </w:rPr>
      </w:pPr>
      <w:r w:rsidRPr="00C64F65">
        <w:rPr>
          <w:rStyle w:val="3Char"/>
          <w:rFonts w:ascii="仿宋_GB2312" w:eastAsia="仿宋_GB2312" w:hAnsi="仿宋" w:cs="仿宋" w:hint="eastAsia"/>
          <w:sz w:val="28"/>
          <w:szCs w:val="28"/>
        </w:rPr>
        <w:t>1、项目申报条件有待进一步完善。</w:t>
      </w:r>
      <w:r w:rsidRPr="00C64F65">
        <w:rPr>
          <w:rFonts w:ascii="仿宋_GB2312" w:eastAsia="仿宋_GB2312" w:hAnsi="仿宋" w:cs="仿宋" w:hint="eastAsia"/>
          <w:sz w:val="28"/>
          <w:szCs w:val="28"/>
        </w:rPr>
        <w:t xml:space="preserve">现有项目申报条件相对简单，对项目自筹资金投入，项目质量，配套设施，后期管理没有明确具体规定。 </w:t>
      </w:r>
    </w:p>
    <w:p w:rsidR="00117C2E" w:rsidRPr="00051827" w:rsidRDefault="00C64F65" w:rsidP="00C64F65">
      <w:pPr>
        <w:spacing w:line="500" w:lineRule="exact"/>
        <w:ind w:firstLineChars="200" w:firstLine="562"/>
        <w:rPr>
          <w:rFonts w:ascii="仿宋_GB2312" w:eastAsia="仿宋_GB2312" w:hAnsi="仿宋" w:cs="仿宋"/>
          <w:sz w:val="28"/>
          <w:szCs w:val="28"/>
        </w:rPr>
      </w:pPr>
      <w:r w:rsidRPr="00C64F65">
        <w:rPr>
          <w:rFonts w:ascii="仿宋_GB2312" w:eastAsia="仿宋_GB2312" w:hAnsi="仿宋" w:cs="仿宋" w:hint="eastAsia"/>
          <w:b/>
          <w:sz w:val="28"/>
          <w:szCs w:val="28"/>
        </w:rPr>
        <w:t>2、项目需求多，资金缺口大。</w:t>
      </w:r>
      <w:r w:rsidR="00051827">
        <w:rPr>
          <w:rFonts w:ascii="仿宋_GB2312" w:eastAsia="仿宋_GB2312" w:hAnsi="仿宋" w:cs="仿宋" w:hint="eastAsia"/>
          <w:sz w:val="28"/>
          <w:szCs w:val="28"/>
        </w:rPr>
        <w:t>近年来，由于县财政在公共设施</w:t>
      </w:r>
      <w:r w:rsidR="00051827">
        <w:rPr>
          <w:rFonts w:ascii="仿宋_GB2312" w:eastAsia="仿宋_GB2312" w:hAnsi="仿宋" w:cs="仿宋" w:hint="eastAsia"/>
          <w:sz w:val="28"/>
          <w:szCs w:val="28"/>
        </w:rPr>
        <w:lastRenderedPageBreak/>
        <w:t>建设方面的资金投入力度不够，而项目面广，资金缺口一直比较大。</w:t>
      </w:r>
    </w:p>
    <w:p w:rsidR="00117C2E" w:rsidRPr="00C64F65" w:rsidRDefault="00C64F65" w:rsidP="00C64F65">
      <w:pPr>
        <w:pStyle w:val="2"/>
        <w:spacing w:line="500" w:lineRule="exact"/>
        <w:ind w:firstLineChars="200" w:firstLine="562"/>
        <w:rPr>
          <w:rFonts w:ascii="仿宋_GB2312" w:eastAsia="仿宋_GB2312" w:hAnsi="仿宋" w:cs="仿宋"/>
          <w:sz w:val="28"/>
          <w:szCs w:val="28"/>
        </w:rPr>
      </w:pPr>
      <w:r w:rsidRPr="00C64F65">
        <w:rPr>
          <w:rFonts w:ascii="仿宋_GB2312" w:eastAsia="仿宋_GB2312" w:hAnsi="仿宋" w:cs="仿宋" w:hint="eastAsia"/>
          <w:sz w:val="28"/>
          <w:szCs w:val="28"/>
        </w:rPr>
        <w:t>六、改进措施及</w:t>
      </w:r>
      <w:r w:rsidRPr="00C64F65">
        <w:rPr>
          <w:rStyle w:val="3Char"/>
          <w:rFonts w:ascii="仿宋_GB2312" w:eastAsia="仿宋_GB2312" w:hAnsi="仿宋" w:cs="仿宋" w:hint="eastAsia"/>
          <w:b/>
          <w:bCs/>
          <w:sz w:val="28"/>
          <w:szCs w:val="28"/>
        </w:rPr>
        <w:t>有关建议</w:t>
      </w:r>
    </w:p>
    <w:p w:rsidR="00F03BBE" w:rsidRPr="00C64F65" w:rsidRDefault="00C64F65" w:rsidP="00C64F65">
      <w:pPr>
        <w:pStyle w:val="a5"/>
        <w:spacing w:before="0" w:beforeAutospacing="0" w:after="0" w:afterAutospacing="0" w:line="500" w:lineRule="exact"/>
        <w:ind w:firstLineChars="200" w:firstLine="562"/>
        <w:jc w:val="both"/>
        <w:rPr>
          <w:rFonts w:ascii="仿宋_GB2312" w:eastAsia="仿宋_GB2312" w:hAnsi="仿宋" w:cs="仿宋"/>
          <w:sz w:val="28"/>
          <w:szCs w:val="28"/>
        </w:rPr>
      </w:pPr>
      <w:r w:rsidRPr="00C64F65">
        <w:rPr>
          <w:rStyle w:val="3Char"/>
          <w:rFonts w:ascii="仿宋_GB2312" w:eastAsia="仿宋_GB2312" w:hAnsi="仿宋" w:cs="仿宋" w:hint="eastAsia"/>
          <w:sz w:val="28"/>
          <w:szCs w:val="28"/>
        </w:rPr>
        <w:t>1、</w:t>
      </w:r>
      <w:r w:rsidR="00F03BBE" w:rsidRPr="00C64F65">
        <w:rPr>
          <w:rStyle w:val="a6"/>
          <w:rFonts w:ascii="仿宋_GB2312" w:eastAsia="仿宋_GB2312" w:hAnsi="仿宋" w:cs="仿宋" w:hint="eastAsia"/>
          <w:color w:val="333333"/>
          <w:sz w:val="28"/>
          <w:szCs w:val="28"/>
          <w:shd w:val="clear" w:color="auto" w:fill="FFFFFF"/>
        </w:rPr>
        <w:t>加强资金的后续监管，对资金使用情况及效果进行跟踪</w:t>
      </w:r>
    </w:p>
    <w:p w:rsidR="00F03BBE" w:rsidRPr="00C64F65" w:rsidRDefault="00F03BBE" w:rsidP="00C64F65">
      <w:pPr>
        <w:pStyle w:val="a5"/>
        <w:spacing w:before="0" w:beforeAutospacing="0" w:after="0" w:afterAutospacing="0" w:line="500" w:lineRule="exact"/>
        <w:ind w:firstLineChars="200" w:firstLine="560"/>
        <w:jc w:val="both"/>
        <w:rPr>
          <w:rFonts w:ascii="仿宋_GB2312" w:eastAsia="仿宋_GB2312" w:hAnsi="仿宋" w:cs="仿宋"/>
          <w:color w:val="333333"/>
          <w:sz w:val="28"/>
          <w:szCs w:val="28"/>
          <w:shd w:val="clear" w:color="auto" w:fill="FFFFFF"/>
        </w:rPr>
      </w:pPr>
      <w:r w:rsidRPr="00C64F65">
        <w:rPr>
          <w:rFonts w:ascii="仿宋_GB2312" w:eastAsia="仿宋_GB2312" w:hAnsi="仿宋" w:cs="仿宋" w:hint="eastAsia"/>
          <w:color w:val="333333"/>
          <w:sz w:val="28"/>
          <w:szCs w:val="28"/>
          <w:shd w:val="clear" w:color="auto" w:fill="FFFFFF"/>
        </w:rPr>
        <w:t>主管部门在做好项目计划和资金安排的同时，也需要加强对专项资金的后续监管，包括资金到位、使用情况，项目执行及进度情况，项目完成情况及产生效益等，对项目情况清晰掌握，及时调整，确保专项资金发挥最大效用。</w:t>
      </w:r>
    </w:p>
    <w:p w:rsidR="00F03BBE" w:rsidRDefault="00C64F65" w:rsidP="00C64F65">
      <w:pPr>
        <w:spacing w:line="500" w:lineRule="exact"/>
        <w:ind w:firstLineChars="200" w:firstLine="562"/>
        <w:rPr>
          <w:rFonts w:ascii="仿宋_GB2312" w:eastAsia="仿宋_GB2312" w:hAnsi="仿宋" w:cs="仿宋"/>
          <w:sz w:val="28"/>
          <w:szCs w:val="28"/>
        </w:rPr>
      </w:pPr>
      <w:r w:rsidRPr="00C64F65">
        <w:rPr>
          <w:rStyle w:val="3Char"/>
          <w:rFonts w:ascii="仿宋_GB2312" w:eastAsia="仿宋_GB2312" w:hAnsi="仿宋" w:cs="仿宋" w:hint="eastAsia"/>
          <w:sz w:val="28"/>
          <w:szCs w:val="28"/>
        </w:rPr>
        <w:t>2、</w:t>
      </w:r>
      <w:r w:rsidR="00F03BBE" w:rsidRPr="00C64F65">
        <w:rPr>
          <w:rFonts w:ascii="仿宋_GB2312" w:eastAsia="仿宋_GB2312" w:hAnsi="仿宋" w:cs="仿宋" w:hint="eastAsia"/>
          <w:bCs/>
          <w:sz w:val="28"/>
          <w:szCs w:val="28"/>
        </w:rPr>
        <w:t>建议</w:t>
      </w:r>
      <w:r w:rsidR="00F03BBE" w:rsidRPr="00C64F65">
        <w:rPr>
          <w:rFonts w:ascii="仿宋_GB2312" w:eastAsia="仿宋_GB2312" w:hAnsi="仿宋" w:cs="仿宋" w:hint="eastAsia"/>
          <w:sz w:val="28"/>
          <w:szCs w:val="28"/>
        </w:rPr>
        <w:t>取消对房地产业的城市基础设施配套费（以下简称配套费）征收优惠政策，按现行政策规定足额征收，以弥补城市维护建设资金不足。目前我县对房地产类配套费征收标准一直沿用《隆回县规范城区基本建设收费暂行规定》（隆政发[2009]8号）、《隆回县人民政府关于在县政务服务中心窗口单位全面推行刚性收费的通知》（隆政发[2009]9号）优惠政策，与现行规定标准（上年商品房平均销售价格*0.8％或1.6％）和周边兄弟县执行标准有比较大的差距。建议</w:t>
      </w:r>
      <w:r w:rsidR="00C6718E">
        <w:rPr>
          <w:rFonts w:ascii="仿宋_GB2312" w:eastAsia="仿宋_GB2312" w:hAnsi="仿宋" w:cs="仿宋" w:hint="eastAsia"/>
          <w:sz w:val="28"/>
          <w:szCs w:val="28"/>
        </w:rPr>
        <w:t>调整</w:t>
      </w:r>
      <w:r w:rsidR="00F03BBE" w:rsidRPr="00C64F65">
        <w:rPr>
          <w:rFonts w:ascii="仿宋_GB2312" w:eastAsia="仿宋_GB2312" w:hAnsi="仿宋" w:cs="仿宋" w:hint="eastAsia"/>
          <w:sz w:val="28"/>
          <w:szCs w:val="28"/>
        </w:rPr>
        <w:t>新的征收标准</w:t>
      </w:r>
      <w:r w:rsidR="00C6718E">
        <w:rPr>
          <w:rFonts w:ascii="仿宋_GB2312" w:eastAsia="仿宋_GB2312" w:hAnsi="仿宋" w:cs="仿宋" w:hint="eastAsia"/>
          <w:sz w:val="28"/>
          <w:szCs w:val="28"/>
        </w:rPr>
        <w:t>。</w:t>
      </w:r>
    </w:p>
    <w:p w:rsidR="00C6718E" w:rsidRDefault="00C6718E" w:rsidP="00C6718E">
      <w:pPr>
        <w:spacing w:line="500" w:lineRule="exact"/>
        <w:ind w:firstLineChars="200" w:firstLine="560"/>
        <w:rPr>
          <w:rFonts w:ascii="仿宋_GB2312" w:eastAsia="仿宋_GB2312" w:hAnsi="仿宋" w:cs="仿宋"/>
          <w:sz w:val="28"/>
          <w:szCs w:val="28"/>
        </w:rPr>
      </w:pPr>
    </w:p>
    <w:p w:rsidR="00C6718E" w:rsidRPr="00C64F65" w:rsidRDefault="00C6718E" w:rsidP="00C6718E">
      <w:pPr>
        <w:spacing w:line="500" w:lineRule="exact"/>
        <w:ind w:firstLineChars="200" w:firstLine="560"/>
        <w:rPr>
          <w:rFonts w:ascii="仿宋_GB2312" w:eastAsia="仿宋_GB2312" w:hAnsi="仿宋" w:cs="仿宋"/>
          <w:sz w:val="28"/>
          <w:szCs w:val="28"/>
        </w:rPr>
      </w:pPr>
    </w:p>
    <w:p w:rsidR="00117C2E" w:rsidRPr="00C64F65" w:rsidRDefault="00C64F65" w:rsidP="00C64F65">
      <w:pPr>
        <w:snapToGrid w:val="0"/>
        <w:spacing w:line="500" w:lineRule="exact"/>
        <w:jc w:val="right"/>
        <w:rPr>
          <w:rFonts w:ascii="仿宋_GB2312" w:eastAsia="仿宋_GB2312" w:hAnsi="仿宋" w:cs="仿宋"/>
          <w:sz w:val="28"/>
          <w:szCs w:val="28"/>
        </w:rPr>
      </w:pPr>
      <w:bookmarkStart w:id="0" w:name="_GoBack"/>
      <w:bookmarkEnd w:id="0"/>
      <w:r w:rsidRPr="00C64F65">
        <w:rPr>
          <w:rFonts w:ascii="仿宋_GB2312" w:eastAsia="仿宋_GB2312" w:hAnsi="仿宋" w:cs="仿宋" w:hint="eastAsia"/>
          <w:sz w:val="28"/>
          <w:szCs w:val="28"/>
        </w:rPr>
        <w:t xml:space="preserve">                        隆回县住房和城乡建设局</w:t>
      </w:r>
    </w:p>
    <w:p w:rsidR="00117C2E" w:rsidRPr="00C64F65" w:rsidRDefault="00C64F65" w:rsidP="00C64F65">
      <w:pPr>
        <w:snapToGrid w:val="0"/>
        <w:spacing w:line="500" w:lineRule="exact"/>
        <w:jc w:val="center"/>
        <w:rPr>
          <w:rFonts w:ascii="仿宋_GB2312" w:eastAsia="仿宋_GB2312" w:hAnsi="仿宋" w:cs="仿宋"/>
          <w:sz w:val="28"/>
          <w:szCs w:val="28"/>
        </w:rPr>
      </w:pPr>
      <w:r w:rsidRPr="00C64F65">
        <w:rPr>
          <w:rFonts w:ascii="仿宋_GB2312" w:eastAsia="仿宋_GB2312" w:hAnsi="仿宋" w:cs="仿宋" w:hint="eastAsia"/>
          <w:sz w:val="28"/>
          <w:szCs w:val="28"/>
        </w:rPr>
        <w:t xml:space="preserve">          </w:t>
      </w:r>
      <w:r w:rsidR="00C6718E">
        <w:rPr>
          <w:rFonts w:ascii="仿宋_GB2312" w:eastAsia="仿宋_GB2312" w:hAnsi="仿宋" w:cs="仿宋" w:hint="eastAsia"/>
          <w:sz w:val="28"/>
          <w:szCs w:val="28"/>
        </w:rPr>
        <w:t xml:space="preserve">                            2021</w:t>
      </w:r>
      <w:r w:rsidRPr="00C64F65">
        <w:rPr>
          <w:rFonts w:ascii="仿宋_GB2312" w:eastAsia="仿宋_GB2312" w:hAnsi="仿宋" w:cs="仿宋" w:hint="eastAsia"/>
          <w:sz w:val="28"/>
          <w:szCs w:val="28"/>
        </w:rPr>
        <w:t>年4月</w:t>
      </w:r>
      <w:r w:rsidR="0067146A">
        <w:rPr>
          <w:rFonts w:ascii="仿宋_GB2312" w:eastAsia="仿宋_GB2312" w:hAnsi="仿宋" w:cs="仿宋" w:hint="eastAsia"/>
          <w:sz w:val="28"/>
          <w:szCs w:val="28"/>
        </w:rPr>
        <w:t>20</w:t>
      </w:r>
      <w:r w:rsidRPr="00C64F65">
        <w:rPr>
          <w:rFonts w:ascii="仿宋_GB2312" w:eastAsia="仿宋_GB2312" w:hAnsi="仿宋" w:cs="仿宋" w:hint="eastAsia"/>
          <w:sz w:val="28"/>
          <w:szCs w:val="28"/>
        </w:rPr>
        <w:t xml:space="preserve">日 </w:t>
      </w:r>
    </w:p>
    <w:sectPr w:rsidR="00117C2E" w:rsidRPr="00C64F65" w:rsidSect="00117C2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EB0" w:rsidRDefault="00354EB0" w:rsidP="00117C2E">
      <w:r>
        <w:separator/>
      </w:r>
    </w:p>
  </w:endnote>
  <w:endnote w:type="continuationSeparator" w:id="0">
    <w:p w:rsidR="00354EB0" w:rsidRDefault="00354EB0" w:rsidP="00117C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2E" w:rsidRDefault="00F62E61">
    <w:pPr>
      <w:pStyle w:val="a3"/>
    </w:pPr>
    <w:r>
      <w:pict>
        <v:shapetype id="_x0000_t202" coordsize="21600,21600" o:spt="202" path="m,l,21600r21600,l21600,xe">
          <v:stroke joinstyle="miter"/>
          <v:path gradientshapeok="t" o:connecttype="rect"/>
        </v:shapetype>
        <v:shape id="文本框1"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r2grUBAABT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8uszhCxoaSHSGlpfBPGnDn5kZyZ9KjB5S/RYRQn&#10;nU9XbdWYmMyP1qv1uqaQpNh8IZzq6XkETG9VcCwbLQcaXtFUHN9juqTOKbmaD/fGWvKLxno2tPzV&#10;zeqmPLhGCNx6qpFJXJrNVhp348RgF7oTERtoAVruaUM5s+886Zt3ZTZgNnazcYhg9n1Zplwe4+tD&#10;om5Kk7nCBXYqTJMrNKcty6vx+71kPf0L2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MOr2&#10;grUBAABTAwAADgAAAAAAAAABACAAAAAeAQAAZHJzL2Uyb0RvYy54bWxQSwUGAAAAAAYABgBZAQAA&#10;RQUAAAAA&#10;" filled="f" stroked="f">
          <v:textbox style="mso-fit-shape-to-text:t" inset="0,0,0,0">
            <w:txbxContent>
              <w:p w:rsidR="00117C2E" w:rsidRDefault="00F62E61">
                <w:pPr>
                  <w:snapToGrid w:val="0"/>
                  <w:rPr>
                    <w:rFonts w:eastAsia="宋体"/>
                    <w:sz w:val="18"/>
                  </w:rPr>
                </w:pPr>
                <w:r>
                  <w:rPr>
                    <w:rFonts w:hint="eastAsia"/>
                    <w:sz w:val="18"/>
                  </w:rPr>
                  <w:fldChar w:fldCharType="begin"/>
                </w:r>
                <w:r w:rsidR="00C64F65">
                  <w:rPr>
                    <w:rFonts w:hint="eastAsia"/>
                    <w:sz w:val="18"/>
                  </w:rPr>
                  <w:instrText xml:space="preserve"> PAGE  \* MERGEFORMAT </w:instrText>
                </w:r>
                <w:r>
                  <w:rPr>
                    <w:rFonts w:hint="eastAsia"/>
                    <w:sz w:val="18"/>
                  </w:rPr>
                  <w:fldChar w:fldCharType="separate"/>
                </w:r>
                <w:r w:rsidR="0067146A" w:rsidRPr="0067146A">
                  <w:rPr>
                    <w:noProof/>
                  </w:rPr>
                  <w:t>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EB0" w:rsidRDefault="00354EB0" w:rsidP="00117C2E">
      <w:r>
        <w:separator/>
      </w:r>
    </w:p>
  </w:footnote>
  <w:footnote w:type="continuationSeparator" w:id="0">
    <w:p w:rsidR="00354EB0" w:rsidRDefault="00354EB0" w:rsidP="00117C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7C2E"/>
    <w:rsid w:val="00051827"/>
    <w:rsid w:val="00117C2E"/>
    <w:rsid w:val="00121384"/>
    <w:rsid w:val="00207E4B"/>
    <w:rsid w:val="00354EB0"/>
    <w:rsid w:val="0062432B"/>
    <w:rsid w:val="0067146A"/>
    <w:rsid w:val="0077172D"/>
    <w:rsid w:val="008B7EF0"/>
    <w:rsid w:val="00B03E55"/>
    <w:rsid w:val="00C64F65"/>
    <w:rsid w:val="00C6718E"/>
    <w:rsid w:val="00CE2C33"/>
    <w:rsid w:val="00F03BBE"/>
    <w:rsid w:val="00F62E61"/>
    <w:rsid w:val="46C16DFF"/>
    <w:rsid w:val="5FE679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C2E"/>
    <w:pPr>
      <w:widowControl w:val="0"/>
      <w:jc w:val="both"/>
    </w:pPr>
    <w:rPr>
      <w:kern w:val="2"/>
      <w:sz w:val="21"/>
      <w:szCs w:val="24"/>
    </w:rPr>
  </w:style>
  <w:style w:type="paragraph" w:styleId="2">
    <w:name w:val="heading 2"/>
    <w:basedOn w:val="a"/>
    <w:next w:val="a"/>
    <w:semiHidden/>
    <w:unhideWhenUsed/>
    <w:qFormat/>
    <w:rsid w:val="00117C2E"/>
    <w:pPr>
      <w:keepNext/>
      <w:keepLines/>
      <w:spacing w:line="413" w:lineRule="auto"/>
      <w:outlineLvl w:val="1"/>
    </w:pPr>
    <w:rPr>
      <w:rFonts w:ascii="Arial" w:eastAsia="黑体" w:hAnsi="Arial"/>
      <w:b/>
      <w:sz w:val="32"/>
    </w:rPr>
  </w:style>
  <w:style w:type="paragraph" w:styleId="3">
    <w:name w:val="heading 3"/>
    <w:basedOn w:val="a"/>
    <w:next w:val="a"/>
    <w:link w:val="3Char"/>
    <w:semiHidden/>
    <w:unhideWhenUsed/>
    <w:qFormat/>
    <w:rsid w:val="00117C2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17C2E"/>
    <w:pPr>
      <w:tabs>
        <w:tab w:val="center" w:pos="4153"/>
        <w:tab w:val="right" w:pos="8306"/>
      </w:tabs>
      <w:snapToGrid w:val="0"/>
      <w:jc w:val="left"/>
    </w:pPr>
    <w:rPr>
      <w:sz w:val="18"/>
    </w:rPr>
  </w:style>
  <w:style w:type="paragraph" w:styleId="a4">
    <w:name w:val="header"/>
    <w:basedOn w:val="a"/>
    <w:qFormat/>
    <w:rsid w:val="00117C2E"/>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rsid w:val="00117C2E"/>
    <w:pPr>
      <w:widowControl/>
      <w:spacing w:before="100" w:beforeAutospacing="1" w:after="100" w:afterAutospacing="1"/>
      <w:jc w:val="left"/>
    </w:pPr>
    <w:rPr>
      <w:rFonts w:ascii="宋体" w:hAnsi="宋体" w:cs="宋体"/>
      <w:kern w:val="0"/>
      <w:sz w:val="24"/>
    </w:rPr>
  </w:style>
  <w:style w:type="character" w:styleId="a6">
    <w:name w:val="Strong"/>
    <w:basedOn w:val="a0"/>
    <w:qFormat/>
    <w:rsid w:val="00117C2E"/>
    <w:rPr>
      <w:b/>
    </w:rPr>
  </w:style>
  <w:style w:type="character" w:customStyle="1" w:styleId="3Char">
    <w:name w:val="标题 3 Char"/>
    <w:link w:val="3"/>
    <w:qFormat/>
    <w:rsid w:val="00117C2E"/>
    <w:rPr>
      <w:b/>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265</Words>
  <Characters>1511</Characters>
  <Application>Microsoft Office Word</Application>
  <DocSecurity>0</DocSecurity>
  <Lines>12</Lines>
  <Paragraphs>3</Paragraphs>
  <ScaleCrop>false</ScaleCrop>
  <Company>WwW.YlmF.CoM</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2020-03-19T01:19:00Z</cp:lastPrinted>
  <dcterms:created xsi:type="dcterms:W3CDTF">2014-10-29T12:08:00Z</dcterms:created>
  <dcterms:modified xsi:type="dcterms:W3CDTF">2021-04-25T08:50:00Z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