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LHDR-2023-00005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lang w:eastAsia="zh-CN"/>
        </w:rPr>
        <w:t>隆政发〔</w:t>
      </w:r>
      <w:r>
        <w:rPr>
          <w:rFonts w:hint="eastAsia" w:ascii="仿宋" w:hAnsi="仿宋" w:eastAsia="仿宋" w:cs="Times New Roman"/>
          <w:sz w:val="32"/>
          <w:szCs w:val="32"/>
          <w:lang w:val="en-US" w:eastAsia="zh-CN"/>
        </w:rPr>
        <w:t>2023</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9号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sz w:val="32"/>
          <w:szCs w:val="32"/>
        </w:rPr>
      </w:pPr>
    </w:p>
    <w:p>
      <w:pPr>
        <w:pStyle w:val="8"/>
        <w:widowControl/>
        <w:numPr>
          <w:ilvl w:val="0"/>
          <w:numId w:val="0"/>
        </w:numPr>
        <w:kinsoku w:val="0"/>
        <w:autoSpaceDE w:val="0"/>
        <w:autoSpaceDN w:val="0"/>
        <w:adjustRightInd w:val="0"/>
        <w:snapToGrid w:val="0"/>
        <w:spacing w:before="0" w:beforeAutospacing="0" w:after="0" w:afterAutospacing="0" w:line="600" w:lineRule="exact"/>
        <w:jc w:val="center"/>
        <w:textAlignment w:val="baseline"/>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隆回县集体土地及房屋征收补偿安置</w:t>
      </w:r>
    </w:p>
    <w:p>
      <w:pPr>
        <w:pStyle w:val="8"/>
        <w:widowControl/>
        <w:numPr>
          <w:ilvl w:val="0"/>
          <w:numId w:val="0"/>
        </w:numPr>
        <w:kinsoku w:val="0"/>
        <w:autoSpaceDE w:val="0"/>
        <w:autoSpaceDN w:val="0"/>
        <w:adjustRightInd w:val="0"/>
        <w:snapToGrid w:val="0"/>
        <w:spacing w:before="0" w:beforeAutospacing="0" w:after="0" w:afterAutospacing="0" w:line="600" w:lineRule="exact"/>
        <w:jc w:val="center"/>
        <w:textAlignment w:val="baseline"/>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44"/>
          <w:szCs w:val="44"/>
        </w:rPr>
        <w:t>实施细则</w:t>
      </w:r>
      <w:bookmarkStart w:id="0" w:name="_GoBack"/>
      <w:bookmarkEnd w:id="0"/>
    </w:p>
    <w:p>
      <w:pPr>
        <w:pStyle w:val="8"/>
        <w:keepNext w:val="0"/>
        <w:keepLines w:val="0"/>
        <w:pageBreakBefore w:val="0"/>
        <w:widowControl/>
        <w:numPr>
          <w:ilvl w:val="0"/>
          <w:numId w:val="0"/>
        </w:numPr>
        <w:kinsoku w:val="0"/>
        <w:wordWrap/>
        <w:autoSpaceDE w:val="0"/>
        <w:autoSpaceDN w:val="0"/>
        <w:bidi w:val="0"/>
        <w:adjustRightInd w:val="0"/>
        <w:snapToGrid w:val="0"/>
        <w:spacing w:before="0" w:beforeAutospacing="0" w:after="0" w:afterAutospacing="0" w:line="586" w:lineRule="exact"/>
        <w:jc w:val="center"/>
        <w:textAlignment w:val="baseline"/>
        <w:rPr>
          <w:rFonts w:hint="eastAsia" w:ascii="仿宋" w:hAnsi="仿宋" w:eastAsia="仿宋" w:cs="仿宋"/>
          <w:color w:val="auto"/>
          <w:sz w:val="36"/>
          <w:szCs w:val="36"/>
        </w:rPr>
      </w:pP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jc w:val="center"/>
        <w:textAlignment w:val="baseline"/>
        <w:rPr>
          <w:rFonts w:hint="eastAsia" w:ascii="仿宋" w:hAnsi="仿宋" w:eastAsia="仿宋" w:cs="仿宋"/>
          <w:color w:val="auto"/>
          <w:sz w:val="32"/>
          <w:szCs w:val="32"/>
        </w:rPr>
      </w:pPr>
      <w:r>
        <w:rPr>
          <w:rFonts w:hint="eastAsia" w:ascii="黑体" w:hAnsi="黑体" w:eastAsia="黑体" w:cs="黑体"/>
          <w:color w:val="auto"/>
          <w:sz w:val="32"/>
          <w:szCs w:val="32"/>
        </w:rPr>
        <w:t>第一章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pStyle w:val="8"/>
        <w:keepNext w:val="0"/>
        <w:keepLines w:val="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606" w:lineRule="exact"/>
        <w:ind w:firstLine="643" w:firstLineChars="200"/>
        <w:jc w:val="both"/>
        <w:textAlignment w:val="baseline"/>
        <w:rPr>
          <w:rFonts w:hint="eastAsia" w:ascii="仿宋" w:hAnsi="仿宋" w:eastAsia="仿宋" w:cs="仿宋"/>
          <w:color w:val="auto"/>
          <w:sz w:val="32"/>
          <w:szCs w:val="32"/>
        </w:rPr>
      </w:pPr>
      <w:r>
        <w:rPr>
          <w:rFonts w:hint="eastAsia" w:ascii="楷体_GB2312" w:hAnsi="楷体_GB2312" w:eastAsia="楷体_GB2312" w:cs="楷体_GB2312"/>
          <w:b/>
          <w:bCs/>
          <w:color w:val="auto"/>
          <w:sz w:val="32"/>
          <w:szCs w:val="32"/>
        </w:rPr>
        <w:t>第一条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为加强集体土地及房屋征收工作，依法规范集体土地及房屋征收补偿安置行为，切实维护被征地农村集体经济组织及其成员(简称“被征收人”)的合法权益，根据《中华人民共和国土地管理法》《中华人民共和国土地管理法实施条例》等法律法规以及《湖南省人民政府关于调整湖南省征地补偿标准的通知》(湘政发〔2021〕3号)《邵阳市人民政府关于印发〈邵阳市集体土地征收及房屋拆迁补偿安置办法〉的通知》(邵市政发〔2021〕11号)的规定，结合本县实际，制定本实施细则。</w:t>
      </w:r>
    </w:p>
    <w:p>
      <w:pPr>
        <w:pStyle w:val="8"/>
        <w:keepNext w:val="0"/>
        <w:keepLines w:val="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606" w:lineRule="exact"/>
        <w:ind w:firstLine="643" w:firstLineChars="200"/>
        <w:jc w:val="both"/>
        <w:textAlignment w:val="baseline"/>
        <w:rPr>
          <w:rFonts w:hint="eastAsia" w:ascii="仿宋" w:hAnsi="仿宋" w:eastAsia="仿宋" w:cs="仿宋"/>
          <w:color w:val="auto"/>
          <w:sz w:val="32"/>
          <w:szCs w:val="32"/>
        </w:rPr>
      </w:pPr>
      <w:r>
        <w:rPr>
          <w:rFonts w:hint="eastAsia" w:ascii="楷体_GB2312" w:hAnsi="楷体_GB2312" w:eastAsia="楷体_GB2312" w:cs="楷体_GB2312"/>
          <w:b/>
          <w:bCs/>
          <w:color w:val="auto"/>
          <w:sz w:val="32"/>
          <w:szCs w:val="32"/>
        </w:rPr>
        <w:t>第二条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本县行政区域内集体土地及房屋征收以及其他集体土地上附着物的补偿安置适用本实施细则。</w:t>
      </w:r>
    </w:p>
    <w:p>
      <w:pPr>
        <w:pStyle w:val="8"/>
        <w:keepNext w:val="0"/>
        <w:keepLines w:val="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60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国务院、省市人民政府对国防、公路、铁路、水利水电工程、通信等建设涉及土地和房屋征收补偿安置另有规定的，从其规定。</w:t>
      </w:r>
    </w:p>
    <w:p>
      <w:pPr>
        <w:pStyle w:val="8"/>
        <w:keepNext w:val="0"/>
        <w:keepLines w:val="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606" w:lineRule="exact"/>
        <w:ind w:firstLine="643" w:firstLineChars="200"/>
        <w:jc w:val="both"/>
        <w:textAlignment w:val="baseline"/>
        <w:rPr>
          <w:rFonts w:hint="eastAsia" w:ascii="仿宋" w:hAnsi="仿宋" w:eastAsia="仿宋" w:cs="仿宋"/>
          <w:color w:val="auto"/>
          <w:sz w:val="32"/>
          <w:szCs w:val="32"/>
        </w:rPr>
      </w:pPr>
      <w:r>
        <w:rPr>
          <w:rFonts w:hint="eastAsia" w:ascii="楷体_GB2312" w:hAnsi="楷体_GB2312" w:eastAsia="楷体_GB2312" w:cs="楷体_GB2312"/>
          <w:b/>
          <w:bCs/>
          <w:color w:val="auto"/>
          <w:sz w:val="32"/>
          <w:szCs w:val="32"/>
        </w:rPr>
        <w:t>第三条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遵循“依法征收、资金到位、安置先行、补偿规范”的原则。</w:t>
      </w:r>
    </w:p>
    <w:p>
      <w:pPr>
        <w:pStyle w:val="8"/>
        <w:keepNext w:val="0"/>
        <w:keepLines w:val="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60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集体土地及房屋征收经费应当在实施征收前足额缴存到县人民政府在</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土地房屋征收服务中心设立的土地房屋征收专户，实行专款专用。资金未到位，不得发布《征收土地预公告》和《征地补偿安置方案公告》。</w:t>
      </w:r>
    </w:p>
    <w:p>
      <w:pPr>
        <w:pStyle w:val="8"/>
        <w:keepNext w:val="0"/>
        <w:keepLines w:val="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606" w:lineRule="exact"/>
        <w:jc w:val="center"/>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第二章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职能职责</w:t>
      </w:r>
    </w:p>
    <w:p>
      <w:pPr>
        <w:pStyle w:val="8"/>
        <w:keepNext w:val="0"/>
        <w:keepLines w:val="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606" w:lineRule="exact"/>
        <w:ind w:firstLine="643" w:firstLineChars="200"/>
        <w:jc w:val="both"/>
        <w:textAlignment w:val="baseline"/>
        <w:rPr>
          <w:rFonts w:hint="eastAsia" w:ascii="仿宋" w:hAnsi="仿宋" w:eastAsia="仿宋" w:cs="仿宋"/>
          <w:color w:val="auto"/>
          <w:sz w:val="32"/>
          <w:szCs w:val="32"/>
        </w:rPr>
      </w:pPr>
      <w:r>
        <w:rPr>
          <w:rFonts w:hint="eastAsia" w:ascii="楷体_GB2312" w:hAnsi="楷体_GB2312" w:eastAsia="楷体_GB2312" w:cs="楷体_GB2312"/>
          <w:b/>
          <w:bCs/>
          <w:color w:val="auto"/>
          <w:sz w:val="32"/>
          <w:szCs w:val="32"/>
        </w:rPr>
        <w:t>第四条</w:t>
      </w:r>
      <w:r>
        <w:rPr>
          <w:rFonts w:hint="eastAsia" w:ascii="楷体_GB2312" w:hAnsi="楷体_GB2312" w:eastAsia="楷体_GB2312" w:cs="楷体_GB2312"/>
          <w:b/>
          <w:bCs/>
          <w:color w:val="auto"/>
          <w:sz w:val="32"/>
          <w:szCs w:val="32"/>
          <w:lang w:val="en-US" w:eastAsia="zh-CN"/>
        </w:rPr>
        <w:t xml:space="preserve">  </w:t>
      </w:r>
      <w:r>
        <w:rPr>
          <w:rFonts w:hint="eastAsia" w:ascii="仿宋" w:hAnsi="仿宋" w:eastAsia="仿宋" w:cs="仿宋"/>
          <w:color w:val="auto"/>
          <w:sz w:val="32"/>
          <w:szCs w:val="32"/>
        </w:rPr>
        <w:t>县人民政府统一领导全县行政区域内的集体土地及房屋征收补偿安置工作，县项目建设指挥部代表县人民政府负责相应项目集体土地及房屋征收工作的部署安排和统筹协调。</w:t>
      </w:r>
    </w:p>
    <w:p>
      <w:pPr>
        <w:pStyle w:val="8"/>
        <w:keepNext w:val="0"/>
        <w:keepLines w:val="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606" w:lineRule="exact"/>
        <w:ind w:firstLine="643" w:firstLineChars="200"/>
        <w:jc w:val="both"/>
        <w:textAlignment w:val="baseline"/>
        <w:rPr>
          <w:rFonts w:hint="eastAsia" w:ascii="仿宋" w:hAnsi="仿宋" w:eastAsia="仿宋" w:cs="仿宋"/>
          <w:color w:val="auto"/>
          <w:sz w:val="32"/>
          <w:szCs w:val="32"/>
        </w:rPr>
      </w:pPr>
      <w:r>
        <w:rPr>
          <w:rFonts w:hint="eastAsia" w:ascii="楷体_GB2312" w:hAnsi="楷体_GB2312" w:eastAsia="楷体_GB2312" w:cs="楷体_GB2312"/>
          <w:b/>
          <w:bCs/>
          <w:color w:val="auto"/>
          <w:sz w:val="32"/>
          <w:szCs w:val="32"/>
        </w:rPr>
        <w:t>第五条</w:t>
      </w:r>
      <w:r>
        <w:rPr>
          <w:rFonts w:hint="eastAsia" w:ascii="楷体_GB2312" w:hAnsi="楷体_GB2312" w:eastAsia="楷体_GB2312" w:cs="楷体_GB2312"/>
          <w:b/>
          <w:bCs/>
          <w:color w:val="auto"/>
          <w:sz w:val="32"/>
          <w:szCs w:val="32"/>
          <w:lang w:val="en-US" w:eastAsia="zh-CN"/>
        </w:rPr>
        <w:t xml:space="preserve">  </w:t>
      </w:r>
      <w:r>
        <w:rPr>
          <w:rFonts w:hint="eastAsia" w:ascii="仿宋" w:hAnsi="仿宋" w:eastAsia="仿宋" w:cs="仿宋"/>
          <w:color w:val="auto"/>
          <w:sz w:val="32"/>
          <w:szCs w:val="32"/>
        </w:rPr>
        <w:t>县人民政府确定县土地房屋征收服务中心统一管理和指导全县集体土地及房屋征收补偿安置工作，负责全县行政区域内的集体土地及房屋征收补偿安置具体业务性工作。</w:t>
      </w:r>
    </w:p>
    <w:p>
      <w:pPr>
        <w:pStyle w:val="8"/>
        <w:keepNext w:val="0"/>
        <w:keepLines w:val="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60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(一)贯彻执行督促落实国家和省、市、县土地房屋征收补偿安置法律、法规、政策，适时提出集体土地及房屋征收补偿安置标准调整方案报县人民政府审定，完善集体土地及房屋征收工作规章制度。</w:t>
      </w:r>
    </w:p>
    <w:p>
      <w:pPr>
        <w:pStyle w:val="8"/>
        <w:keepNext w:val="0"/>
        <w:keepLines w:val="0"/>
        <w:pageBreakBefore w:val="0"/>
        <w:widowControl w:val="0"/>
        <w:numPr>
          <w:ilvl w:val="0"/>
          <w:numId w:val="0"/>
        </w:numPr>
        <w:kinsoku/>
        <w:wordWrap/>
        <w:overflowPunct/>
        <w:topLinePunct/>
        <w:autoSpaceDE/>
        <w:autoSpaceDN/>
        <w:bidi w:val="0"/>
        <w:adjustRightInd w:val="0"/>
        <w:snapToGrid w:val="0"/>
        <w:spacing w:before="0" w:beforeAutospacing="0" w:after="0" w:afterAutospacing="0" w:line="60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(二)负责全县集体土地及房屋征收工作的指导、全程参与乡镇(街道)集体土地及房屋征收实物量调查核实工作。</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(三)</w:t>
      </w:r>
      <w:r>
        <w:rPr>
          <w:rFonts w:hint="eastAsia" w:ascii="仿宋" w:hAnsi="仿宋" w:eastAsia="仿宋" w:cs="仿宋"/>
          <w:color w:val="auto"/>
          <w:spacing w:val="-6"/>
          <w:sz w:val="32"/>
          <w:szCs w:val="32"/>
        </w:rPr>
        <w:t>负责对参与集体土地及房屋征收工作的人员进行业务培训。</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(四)提请县人民政府审批同意发布《征收土地预公告》《征地补偿安置方案公告》《征收土地公告》《腾地公告》《迁坟公告》等。</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(五)参与集体土地及房屋征收经费概算，做好全县集体土地及房</w:t>
      </w:r>
      <w:r>
        <w:rPr>
          <w:rFonts w:hint="eastAsia" w:ascii="仿宋" w:hAnsi="仿宋" w:eastAsia="仿宋" w:cs="仿宋"/>
          <w:color w:val="auto"/>
          <w:spacing w:val="-6"/>
          <w:sz w:val="32"/>
          <w:szCs w:val="32"/>
        </w:rPr>
        <w:t>屋征收经费的足额收缴、储存、审批拨付和征收补偿款的支付。</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(六)参与安置方案的初步审查、安置地的初步选址</w:t>
      </w:r>
      <w:r>
        <w:rPr>
          <w:rFonts w:hint="eastAsia" w:ascii="仿宋" w:hAnsi="仿宋" w:eastAsia="仿宋" w:cs="仿宋"/>
          <w:color w:val="auto"/>
          <w:sz w:val="32"/>
          <w:szCs w:val="32"/>
          <w:lang w:eastAsia="zh-CN"/>
        </w:rPr>
        <w:t>。</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(七)负责组织委托具有资质的拆除、评估、测绘、风险评估等机构开展集体土地及房屋征收相关业务。</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(八)负责集体土地及房屋征收档案的建立和管理。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第六条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各乡镇人民政府(街道办事处)为征收补偿安置责任单位，负责所辖行政区域内集体土地及房屋征收补偿安置的具体工作，其工作完成情况纳入县重点工作督查内容和县年度绩效考核内容。</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(一)做好集体土地及房屋征收的宣传发动工作。</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(二)组织实施本行政区域集体土地及房屋征收补偿安置工作，包括现场调查、张榜公示、协议签订、实施补偿、搬家腾地、现场清表等。</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(三)负责集体土地及房屋征收过程中发生的群工矛盾纠纷调处、遗留问题的处理及信访处置等维护稳定工作</w:t>
      </w:r>
      <w:r>
        <w:rPr>
          <w:rFonts w:hint="eastAsia" w:ascii="仿宋" w:hAnsi="仿宋" w:eastAsia="仿宋" w:cs="仿宋"/>
          <w:color w:val="auto"/>
          <w:sz w:val="32"/>
          <w:szCs w:val="32"/>
          <w:lang w:eastAsia="zh-CN"/>
        </w:rPr>
        <w:t>。</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(四)负责安置地新建房屋的报建报批工作</w:t>
      </w:r>
      <w:r>
        <w:rPr>
          <w:rFonts w:hint="eastAsia" w:ascii="仿宋" w:hAnsi="仿宋" w:eastAsia="仿宋" w:cs="仿宋"/>
          <w:color w:val="auto"/>
          <w:sz w:val="32"/>
          <w:szCs w:val="32"/>
          <w:lang w:eastAsia="zh-CN"/>
        </w:rPr>
        <w:t>。</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(五)负责收集被征收集体土地及房屋的权属证明材料以及权属人户口本、身份证、银行卡等资料，并及时整理建档，负责征收档案的临时管理和按时移交工作</w:t>
      </w:r>
      <w:r>
        <w:rPr>
          <w:rFonts w:hint="eastAsia" w:ascii="仿宋" w:hAnsi="仿宋" w:eastAsia="仿宋" w:cs="仿宋"/>
          <w:color w:val="auto"/>
          <w:sz w:val="32"/>
          <w:szCs w:val="32"/>
          <w:lang w:eastAsia="zh-CN"/>
        </w:rPr>
        <w:t>。</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(六)负责本行政区域开展土地房屋征收补偿安置工作廉政责任制的落实。</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(七)监管本行政区域内被征地农村集体经济组织对征地补偿款的使用、分配及公开工作。</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第七条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县人民政府建立集体土地及房屋征收重大问题政策协调机制，成立隆回县土地房屋征收工作协调领导小组，负责全县集体土地及房屋征收与补偿工作的领导协调、督促检查、重大问题处理。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第八条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县自然资源、住建、公安、发改、财政、人社、城管、司法、民政、水利、农业农村、林业、审计、卫健、市场监督、税务等部门按照各自职责相互配合，保障集体土地及房屋征收补偿安置工作的顺利实施。</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jc w:val="center"/>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第三章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征收程序</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第九条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符合公共利益需要征收土地的，由县土地房屋征收服务中心提请县人民政府在拟征收土地所在的乡镇(街道)政务公开栏或者村务公开栏以及村民小组显著位置公开发布土地征收预公告，公告时间不少于十个工作日。征收土地预公告应当载明征收范围、征收目的、开展土地现状调查的安排等内容。</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县人民政府在发布《征收土地预公告》的同时，应当书面通知住建、自然资源、公安、城管、农业农村、林业、市场监督、税务等有关部门，自公告之日起，在拟征土地范围内暂停办理下列手续：</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(一)新批宅基地和其他建设用地；</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(二)审批改建、扩建房屋，土地出让、不动产转让及不动产登记发证；</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(三)办理户口的迁入，因出生、婚嫁、军人复退、大中专院校学生毕业及刑满释放等确需办理户口迁入的除外；</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(四)改变房屋与土地用途，或以拟被征收房屋为经营场所办理工商、税务登记手续；</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(五)特种养殖证；</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(六)其他有碍土地及房屋征收补偿安置工作的手续。</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暂停办理期限自《征收土地预公告》发布之日起，一般不得超过12个月，但国家、省市另有规定的除外。暂停办理期限内，除县人民政府批准外，其他任何部门擅自办理的相关手续，不得作为土地及房屋征收补偿安置的依据。</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征收土地预公告发布后，在拟征地范围内实施抢建、抢种、抢栽等不正当增加补偿费用行为的，不予补偿。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第十条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征收土地预公告期满后，拟征收土地所在地乡镇人民政府(街道办事处)组织开展拟征收土地现状调查，查明土地权属、地类、面积以及青苗、农村住宅和其他地上附着物的权属、种类、数量等信息。</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拟征收土地的调查结果由被征收土地所有权人和三个以上村民代表盖章或签字确认；拟征收土地上青苗、农村住宅和其他地上附着物调查结果由所有权人签字确认。征收土地现状调查结果应当公示，公示时间不少于十个工作日。</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第十一条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相关机构开展拟征收土地社会稳定风险评估，出具社会稳定风险评估报告，载明拟征收土地概况、用途、所在村(社区)组意见等，确定社会稳定风险点和风险等级，提出风险防范措施和处置预案。</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社会稳定风险评估应当有被征收土地的农村集体经济组织成员和其</w:t>
      </w:r>
      <w:r>
        <w:rPr>
          <w:rFonts w:hint="eastAsia" w:ascii="仿宋" w:hAnsi="仿宋" w:eastAsia="仿宋" w:cs="仿宋"/>
          <w:color w:val="auto"/>
          <w:spacing w:val="-6"/>
          <w:sz w:val="32"/>
          <w:szCs w:val="32"/>
        </w:rPr>
        <w:t>他利害关系人参加，评估结果作为批准土地征收的重要依据。</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第十二条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县人民政府依据土地现状调查情况，结合社会稳定风险评估结果，组织相关部门编制征地补偿安置方案。方案应当包括征收范围、土地现状、征收目的、补偿方式和标准、安置对象、安置方式、社会保障、补偿登记的方式和期限，申请听证的权力等内容，并在拟征收土地所在的乡镇(街道)政务公开栏或者村务公开栏以及村民小组显著位置予以公告，公告时间不少于三十日。</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第十三条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在征地补偿安置公告期内，二分之一以上被征地农村集体经济组织成员认为拟定的征地补偿安置方案不符合法律、法规</w:t>
      </w:r>
      <w:r>
        <w:rPr>
          <w:rFonts w:hint="eastAsia" w:ascii="仿宋" w:hAnsi="仿宋" w:eastAsia="仿宋" w:cs="仿宋"/>
          <w:color w:val="auto"/>
          <w:spacing w:val="-6"/>
          <w:sz w:val="32"/>
          <w:szCs w:val="32"/>
        </w:rPr>
        <w:t>申请听证的，县人民政府应当在公告期满后二十日内组织听证。</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县人民政府根据听证情况和相关法律、法规的规定，认为确需修改征地补偿安置方案的，应当将修改后的征地补偿安置方案重新公布，时间不少于五个工作日。</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第十四条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被征地集体经济组织、村民或其他土地使用权人应当在征地补偿安置公告规定的期限内持不动产权属证明等相关资料办理补偿登记。未在规定期限内办理补偿登记的，以公示的土地现状调查结果为准。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第十五条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乡镇人民政府(街道办事处)组织签订征地补偿安置协议。</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第十六条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征收土地公告应当自征收土地批准后十五个工作日内在征收土地所在的乡镇(街道)政务公开栏或者村务公开栏以及村民小组显著位置予以公告，公告时间不少于十个工作日。</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公告应当载明批准征地机关、批准文号、征收土地的用途、权属、范围、面积以及征地补偿标准、农业人员安置办法和办理征地补偿的期限等。</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对未签订征地补偿安置协议的，县人民政府自征收土地公告后一个月内作出安置补偿决定。</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第十七条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房屋征收实行“三榜公示、两级审核”阳光征收工作机制：第一榜，公示被征收房屋及其户主家庭信息；第二榜，公示房屋征收补偿标准、补偿金额、安置方式；第三榜，公示房屋征收补偿(奖励)安置结果。在土地房屋征收所属村、组张榜公示，每榜公示时间不少于五个工作日，公布监督电话，主动接受监督。第一级审核，在第二榜公示前完成，由各乡镇人民政府(街道办事处)实施；第二级审核，在第二榜公示期满后进行，由土地房屋征收服务中心提请县人民政府审核。审核内容为被征收房屋信息、补偿标准、补偿金额、安置方式的真实性、合法性和公正性，切实维护被征收人的合法权益。</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jc w:val="center"/>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第四章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征收土地</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第十八条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征地补偿按照湖南省人民政府公布的征地补偿标准执行(见附表</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)。征收土地补偿面积按照水平投影面积计算。</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第十九条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专业菜地、专业鱼塘是指经县级以上(含县级)人民政府或农业农村行政主管部门批准，且常年种植蔬菜或养殖鱼类水产并有相关配套设施的生产基地，青苗补偿费按附表</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计算补偿。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第二十条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耕地青苗补偿费按附表</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计算补偿。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第二十一条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果树、经济林类青苗补偿费按附表</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计算补偿。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第二十二条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成片林、疏林、零星树木、竹类及经农林部门批准的苗木苗圃青苗补偿费按附表</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计算补偿。水田、旱土上种植的苗木，如未经自然资源、农林部门批准，不属于专业苗木种植地，按原地类青苗补偿标准计算补偿。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第二十三条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茶叶青苗补偿费按附表</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计算补偿。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第二十四条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药材青苗补偿费按附表</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计算补偿。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第二十五条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被征收土地上的生产设施按附表</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计算补偿。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第二十六条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征收土地补偿一般依据勘测技术报告的地类面积实施补偿。经有关职能部门批准的按批准地类实施补偿。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征地红线范围内地类现状与勘测技术报告不符的，经实地调查丈量后，由县</w:t>
      </w:r>
      <w:r>
        <w:rPr>
          <w:rFonts w:hint="eastAsia" w:ascii="仿宋" w:hAnsi="仿宋" w:eastAsia="仿宋" w:cs="仿宋"/>
          <w:color w:val="auto"/>
          <w:sz w:val="32"/>
          <w:szCs w:val="32"/>
          <w:lang w:eastAsia="zh-CN"/>
        </w:rPr>
        <w:t>人民政府负责组织县</w:t>
      </w:r>
      <w:r>
        <w:rPr>
          <w:rFonts w:hint="eastAsia" w:ascii="仿宋" w:hAnsi="仿宋" w:eastAsia="仿宋" w:cs="仿宋"/>
          <w:color w:val="auto"/>
          <w:sz w:val="32"/>
          <w:szCs w:val="32"/>
        </w:rPr>
        <w:t>土地房屋征收服务中心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乡镇人</w:t>
      </w:r>
      <w:r>
        <w:rPr>
          <w:rFonts w:hint="eastAsia" w:ascii="仿宋" w:hAnsi="仿宋" w:eastAsia="仿宋" w:cs="仿宋"/>
          <w:color w:val="auto"/>
          <w:spacing w:val="-6"/>
          <w:sz w:val="32"/>
          <w:szCs w:val="32"/>
        </w:rPr>
        <w:t>民政府(街道办事处)及被征地集体经济组织共同确认调查结果。</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第二十七条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征收土地范围内的坟墓需要迁移的，由县人民政府发布迁坟公告，经核实后按附表</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给予迁坟补助。超过迁坟公告规定期限未迁的坟墓，按无主坟处理。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第二十八条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征地补偿费及青苗补偿费统一支付给被征地集体经济组织，征地补偿费由集体经济组织依法依规分配，青苗补偿费由集体经济组织分配到户。对分配有争议的，由乡镇人民政府(街道办</w:t>
      </w:r>
      <w:r>
        <w:rPr>
          <w:rFonts w:hint="eastAsia" w:ascii="仿宋" w:hAnsi="仿宋" w:eastAsia="仿宋" w:cs="仿宋"/>
          <w:color w:val="auto"/>
          <w:sz w:val="32"/>
          <w:szCs w:val="32"/>
          <w:lang w:eastAsia="zh-CN"/>
        </w:rPr>
        <w:t>事处</w:t>
      </w:r>
      <w:r>
        <w:rPr>
          <w:rFonts w:hint="eastAsia" w:ascii="仿宋" w:hAnsi="仿宋" w:eastAsia="仿宋" w:cs="仿宋"/>
          <w:color w:val="auto"/>
          <w:sz w:val="32"/>
          <w:szCs w:val="32"/>
        </w:rPr>
        <w:t>)协调处理。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第二十九条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被征地集体经济组织应当将征地补偿费收支、分配、使用状况纳入村务公开的内容。县农业农村局应对被征地集体经济组织征地补偿费的使用情况进行监督管理。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第三十条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被征地农民的社会保障，按照被征地农民社会保障相关政策规定执行。</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jc w:val="center"/>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第五章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房屋征收补偿安置</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color w:val="auto"/>
          <w:sz w:val="32"/>
          <w:szCs w:val="32"/>
        </w:rPr>
        <w:t>第三十一条</w:t>
      </w:r>
      <w:r>
        <w:rPr>
          <w:rFonts w:hint="eastAsia" w:ascii="仿宋" w:hAnsi="仿宋" w:eastAsia="仿宋" w:cs="仿宋"/>
          <w:b/>
          <w:color w:val="auto"/>
          <w:sz w:val="32"/>
          <w:szCs w:val="32"/>
          <w:lang w:val="en-US" w:eastAsia="zh-CN"/>
        </w:rPr>
        <w:t xml:space="preserve"> </w:t>
      </w:r>
      <w:r>
        <w:rPr>
          <w:rFonts w:hint="eastAsia" w:ascii="仿宋" w:hAnsi="仿宋" w:eastAsia="仿宋" w:cs="仿宋"/>
          <w:b w:val="0"/>
          <w:bCs/>
          <w:color w:val="auto"/>
          <w:sz w:val="32"/>
          <w:szCs w:val="32"/>
          <w:lang w:val="en-US" w:eastAsia="zh-CN"/>
        </w:rPr>
        <w:t xml:space="preserve"> </w:t>
      </w:r>
      <w:r>
        <w:rPr>
          <w:rFonts w:hint="eastAsia" w:ascii="仿宋" w:hAnsi="仿宋" w:eastAsia="仿宋" w:cs="仿宋"/>
          <w:b w:val="0"/>
          <w:bCs/>
          <w:color w:val="auto"/>
          <w:sz w:val="32"/>
          <w:szCs w:val="32"/>
        </w:rPr>
        <w:t>县人民政府组织乡镇人民政府(街道办事处)、自然资源等部门按下列规定对被征收房屋进行合法性认定，并予以公示，公示时间不少于五个工作日。</w:t>
      </w:r>
    </w:p>
    <w:p>
      <w:pPr>
        <w:pStyle w:val="8"/>
        <w:keepNext w:val="0"/>
        <w:keepLines w:val="0"/>
        <w:pageBreakBefore w:val="0"/>
        <w:widowControl w:val="0"/>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（一）</w:t>
      </w:r>
      <w:r>
        <w:rPr>
          <w:rFonts w:hint="eastAsia" w:ascii="仿宋" w:hAnsi="仿宋" w:eastAsia="仿宋" w:cs="仿宋"/>
          <w:b w:val="0"/>
          <w:bCs/>
          <w:color w:val="auto"/>
          <w:sz w:val="32"/>
          <w:szCs w:val="32"/>
        </w:rPr>
        <w:t>具有不动产权证的房屋，按不动产登记的面积进行认定。</w:t>
      </w:r>
    </w:p>
    <w:p>
      <w:pPr>
        <w:pStyle w:val="8"/>
        <w:keepNext w:val="0"/>
        <w:keepLines w:val="0"/>
        <w:pageBreakBefore w:val="0"/>
        <w:widowControl w:val="0"/>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（二）</w:t>
      </w:r>
      <w:r>
        <w:rPr>
          <w:rFonts w:hint="eastAsia" w:ascii="仿宋" w:hAnsi="仿宋" w:eastAsia="仿宋" w:cs="仿宋"/>
          <w:b w:val="0"/>
          <w:bCs/>
          <w:color w:val="auto"/>
          <w:sz w:val="32"/>
          <w:szCs w:val="32"/>
        </w:rPr>
        <w:t>具有集体土地使用权证的房屋，按集体土地使用权证登记面积进行认定。</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（三）</w:t>
      </w:r>
      <w:r>
        <w:rPr>
          <w:rFonts w:hint="eastAsia" w:ascii="仿宋" w:hAnsi="仿宋" w:eastAsia="仿宋" w:cs="仿宋"/>
          <w:b w:val="0"/>
          <w:bCs/>
          <w:color w:val="auto"/>
          <w:sz w:val="32"/>
          <w:szCs w:val="32"/>
        </w:rPr>
        <w:t>具有建设用地批准书或其他合法权属来源的建房审批手续的房屋，按其审批面积进行认定。</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对房屋合法性认定结果有异议的，被征收人在公示之日起五个工作日内向县人民政府申请核查，县人民政府组织乡镇人民政府(街道办事处)和相关部门调查核实后予以认定。</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第三十二条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被征收房屋以合法性认定公示结果为依据，按房屋结构等级标准(见附表</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)进行补偿，房屋补偿标准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见附表</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、附表</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，分散迁建安置另给予宅基地调换、水、电、路、超深基础等补助(见附表</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)。被征收房屋补偿到位后，由县人民政府组织拆除，拆除费用列入征收成本。房屋残值包含在补偿费之内，不再另行补偿。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第三十三条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征收非本集体经济组织成员的房屋，其房屋位于城镇规划圈内的，按房屋补偿标准补偿(见附表</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)，按合法房屋权证每证一人给予自购商品房补助费；其房屋位于城镇规划圈外的，按房屋补偿标准补偿(见附表</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)，并另行支付宅基地使用权补偿费，补偿后不再安排宅基地。</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第三十四条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有下列情形之一的，不予补偿：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(一)超过批准使用期限的临时建(构)筑物、有关批准文书中注明因国家建设需要应无条件拆除的临时建(构)筑物；</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(二)拆旧建新房屋的批准文书中，明确要求应当拆除而未拆除的房屋；</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(三)《征收土地预公告》发布后抢栽、抢建、抢装修的，对抢栽、抢建、抢装修的部分不予补偿；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(四)被认定为违法违章建(构)筑物。</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第三十五条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pacing w:val="-6"/>
          <w:sz w:val="32"/>
          <w:szCs w:val="32"/>
        </w:rPr>
        <w:t>征收合法住宅兼经营、生产房屋按下列规定补偿：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一)有工商营业执照、征收前6个月纳税证明的合法住宅房屋兼营业用房，其营业用房按照同类房屋结构补偿标准增加60%的补偿，不再安置经营场地。上述二项必备手续每缺少一项，扣减增加补偿部分的1/2。商品和营业用具自行处理，不再另行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二)有工商营业执照、征收前6个月纳税证明的合法住宅房屋兼生产用房，其生产用房按照同类房屋结构补偿标准增加45%的补偿(包括停产停业损失及设备拆除、安装、搬运等所需要的全部费用)，不再安置生产场地。上述二项必备手续每缺少一项，扣减增加补偿部分的1/2。产品和生产用具自行处理，不再另行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(三)合</w:t>
      </w:r>
      <w:r>
        <w:rPr>
          <w:rFonts w:hint="eastAsia" w:ascii="仿宋" w:hAnsi="仿宋" w:eastAsia="仿宋" w:cs="仿宋"/>
          <w:color w:val="auto"/>
          <w:spacing w:val="-6"/>
          <w:sz w:val="32"/>
          <w:szCs w:val="32"/>
        </w:rPr>
        <w:t>法住宅房屋兼营业、生产用房的，按实际经营面积计算。</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(四)依法批准的畜禽养殖用房，按同类房屋结构等级住宅房屋结构补偿标准(不含宅基地使用权补偿费、室内装修补偿费和奖励)增加20%补偿，不再安置养殖场地。</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第三十六条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征收经依法批准土地用途为工商企业的非住宅房屋，有工商营业执照、拆迁前6个月纳税证明的，按同类房屋结构等级房屋补偿标准(不给宅基地使用权补偿费)的补偿总额增加60%的补偿(包括停产停业损失及设备拆除、安装、搬运等所需要的全部费用)，不再安置生产经营场地。</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征收学校、幼儿园、医院、寺庙、教堂等公益事业用房，参照前款予以补偿。</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color w:val="auto"/>
          <w:sz w:val="32"/>
          <w:szCs w:val="32"/>
        </w:rPr>
        <w:t>第三十七条</w:t>
      </w:r>
      <w:r>
        <w:rPr>
          <w:rFonts w:hint="eastAsia" w:ascii="仿宋" w:hAnsi="仿宋" w:eastAsia="仿宋" w:cs="仿宋"/>
          <w:b/>
          <w:color w:val="auto"/>
          <w:sz w:val="32"/>
          <w:szCs w:val="32"/>
          <w:lang w:val="en-US" w:eastAsia="zh-CN"/>
        </w:rPr>
        <w:t xml:space="preserve">  </w:t>
      </w:r>
      <w:r>
        <w:rPr>
          <w:rFonts w:hint="eastAsia" w:ascii="仿宋" w:hAnsi="仿宋" w:eastAsia="仿宋" w:cs="仿宋"/>
          <w:b w:val="0"/>
          <w:bCs/>
          <w:color w:val="auto"/>
          <w:sz w:val="32"/>
          <w:szCs w:val="32"/>
        </w:rPr>
        <w:t>被征收人的过渡费和搬家费按应安置人员计算，补偿标准见附表</w:t>
      </w:r>
      <w:r>
        <w:rPr>
          <w:rFonts w:hint="eastAsia" w:ascii="仿宋" w:hAnsi="仿宋" w:eastAsia="仿宋" w:cs="仿宋"/>
          <w:b w:val="0"/>
          <w:bCs/>
          <w:color w:val="auto"/>
          <w:sz w:val="32"/>
          <w:szCs w:val="32"/>
          <w:lang w:val="en-US" w:eastAsia="zh-CN"/>
        </w:rPr>
        <w:t>14</w:t>
      </w:r>
      <w:r>
        <w:rPr>
          <w:rFonts w:hint="eastAsia" w:ascii="仿宋" w:hAnsi="仿宋" w:eastAsia="仿宋" w:cs="仿宋"/>
          <w:b w:val="0"/>
          <w:bCs/>
          <w:color w:val="auto"/>
          <w:sz w:val="32"/>
          <w:szCs w:val="32"/>
        </w:rPr>
        <w:t>。</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货币安置</w:t>
      </w:r>
      <w:r>
        <w:rPr>
          <w:rFonts w:hint="eastAsia" w:ascii="仿宋" w:hAnsi="仿宋" w:eastAsia="仿宋" w:cs="仿宋"/>
          <w:b w:val="0"/>
          <w:bCs/>
          <w:color w:val="auto"/>
          <w:sz w:val="32"/>
          <w:szCs w:val="32"/>
        </w:rPr>
        <w:t>、分散迁建安置过渡费计算时间为12个月。</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货币安置</w:t>
      </w:r>
      <w:r>
        <w:rPr>
          <w:rFonts w:hint="eastAsia" w:ascii="仿宋" w:hAnsi="仿宋" w:eastAsia="仿宋" w:cs="仿宋"/>
          <w:b w:val="0"/>
          <w:bCs/>
          <w:color w:val="auto"/>
          <w:sz w:val="32"/>
          <w:szCs w:val="32"/>
        </w:rPr>
        <w:t>计算一次搬家费，分散迁建安置计算两次搬家费。</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征收非住宅房屋不计算过渡费及搬家费。</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第三十八条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被征收人在规定期限内签订房屋征收补偿安置协议的，按被征收房屋合法建筑面积给予奖励。按签约期限分三个阶段计奖，第一阶段签约每平方米奖励300元；第二阶段签约每平方米奖励200元；第三阶段签约每平方米奖励100元，逾期不予奖励。在规定期限内搬家腾地的，按被征收房屋合法建筑面积给予每平方米200元奖励，逾期未搬家腾地的，不予奖励。</w:t>
      </w:r>
    </w:p>
    <w:p>
      <w:pPr>
        <w:keepNext w:val="0"/>
        <w:keepLines w:val="0"/>
        <w:pageBreakBefore w:val="0"/>
        <w:widowControl w:val="0"/>
        <w:numPr>
          <w:ilvl w:val="0"/>
          <w:numId w:val="0"/>
        </w:numPr>
        <w:kinsoku/>
        <w:wordWrap/>
        <w:topLinePunct/>
        <w:bidi w:val="0"/>
        <w:spacing w:line="586" w:lineRule="exact"/>
        <w:ind w:firstLine="640" w:firstLineChars="200"/>
        <w:rPr>
          <w:rFonts w:hint="eastAsia" w:ascii="仿宋" w:hAnsi="仿宋" w:eastAsia="仿宋" w:cs="仿宋"/>
          <w:b/>
          <w:color w:val="auto"/>
          <w:sz w:val="32"/>
          <w:szCs w:val="32"/>
        </w:rPr>
      </w:pPr>
      <w:r>
        <w:rPr>
          <w:rFonts w:hint="eastAsia" w:ascii="仿宋" w:hAnsi="仿宋" w:eastAsia="仿宋" w:cs="仿宋"/>
          <w:color w:val="000000" w:themeColor="text1"/>
          <w:sz w:val="32"/>
          <w:szCs w:val="32"/>
          <w14:textFill>
            <w14:solidFill>
              <w14:schemeClr w14:val="tx1"/>
            </w14:solidFill>
          </w14:textFill>
        </w:rPr>
        <w:t>被征收人</w:t>
      </w:r>
      <w:r>
        <w:rPr>
          <w:rFonts w:hint="eastAsia" w:ascii="仿宋" w:hAnsi="仿宋" w:eastAsia="仿宋" w:cs="仿宋"/>
          <w:color w:val="000000" w:themeColor="text1"/>
          <w:sz w:val="32"/>
          <w:szCs w:val="32"/>
          <w:lang w:eastAsia="zh-CN"/>
          <w14:textFill>
            <w14:solidFill>
              <w14:schemeClr w14:val="tx1"/>
            </w14:solidFill>
          </w14:textFill>
        </w:rPr>
        <w:t>确定为货币安置</w:t>
      </w:r>
      <w:r>
        <w:rPr>
          <w:rFonts w:hint="eastAsia" w:ascii="仿宋" w:hAnsi="仿宋" w:eastAsia="仿宋" w:cs="仿宋"/>
          <w:color w:val="000000" w:themeColor="text1"/>
          <w:sz w:val="32"/>
          <w:szCs w:val="32"/>
          <w14:textFill>
            <w14:solidFill>
              <w14:schemeClr w14:val="tx1"/>
            </w14:solidFill>
          </w14:textFill>
        </w:rPr>
        <w:t>方式</w:t>
      </w:r>
      <w:r>
        <w:rPr>
          <w:rFonts w:hint="eastAsia" w:ascii="仿宋" w:hAnsi="仿宋" w:eastAsia="仿宋" w:cs="仿宋"/>
          <w:color w:val="auto"/>
          <w:kern w:val="0"/>
          <w:sz w:val="32"/>
          <w:szCs w:val="32"/>
        </w:rPr>
        <w:t>并在规定期限签订房屋征收补偿安置协议的，按合法正房建筑面积每平方米奖励1000元。</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第三十九条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被征收房屋室外生产、生活设施参照附表</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予以补偿。</w:t>
      </w:r>
    </w:p>
    <w:p>
      <w:pPr>
        <w:keepNext w:val="0"/>
        <w:keepLines w:val="0"/>
        <w:pageBreakBefore w:val="0"/>
        <w:widowControl w:val="0"/>
        <w:numPr>
          <w:ilvl w:val="0"/>
          <w:numId w:val="0"/>
        </w:numPr>
        <w:kinsoku/>
        <w:wordWrap/>
        <w:topLinePunct/>
        <w:bidi w:val="0"/>
        <w:spacing w:line="586" w:lineRule="exact"/>
        <w:ind w:firstLine="643" w:firstLineChars="200"/>
        <w:rPr>
          <w:rFonts w:hint="eastAsia" w:ascii="仿宋_GB2312" w:hAnsi="仿宋_GB2312" w:eastAsia="仿宋_GB2312" w:cs="仿宋_GB2312"/>
          <w:b w:val="0"/>
          <w:bCs/>
          <w:color w:val="auto"/>
          <w:sz w:val="32"/>
          <w:szCs w:val="32"/>
        </w:rPr>
      </w:pPr>
      <w:r>
        <w:rPr>
          <w:rFonts w:hint="eastAsia" w:ascii="仿宋" w:hAnsi="仿宋" w:eastAsia="仿宋" w:cs="仿宋"/>
          <w:b/>
          <w:color w:val="auto"/>
          <w:sz w:val="32"/>
          <w:szCs w:val="32"/>
        </w:rPr>
        <w:t>第四十条</w:t>
      </w:r>
      <w:r>
        <w:rPr>
          <w:rFonts w:hint="eastAsia" w:ascii="仿宋" w:hAnsi="仿宋" w:eastAsia="仿宋" w:cs="仿宋"/>
          <w:b/>
          <w:color w:val="auto"/>
          <w:sz w:val="32"/>
          <w:szCs w:val="32"/>
          <w:lang w:val="en-US" w:eastAsia="zh-CN"/>
        </w:rPr>
        <w:t xml:space="preserve">  </w:t>
      </w:r>
      <w:r>
        <w:rPr>
          <w:rFonts w:hint="eastAsia" w:ascii="仿宋" w:hAnsi="仿宋" w:eastAsia="仿宋" w:cs="仿宋"/>
          <w:b w:val="0"/>
          <w:bCs/>
          <w:color w:val="auto"/>
          <w:sz w:val="32"/>
          <w:szCs w:val="32"/>
        </w:rPr>
        <w:t>房屋征收安置按照有关规定，实行</w:t>
      </w:r>
      <w:r>
        <w:rPr>
          <w:rFonts w:hint="eastAsia" w:ascii="仿宋" w:hAnsi="仿宋" w:eastAsia="仿宋" w:cs="仿宋"/>
          <w:b w:val="0"/>
          <w:bCs/>
          <w:color w:val="auto"/>
          <w:sz w:val="32"/>
          <w:szCs w:val="32"/>
          <w:lang w:eastAsia="zh-CN"/>
        </w:rPr>
        <w:t>货币安置</w:t>
      </w:r>
      <w:r>
        <w:rPr>
          <w:rFonts w:hint="eastAsia" w:ascii="仿宋" w:hAnsi="仿宋" w:eastAsia="仿宋" w:cs="仿宋"/>
          <w:b w:val="0"/>
          <w:bCs/>
          <w:color w:val="auto"/>
          <w:sz w:val="32"/>
          <w:szCs w:val="32"/>
        </w:rPr>
        <w:t>和分散迁建安置。</w:t>
      </w:r>
    </w:p>
    <w:p>
      <w:pPr>
        <w:keepNext w:val="0"/>
        <w:keepLines w:val="0"/>
        <w:pageBreakBefore w:val="0"/>
        <w:widowControl w:val="0"/>
        <w:numPr>
          <w:ilvl w:val="0"/>
          <w:numId w:val="0"/>
        </w:numPr>
        <w:kinsoku/>
        <w:wordWrap/>
        <w:topLinePunct/>
        <w:bidi w:val="0"/>
        <w:spacing w:line="586" w:lineRule="exact"/>
        <w:ind w:firstLine="640" w:firstLineChars="200"/>
        <w:rPr>
          <w:rFonts w:hint="eastAsia" w:ascii="仿宋" w:hAnsi="仿宋" w:eastAsia="仿宋" w:cs="仿宋"/>
          <w:b w:val="0"/>
          <w:bCs/>
          <w:color w:val="auto"/>
          <w:kern w:val="0"/>
          <w:sz w:val="32"/>
          <w:szCs w:val="32"/>
          <w:lang w:bidi="ar"/>
        </w:rPr>
      </w:pPr>
      <w:r>
        <w:rPr>
          <w:rFonts w:hint="eastAsia" w:ascii="仿宋" w:hAnsi="仿宋" w:eastAsia="仿宋" w:cs="仿宋"/>
          <w:b w:val="0"/>
          <w:bCs/>
          <w:color w:val="auto"/>
          <w:sz w:val="32"/>
          <w:szCs w:val="32"/>
        </w:rPr>
        <w:t>实行</w:t>
      </w:r>
      <w:r>
        <w:rPr>
          <w:rFonts w:hint="eastAsia" w:ascii="仿宋" w:hAnsi="仿宋" w:eastAsia="仿宋" w:cs="仿宋"/>
          <w:b w:val="0"/>
          <w:bCs/>
          <w:color w:val="auto"/>
          <w:sz w:val="32"/>
          <w:szCs w:val="32"/>
          <w:lang w:eastAsia="zh-CN"/>
        </w:rPr>
        <w:t>货币安置</w:t>
      </w:r>
      <w:r>
        <w:rPr>
          <w:rFonts w:hint="eastAsia" w:ascii="仿宋" w:hAnsi="仿宋" w:eastAsia="仿宋" w:cs="仿宋"/>
          <w:b w:val="0"/>
          <w:bCs/>
          <w:color w:val="auto"/>
          <w:sz w:val="32"/>
          <w:szCs w:val="32"/>
        </w:rPr>
        <w:t>的</w:t>
      </w:r>
      <w:r>
        <w:rPr>
          <w:rFonts w:hint="eastAsia" w:ascii="仿宋_GB2312" w:hAnsi="仿宋_GB2312" w:eastAsia="仿宋_GB2312" w:cs="仿宋_GB2312"/>
          <w:b w:val="0"/>
          <w:bCs/>
          <w:color w:val="auto"/>
          <w:sz w:val="32"/>
          <w:szCs w:val="32"/>
        </w:rPr>
        <w:t>区域</w:t>
      </w:r>
      <w:r>
        <w:rPr>
          <w:rFonts w:hint="eastAsia" w:ascii="仿宋" w:hAnsi="仿宋" w:eastAsia="仿宋" w:cs="仿宋"/>
          <w:b w:val="0"/>
          <w:bCs/>
          <w:color w:val="auto"/>
          <w:kern w:val="0"/>
          <w:sz w:val="32"/>
          <w:szCs w:val="32"/>
          <w:lang w:bidi="ar"/>
        </w:rPr>
        <w:t>以隆回县国土空间规划确定的县城中心城区为基础，具体范围为县城东以伏龙江路（规划）北段、隆回大道（规划）东段、伏龙江</w:t>
      </w:r>
      <w:r>
        <w:rPr>
          <w:rFonts w:hint="eastAsia" w:ascii="仿宋" w:hAnsi="仿宋" w:eastAsia="仿宋" w:cs="仿宋"/>
          <w:b w:val="0"/>
          <w:bCs/>
          <w:color w:val="auto"/>
          <w:kern w:val="0"/>
          <w:sz w:val="32"/>
          <w:szCs w:val="32"/>
          <w:lang w:eastAsia="zh-CN" w:bidi="ar"/>
        </w:rPr>
        <w:t>、</w:t>
      </w:r>
      <w:r>
        <w:rPr>
          <w:rFonts w:hint="eastAsia" w:ascii="仿宋" w:hAnsi="仿宋" w:eastAsia="仿宋" w:cs="仿宋"/>
          <w:b w:val="0"/>
          <w:bCs/>
          <w:kern w:val="0"/>
          <w:sz w:val="32"/>
          <w:szCs w:val="32"/>
          <w:lang w:bidi="ar"/>
        </w:rPr>
        <w:t>赧水河</w:t>
      </w:r>
      <w:r>
        <w:rPr>
          <w:rFonts w:hint="eastAsia" w:ascii="仿宋" w:hAnsi="仿宋" w:eastAsia="仿宋" w:cs="仿宋"/>
          <w:b w:val="0"/>
          <w:bCs/>
          <w:color w:val="auto"/>
          <w:kern w:val="0"/>
          <w:sz w:val="32"/>
          <w:szCs w:val="32"/>
          <w:lang w:bidi="ar"/>
        </w:rPr>
        <w:t>为界；南以沪昆高速、</w:t>
      </w:r>
      <w:r>
        <w:rPr>
          <w:rFonts w:hint="eastAsia" w:ascii="仿宋" w:hAnsi="仿宋" w:eastAsia="仿宋" w:cs="仿宋"/>
          <w:b w:val="0"/>
          <w:bCs/>
          <w:kern w:val="0"/>
          <w:sz w:val="32"/>
          <w:szCs w:val="32"/>
          <w:lang w:bidi="ar"/>
        </w:rPr>
        <w:t>省道Ｓ219、南部城镇群快速环线西段、小江河为界；西以赧水河、西部城镇群快速环线（规划）北段为界；</w:t>
      </w:r>
      <w:r>
        <w:rPr>
          <w:rFonts w:hint="eastAsia" w:ascii="仿宋" w:hAnsi="仿宋" w:eastAsia="仿宋" w:cs="仿宋"/>
          <w:b w:val="0"/>
          <w:bCs/>
          <w:color w:val="auto"/>
          <w:kern w:val="0"/>
          <w:sz w:val="32"/>
          <w:szCs w:val="32"/>
          <w:lang w:bidi="ar"/>
        </w:rPr>
        <w:t>北以怀邵衡铁路为界所包围的区域范围和县城东南工业集中区(以上简称</w:t>
      </w:r>
      <w:r>
        <w:rPr>
          <w:rFonts w:hint="eastAsia" w:ascii="仿宋" w:hAnsi="仿宋" w:eastAsia="仿宋" w:cs="仿宋"/>
          <w:b w:val="0"/>
          <w:bCs/>
          <w:color w:val="auto"/>
          <w:kern w:val="0"/>
          <w:sz w:val="32"/>
          <w:szCs w:val="32"/>
          <w:lang w:eastAsia="zh-CN" w:bidi="ar"/>
        </w:rPr>
        <w:t>货币安置</w:t>
      </w:r>
      <w:r>
        <w:rPr>
          <w:rFonts w:hint="eastAsia" w:ascii="仿宋" w:hAnsi="仿宋" w:eastAsia="仿宋" w:cs="仿宋"/>
          <w:b w:val="0"/>
          <w:bCs/>
          <w:color w:val="auto"/>
          <w:kern w:val="0"/>
          <w:sz w:val="32"/>
          <w:szCs w:val="32"/>
          <w:lang w:bidi="ar"/>
        </w:rPr>
        <w:t>区域)。</w:t>
      </w:r>
    </w:p>
    <w:p>
      <w:pPr>
        <w:keepNext w:val="0"/>
        <w:keepLines w:val="0"/>
        <w:pageBreakBefore w:val="0"/>
        <w:widowControl w:val="0"/>
        <w:kinsoku/>
        <w:wordWrap/>
        <w:topLinePunct/>
        <w:bidi w:val="0"/>
        <w:spacing w:line="586"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货币安置</w:t>
      </w:r>
      <w:r>
        <w:rPr>
          <w:rFonts w:hint="eastAsia" w:ascii="仿宋_GB2312" w:hAnsi="仿宋_GB2312" w:eastAsia="仿宋_GB2312" w:cs="仿宋_GB2312"/>
          <w:b w:val="0"/>
          <w:bCs/>
          <w:color w:val="auto"/>
          <w:sz w:val="32"/>
          <w:szCs w:val="32"/>
        </w:rPr>
        <w:t>区域</w:t>
      </w:r>
      <w:r>
        <w:rPr>
          <w:rFonts w:hint="eastAsia" w:ascii="仿宋" w:hAnsi="仿宋" w:eastAsia="仿宋" w:cs="仿宋"/>
          <w:b w:val="0"/>
          <w:bCs/>
          <w:color w:val="auto"/>
          <w:sz w:val="32"/>
          <w:szCs w:val="32"/>
        </w:rPr>
        <w:t>以外的区域实施房屋征收，实行分散迁建安置。</w:t>
      </w:r>
    </w:p>
    <w:p>
      <w:pPr>
        <w:keepNext w:val="0"/>
        <w:keepLines w:val="0"/>
        <w:pageBreakBefore w:val="0"/>
        <w:widowControl w:val="0"/>
        <w:kinsoku/>
        <w:wordWrap/>
        <w:topLinePunct/>
        <w:bidi w:val="0"/>
        <w:spacing w:line="586"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货币安置</w:t>
      </w:r>
      <w:r>
        <w:rPr>
          <w:rFonts w:hint="eastAsia" w:ascii="仿宋" w:hAnsi="仿宋" w:eastAsia="仿宋" w:cs="仿宋"/>
          <w:b w:val="0"/>
          <w:bCs/>
          <w:color w:val="auto"/>
          <w:sz w:val="32"/>
          <w:szCs w:val="32"/>
        </w:rPr>
        <w:t>是指对被征收人的合法房屋按照本细则确定的房屋征收补偿安置标准给予货币化补偿</w:t>
      </w:r>
      <w:r>
        <w:rPr>
          <w:rFonts w:hint="eastAsia" w:ascii="仿宋" w:hAnsi="仿宋" w:eastAsia="仿宋" w:cs="仿宋"/>
          <w:b w:val="0"/>
          <w:bCs/>
          <w:color w:val="auto"/>
          <w:sz w:val="32"/>
          <w:szCs w:val="32"/>
          <w:lang w:eastAsia="zh-CN"/>
        </w:rPr>
        <w:t>征收后</w:t>
      </w:r>
      <w:r>
        <w:rPr>
          <w:rFonts w:hint="eastAsia" w:ascii="仿宋" w:hAnsi="仿宋" w:eastAsia="仿宋" w:cs="仿宋"/>
          <w:b w:val="0"/>
          <w:bCs/>
          <w:color w:val="auto"/>
          <w:sz w:val="32"/>
          <w:szCs w:val="32"/>
        </w:rPr>
        <w:t>，由其自行购买商品房安置；分散迁建安置是指对被征收人的合法房屋按本实施细则确定的房屋征收补偿安置标准征收后，由被征收人自行依法申请宅基地重建房屋。</w:t>
      </w:r>
    </w:p>
    <w:p>
      <w:pPr>
        <w:keepNext w:val="0"/>
        <w:keepLines w:val="0"/>
        <w:pageBreakBefore w:val="0"/>
        <w:widowControl w:val="0"/>
        <w:kinsoku/>
        <w:wordWrap/>
        <w:topLinePunct/>
        <w:bidi w:val="0"/>
        <w:spacing w:line="586"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具体安置方式由项目指挥部根据各建设项目具体情况，在房屋征收补偿安置实施方案中明确。</w:t>
      </w:r>
    </w:p>
    <w:p>
      <w:pPr>
        <w:keepNext w:val="0"/>
        <w:keepLines w:val="0"/>
        <w:pageBreakBefore w:val="0"/>
        <w:widowControl w:val="0"/>
        <w:kinsoku/>
        <w:wordWrap/>
        <w:topLinePunct/>
        <w:bidi w:val="0"/>
        <w:spacing w:line="586"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房屋征收补偿安置后，被征收人再另行申请宅基地的，不予批准。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b w:val="0"/>
          <w:bCs/>
          <w:sz w:val="32"/>
          <w:szCs w:val="32"/>
        </w:rPr>
      </w:pPr>
      <w:r>
        <w:rPr>
          <w:rFonts w:hint="eastAsia" w:ascii="仿宋" w:hAnsi="仿宋" w:eastAsia="仿宋" w:cs="仿宋"/>
          <w:b/>
          <w:color w:val="auto"/>
          <w:sz w:val="32"/>
          <w:szCs w:val="32"/>
        </w:rPr>
        <w:t>第四十一条</w:t>
      </w:r>
      <w:r>
        <w:rPr>
          <w:rFonts w:hint="eastAsia" w:ascii="仿宋" w:hAnsi="仿宋" w:eastAsia="仿宋" w:cs="仿宋"/>
          <w:b/>
          <w:color w:val="auto"/>
          <w:sz w:val="32"/>
          <w:szCs w:val="32"/>
          <w:lang w:val="en-US" w:eastAsia="zh-CN"/>
        </w:rPr>
        <w:t xml:space="preserve">  </w:t>
      </w:r>
      <w:r>
        <w:rPr>
          <w:rFonts w:hint="eastAsia" w:ascii="仿宋" w:hAnsi="仿宋" w:eastAsia="仿宋"/>
          <w:b w:val="0"/>
          <w:bCs/>
          <w:sz w:val="32"/>
          <w:szCs w:val="32"/>
        </w:rPr>
        <w:t>县人民政府组织公安、征收机构及乡镇（街道）、村（社区）等对被安置人员资格按下列规定进行审定，并张榜公示，公示期为五个工作日，应安置人员认定以公示结果为准。</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对安置人员资格审定结果有异议的，被征收人应当在公示期内向县人民政府申请复核。县人民政府组织相关部门调查核实。</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（一）安置人员范围：</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1.合法房屋产权人及其户籍在册的合法夫妻和直系亲属，且享有本村集体经济组织成员权利并履行义务的。</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2.原属本集体经济组织成员，现正在部队服兵役的士兵（不包括军官和12年以上的士官）、正在大中专院校就读的学生、正在服刑的人员。</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3.持证人及持证人子女有下列情形之一的可增加一个安置人员指标。</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（1）属于独生子女的；</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（2）已婚夫妇未生育的；</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（3）达到法定婚龄未婚的。</w:t>
      </w:r>
    </w:p>
    <w:p>
      <w:pPr>
        <w:pStyle w:val="2"/>
        <w:keepNext w:val="0"/>
        <w:keepLines w:val="0"/>
        <w:pageBreakBefore w:val="0"/>
        <w:widowControl w:val="0"/>
        <w:kinsoku/>
        <w:wordWrap/>
        <w:overflowPunct w:val="0"/>
        <w:topLinePunct/>
        <w:autoSpaceDE w:val="0"/>
        <w:autoSpaceDN w:val="0"/>
        <w:bidi w:val="0"/>
        <w:snapToGrid w:val="0"/>
        <w:spacing w:line="586" w:lineRule="exact"/>
        <w:jc w:val="both"/>
        <w:rPr>
          <w:rFonts w:hint="eastAsia" w:ascii="仿宋" w:hAnsi="仿宋" w:eastAsia="仿宋" w:cs="宋体"/>
          <w:b w:val="0"/>
          <w:bCs/>
          <w:sz w:val="32"/>
          <w:szCs w:val="32"/>
        </w:rPr>
      </w:pPr>
      <w:r>
        <w:rPr>
          <w:rFonts w:hint="eastAsia" w:ascii="仿宋" w:hAnsi="仿宋" w:eastAsia="仿宋"/>
          <w:b w:val="0"/>
          <w:bCs/>
          <w:sz w:val="32"/>
          <w:szCs w:val="32"/>
        </w:rPr>
        <w:t>　</w:t>
      </w:r>
      <w:r>
        <w:rPr>
          <w:rFonts w:hint="eastAsia" w:ascii="仿宋" w:hAnsi="仿宋" w:eastAsia="仿宋" w:cs="宋体"/>
          <w:b w:val="0"/>
          <w:bCs/>
          <w:sz w:val="32"/>
          <w:szCs w:val="32"/>
        </w:rPr>
        <w:t>　如</w:t>
      </w:r>
      <w:r>
        <w:rPr>
          <w:rFonts w:hint="eastAsia" w:ascii="仿宋" w:hAnsi="仿宋" w:eastAsia="仿宋" w:cs="宋体"/>
          <w:b w:val="0"/>
          <w:bCs/>
          <w:spacing w:val="-11"/>
          <w:sz w:val="32"/>
          <w:szCs w:val="32"/>
        </w:rPr>
        <w:t>一户同时出现上述多种情形，也只增加一个安置人员指标。</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4.法律法规和政策规定应予安置的其他人员。</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（二）享有安置人员资格以征收土地预公告发布日期为认定截止日。</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（三）有下列情形之一的，不计入安置人员范围：</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1.在过往房屋拆迁中已补偿安置的人员；</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2.未享有集体经济组织成员权利并履行义务的（含居住、寄养、寄读、空持户籍、继子女等人员）；</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3.发布征收土地</w:t>
      </w:r>
      <w:r>
        <w:rPr>
          <w:rFonts w:hint="eastAsia" w:ascii="仿宋" w:hAnsi="仿宋" w:eastAsia="仿宋"/>
          <w:b w:val="0"/>
          <w:bCs/>
          <w:sz w:val="32"/>
          <w:szCs w:val="32"/>
          <w:lang w:eastAsia="zh-CN"/>
        </w:rPr>
        <w:t>预</w:t>
      </w:r>
      <w:r>
        <w:rPr>
          <w:rFonts w:hint="eastAsia" w:ascii="仿宋" w:hAnsi="仿宋" w:eastAsia="仿宋"/>
          <w:b w:val="0"/>
          <w:bCs/>
          <w:sz w:val="32"/>
          <w:szCs w:val="32"/>
        </w:rPr>
        <w:t>公告后突击迁入人员；</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4.已死亡但未在公安部门注销的人员；</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b w:val="0"/>
          <w:bCs/>
          <w:sz w:val="32"/>
          <w:szCs w:val="32"/>
        </w:rPr>
      </w:pPr>
      <w:r>
        <w:rPr>
          <w:rFonts w:hint="eastAsia" w:ascii="仿宋" w:hAnsi="仿宋" w:eastAsia="仿宋"/>
          <w:b w:val="0"/>
          <w:bCs/>
          <w:sz w:val="32"/>
          <w:szCs w:val="32"/>
        </w:rPr>
        <w:t>5.国家机关、事业单位、国有企业单位工作人员（不含临聘人员）。</w:t>
      </w:r>
    </w:p>
    <w:p>
      <w:pPr>
        <w:keepNext w:val="0"/>
        <w:keepLines w:val="0"/>
        <w:pageBreakBefore w:val="0"/>
        <w:widowControl w:val="0"/>
        <w:kinsoku/>
        <w:wordWrap/>
        <w:overflowPunct w:val="0"/>
        <w:topLinePunct/>
        <w:autoSpaceDE w:val="0"/>
        <w:autoSpaceDN w:val="0"/>
        <w:bidi w:val="0"/>
        <w:snapToGrid w:val="0"/>
        <w:spacing w:line="586" w:lineRule="exact"/>
        <w:ind w:firstLine="640" w:firstLineChars="200"/>
        <w:rPr>
          <w:rFonts w:hint="eastAsia" w:ascii="仿宋" w:hAnsi="仿宋" w:eastAsia="仿宋" w:cs="仿宋"/>
          <w:b w:val="0"/>
          <w:bCs/>
          <w:color w:val="auto"/>
          <w:sz w:val="32"/>
          <w:szCs w:val="32"/>
        </w:rPr>
      </w:pPr>
      <w:r>
        <w:rPr>
          <w:rFonts w:hint="eastAsia" w:ascii="仿宋" w:hAnsi="仿宋" w:eastAsia="仿宋"/>
          <w:b w:val="0"/>
          <w:bCs/>
          <w:sz w:val="32"/>
          <w:szCs w:val="32"/>
        </w:rPr>
        <w:t>6.非本集体经济组织人员（含城镇居民）通过继承等途径在征收土地范围内取得合法房屋的所有权人，或本集体经济组织成员通过继承等方式在征收土地范围内取得合法房屋，但在征收区域外另有合法房屋的所有权人。</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第四十二条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被征收人有多处合法房屋且不在同一宗征地范围内，其家庭人员只能享受一次安置。</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color w:val="auto"/>
          <w:sz w:val="32"/>
          <w:szCs w:val="32"/>
        </w:rPr>
        <w:t>第四十</w:t>
      </w:r>
      <w:r>
        <w:rPr>
          <w:rFonts w:hint="eastAsia" w:ascii="仿宋" w:hAnsi="仿宋" w:eastAsia="仿宋" w:cs="仿宋"/>
          <w:b/>
          <w:color w:val="auto"/>
          <w:sz w:val="32"/>
          <w:szCs w:val="32"/>
          <w:lang w:eastAsia="zh-CN"/>
        </w:rPr>
        <w:t>三</w:t>
      </w:r>
      <w:r>
        <w:rPr>
          <w:rFonts w:hint="eastAsia" w:ascii="仿宋" w:hAnsi="仿宋" w:eastAsia="仿宋" w:cs="仿宋"/>
          <w:b/>
          <w:color w:val="auto"/>
          <w:sz w:val="32"/>
          <w:szCs w:val="32"/>
        </w:rPr>
        <w:t>条</w:t>
      </w:r>
      <w:r>
        <w:rPr>
          <w:rFonts w:hint="eastAsia" w:ascii="仿宋" w:hAnsi="仿宋" w:eastAsia="仿宋" w:cs="仿宋"/>
          <w:b/>
          <w:color w:val="auto"/>
          <w:sz w:val="32"/>
          <w:szCs w:val="32"/>
          <w:lang w:val="en-US" w:eastAsia="zh-CN"/>
        </w:rPr>
        <w:t xml:space="preserve">  </w:t>
      </w:r>
      <w:r>
        <w:rPr>
          <w:rFonts w:hint="eastAsia" w:ascii="仿宋" w:hAnsi="仿宋" w:eastAsia="仿宋" w:cs="仿宋"/>
          <w:b w:val="0"/>
          <w:bCs/>
          <w:color w:val="auto"/>
          <w:sz w:val="32"/>
          <w:szCs w:val="32"/>
          <w:lang w:val="en-US" w:eastAsia="zh-CN"/>
        </w:rPr>
        <w:t>对</w:t>
      </w:r>
      <w:r>
        <w:rPr>
          <w:rFonts w:hint="eastAsia" w:ascii="仿宋" w:hAnsi="仿宋" w:eastAsia="仿宋" w:cs="仿宋"/>
          <w:b w:val="0"/>
          <w:bCs/>
          <w:color w:val="auto"/>
          <w:sz w:val="32"/>
          <w:szCs w:val="32"/>
          <w:lang w:eastAsia="zh-CN"/>
        </w:rPr>
        <w:t>货币安置</w:t>
      </w:r>
      <w:r>
        <w:rPr>
          <w:rFonts w:hint="eastAsia" w:ascii="仿宋" w:hAnsi="仿宋" w:eastAsia="仿宋" w:cs="仿宋"/>
          <w:b w:val="0"/>
          <w:bCs/>
          <w:color w:val="auto"/>
          <w:sz w:val="32"/>
          <w:szCs w:val="32"/>
        </w:rPr>
        <w:t>区域内被征收人给予自购商品房补助，补助标准为被征收人户籍在册家庭人员中符合安置条件的按50㎡/人×2500元/㎡计算，如市场普通商品房价格出现较大波动，将依据</w:t>
      </w:r>
      <w:r>
        <w:rPr>
          <w:rFonts w:hint="eastAsia" w:ascii="仿宋" w:hAnsi="仿宋" w:eastAsia="仿宋" w:cs="仿宋"/>
          <w:b w:val="0"/>
          <w:bCs/>
          <w:color w:val="auto"/>
          <w:sz w:val="32"/>
          <w:szCs w:val="32"/>
          <w:lang w:eastAsia="zh-CN"/>
        </w:rPr>
        <w:t>住建</w:t>
      </w:r>
      <w:r>
        <w:rPr>
          <w:rFonts w:hint="eastAsia" w:ascii="仿宋" w:hAnsi="仿宋" w:eastAsia="仿宋" w:cs="仿宋"/>
          <w:b w:val="0"/>
          <w:bCs/>
          <w:color w:val="auto"/>
          <w:sz w:val="32"/>
          <w:szCs w:val="32"/>
        </w:rPr>
        <w:t>部门公布的普通商品房均价信息对自购商品房补助标准适时进行相应调整。</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color w:val="auto"/>
          <w:sz w:val="32"/>
          <w:szCs w:val="32"/>
        </w:rPr>
        <w:t>第四十四条</w:t>
      </w:r>
      <w:r>
        <w:rPr>
          <w:rFonts w:hint="eastAsia" w:ascii="仿宋" w:hAnsi="仿宋" w:eastAsia="仿宋" w:cs="仿宋"/>
          <w:b/>
          <w:color w:val="auto"/>
          <w:sz w:val="32"/>
          <w:szCs w:val="32"/>
          <w:lang w:val="en-US" w:eastAsia="zh-CN"/>
        </w:rPr>
        <w:t xml:space="preserve">  </w:t>
      </w:r>
      <w:r>
        <w:rPr>
          <w:rFonts w:hint="eastAsia" w:ascii="仿宋" w:hAnsi="仿宋" w:eastAsia="仿宋" w:cs="仿宋"/>
          <w:b w:val="0"/>
          <w:bCs/>
          <w:color w:val="auto"/>
          <w:sz w:val="32"/>
          <w:szCs w:val="32"/>
        </w:rPr>
        <w:t>实行分散迁建安置重建宅基地面积由相关职能部门按照农村村民住宅建设用地有关规定依法审批，安置用地由村级组织负责调整。</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同一被征收人有多处房屋被征收的，只安排一处安置地，被征收房屋合法占地超出安置地面积的部分，另行支付宅基地使用权补偿费。同一被征收人有多处房屋，其中一处被征收，他处房屋已达到规定用地面积的，不安排安置地。</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第四十五条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符合安置条件的孤儿、“五保户”、一至五级残疾及重大疾病人员，经县人民政府审核确定并予以公示后，给予每人30000元的困难补助。</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jc w:val="center"/>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第六章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法律责任</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第四十六条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房地产评估机构在征收房屋、附属物等评估中违反规定、损害当事人利益的，依法给予相应处罚；造成损失的，承担赔偿责任；构成犯罪的，依法追究刑事责任。</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第四十七条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集体经济组织和个人提供虚假、伪造的房屋、土地、户籍、土地承包合同等证明材料或冒名顶替骗取征收补偿安置，煽动、组织参与闹事，谩骂、殴打征收工作人员，无理阻挠土地房屋征收补偿安置工作，影响社会稳定和依法执行公务的，依法追究民事、行政、刑事责任。</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第四十八条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在征收土地预公告发布后的暂停办理手续期间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有关部门擅自办理相关手续造成损失的，乡镇(街道)对辖区内违法建设行为制止和查处不力、严重影响国家重点工程建设和公益事业建设的，依法追究责任单位和责任人的责任。</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第四十九条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无正当理由未能按期交付安置地的，依法追究责任单位和责任人的责任。</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第五十条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未经县人民政府批准，擅自提高或降低补偿安置标准的，依法追究相关人员责任。</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第五十一条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从事征收工作的人员，在征收工作中以权谋私、徇私枉法、收受贿赂的，依法给予党纪政务处分；构成犯罪的，移送司法机关依法追究刑事责任。</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第五十二条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贪污、挪用、截留、私分补偿安置费用及有关土地规费的，由有关主管部门责令限期归还，对相关责任人员依法给予党纪政务处分；构成犯罪的，移送司法机关依法追究刑事责任。</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2880" w:firstLineChars="900"/>
        <w:jc w:val="both"/>
        <w:textAlignment w:val="baseline"/>
        <w:rPr>
          <w:rFonts w:hint="eastAsia" w:ascii="仿宋" w:hAnsi="仿宋" w:eastAsia="仿宋" w:cs="仿宋"/>
          <w:color w:val="auto"/>
          <w:sz w:val="32"/>
          <w:szCs w:val="32"/>
        </w:rPr>
      </w:pPr>
      <w:r>
        <w:rPr>
          <w:rFonts w:hint="eastAsia" w:ascii="黑体" w:hAnsi="黑体" w:eastAsia="黑体" w:cs="黑体"/>
          <w:color w:val="auto"/>
          <w:sz w:val="32"/>
          <w:szCs w:val="32"/>
        </w:rPr>
        <w:t>第七章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附</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第五十三条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对被征收人补偿安置后，乡镇人民政府(街道办事处)应收缴不动产权属证书，办理注销登记；被征收人拒不上缴的，由自然资源行政主管部门公告注销。</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第五十四条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土地房屋征收补偿安置费全额支付到位后，被征收人应当在规定期限内搬迁腾地。拒不腾地的，由县人民政府依法责令限期腾地。逾期不执行的，申请人民法院强制执行。</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在规定期限内未领取土地房屋征收补偿安置费的，应当以被征收人的名义专户储存。</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第五十五条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被征收人不能与征收机构达成房屋征收补偿安置协议的，由县人民政府依程序进行调解，调解不成的，依法作出行政处理决定。</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被征收人对行政处理决定不服的，可以自行政处理决定书送达之日起六十日内向作出该行政处理决定的上级人民政府申请行政复议，或者六个月内向人民法院提起行政诉讼。行政复议或者行政诉讼期间不影响房屋征收补偿安置工作的实施。</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第五十六条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各乡镇人民政府(街道办事处)应当建立所辖行政区域内村级集体经济组织成员台账及被征收人补偿安置情况的电子档案。</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各乡镇人民政府(街道办事处)应以建设用地项目为单位，及时收集整理相关土地房屋征收资料，项目完工后及时移交县土地房屋征收服务中心。</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color w:val="auto"/>
          <w:sz w:val="32"/>
          <w:szCs w:val="32"/>
        </w:rPr>
      </w:pPr>
      <w:r>
        <w:rPr>
          <w:rFonts w:hint="eastAsia" w:ascii="仿宋" w:hAnsi="仿宋" w:eastAsia="仿宋" w:cs="仿宋"/>
          <w:b/>
          <w:color w:val="auto"/>
          <w:sz w:val="32"/>
          <w:szCs w:val="32"/>
        </w:rPr>
        <w:t>第五十七条</w:t>
      </w:r>
      <w:r>
        <w:rPr>
          <w:rFonts w:hint="eastAsia" w:ascii="仿宋" w:hAnsi="仿宋" w:eastAsia="仿宋" w:cs="仿宋"/>
          <w:b/>
          <w:color w:val="auto"/>
          <w:sz w:val="32"/>
          <w:szCs w:val="32"/>
          <w:lang w:val="en-US" w:eastAsia="zh-CN"/>
        </w:rPr>
        <w:t xml:space="preserve">  </w:t>
      </w:r>
      <w:r>
        <w:rPr>
          <w:rFonts w:hint="eastAsia" w:ascii="仿宋" w:hAnsi="仿宋" w:eastAsia="仿宋" w:cs="仿宋"/>
          <w:color w:val="auto"/>
          <w:sz w:val="32"/>
          <w:szCs w:val="32"/>
        </w:rPr>
        <w:t>农村集体经济组织成员成建制转为城镇居民后，因建设需要，其剩余土地征收补偿安置按照本细则执行。</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经批准使用国有农场、林场、牧场、渔场土地，以及乡(镇)村(社区)公共设施、公益事业建设，乡镇企业使用集体所有土地，涉及土地和房屋及其他地上附着物征收补偿安置的，参照本细则执行。</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3"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color w:val="auto"/>
          <w:sz w:val="32"/>
          <w:szCs w:val="32"/>
        </w:rPr>
        <w:t>第五十八条</w:t>
      </w:r>
      <w:r>
        <w:rPr>
          <w:rFonts w:hint="eastAsia" w:ascii="仿宋" w:hAnsi="仿宋" w:eastAsia="仿宋" w:cs="仿宋"/>
          <w:b/>
          <w:color w:val="auto"/>
          <w:sz w:val="32"/>
          <w:szCs w:val="32"/>
          <w:lang w:val="en-US" w:eastAsia="zh-CN"/>
        </w:rPr>
        <w:t xml:space="preserve">  </w:t>
      </w:r>
      <w:r>
        <w:rPr>
          <w:rFonts w:hint="eastAsia" w:ascii="仿宋" w:hAnsi="仿宋" w:eastAsia="仿宋" w:cs="仿宋"/>
          <w:b w:val="0"/>
          <w:bCs/>
          <w:color w:val="auto"/>
          <w:sz w:val="32"/>
          <w:szCs w:val="32"/>
        </w:rPr>
        <w:t>本细则自</w:t>
      </w:r>
      <w:r>
        <w:rPr>
          <w:rFonts w:hint="eastAsia" w:ascii="仿宋" w:hAnsi="仿宋" w:eastAsia="仿宋" w:cs="仿宋"/>
          <w:b w:val="0"/>
          <w:bCs/>
          <w:color w:val="auto"/>
          <w:sz w:val="32"/>
          <w:szCs w:val="32"/>
          <w:lang w:eastAsia="zh-CN"/>
        </w:rPr>
        <w:t>邵阳市人民政府批复之日即</w:t>
      </w:r>
      <w:r>
        <w:rPr>
          <w:rFonts w:hint="eastAsia" w:ascii="仿宋" w:hAnsi="仿宋" w:eastAsia="仿宋" w:cs="仿宋"/>
          <w:b w:val="0"/>
          <w:bCs/>
          <w:color w:val="auto"/>
          <w:sz w:val="32"/>
          <w:szCs w:val="32"/>
          <w:lang w:val="en-US" w:eastAsia="zh-CN"/>
        </w:rPr>
        <w:t>2023年10月13日</w:t>
      </w:r>
      <w:r>
        <w:rPr>
          <w:rFonts w:hint="eastAsia" w:ascii="仿宋" w:hAnsi="仿宋" w:eastAsia="仿宋" w:cs="仿宋"/>
          <w:b w:val="0"/>
          <w:bCs/>
          <w:color w:val="auto"/>
          <w:sz w:val="32"/>
          <w:szCs w:val="32"/>
        </w:rPr>
        <w:t>起施行，此前施行的《隆回县集体土地及房屋征收补偿安置实施细则》</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隆政发</w:t>
      </w:r>
      <w:r>
        <w:rPr>
          <w:rFonts w:hint="default" w:ascii="仿宋" w:hAnsi="仿宋" w:eastAsia="仿宋" w:cs="仿宋"/>
          <w:b w:val="0"/>
          <w:bCs/>
          <w:color w:val="auto"/>
          <w:sz w:val="32"/>
          <w:szCs w:val="32"/>
          <w:lang w:val="en-US" w:eastAsia="zh-CN"/>
        </w:rPr>
        <w:t>〔202</w:t>
      </w:r>
      <w:r>
        <w:rPr>
          <w:rFonts w:hint="eastAsia" w:ascii="仿宋" w:hAnsi="仿宋" w:eastAsia="仿宋" w:cs="仿宋"/>
          <w:b w:val="0"/>
          <w:bCs/>
          <w:color w:val="auto"/>
          <w:sz w:val="32"/>
          <w:szCs w:val="32"/>
          <w:lang w:val="en-US" w:eastAsia="zh-CN"/>
        </w:rPr>
        <w:t>2</w:t>
      </w:r>
      <w:r>
        <w:rPr>
          <w:rFonts w:hint="default" w:ascii="仿宋" w:hAnsi="仿宋" w:eastAsia="仿宋" w:cs="仿宋"/>
          <w:b w:val="0"/>
          <w:bCs/>
          <w:color w:val="auto"/>
          <w:sz w:val="32"/>
          <w:szCs w:val="32"/>
          <w:lang w:val="en-US" w:eastAsia="zh-CN"/>
        </w:rPr>
        <w:t>〕</w:t>
      </w:r>
      <w:r>
        <w:rPr>
          <w:rFonts w:hint="eastAsia" w:ascii="仿宋" w:hAnsi="仿宋" w:eastAsia="仿宋" w:cs="仿宋"/>
          <w:b w:val="0"/>
          <w:bCs/>
          <w:color w:val="auto"/>
          <w:sz w:val="32"/>
          <w:szCs w:val="32"/>
        </w:rPr>
        <w:t>5号</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及有关规定</w:t>
      </w:r>
      <w:r>
        <w:rPr>
          <w:rFonts w:hint="eastAsia" w:ascii="仿宋" w:hAnsi="仿宋" w:eastAsia="仿宋" w:cs="仿宋"/>
          <w:b w:val="0"/>
          <w:bCs/>
          <w:color w:val="auto"/>
          <w:sz w:val="32"/>
          <w:szCs w:val="32"/>
          <w:lang w:eastAsia="zh-CN"/>
        </w:rPr>
        <w:t>同时</w:t>
      </w:r>
      <w:r>
        <w:rPr>
          <w:rFonts w:hint="eastAsia" w:ascii="仿宋" w:hAnsi="仿宋" w:eastAsia="仿宋" w:cs="仿宋"/>
          <w:b w:val="0"/>
          <w:bCs/>
          <w:color w:val="auto"/>
          <w:sz w:val="32"/>
          <w:szCs w:val="32"/>
        </w:rPr>
        <w:t>废止。</w:t>
      </w:r>
    </w:p>
    <w:p>
      <w:pPr>
        <w:pStyle w:val="8"/>
        <w:keepNext w:val="0"/>
        <w:keepLines w:val="0"/>
        <w:pageBreakBefore w:val="0"/>
        <w:widowControl w:val="0"/>
        <w:numPr>
          <w:ilvl w:val="0"/>
          <w:numId w:val="0"/>
        </w:numPr>
        <w:kinsoku/>
        <w:wordWrap/>
        <w:topLinePunct/>
        <w:bidi w:val="0"/>
        <w:adjustRightInd w:val="0"/>
        <w:snapToGrid w:val="0"/>
        <w:spacing w:before="0" w:beforeAutospacing="0" w:afterAutospacing="0" w:line="586" w:lineRule="exact"/>
        <w:ind w:firstLine="640"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实施集体土地征收，本细则施行前，已办理征地审批手续，并发布《征收土地公告》的，按原公告确定的标准执行；本细则施行前，已办理征地审批手续，但尚未发布《征收土地公告》的，按照本细则施行。</w:t>
      </w:r>
    </w:p>
    <w:p>
      <w:pPr>
        <w:pStyle w:val="8"/>
        <w:keepNext w:val="0"/>
        <w:keepLines w:val="0"/>
        <w:pageBreakBefore w:val="0"/>
        <w:widowControl w:val="0"/>
        <w:numPr>
          <w:ilvl w:val="0"/>
          <w:numId w:val="0"/>
        </w:numPr>
        <w:kinsoku/>
        <w:wordWrap/>
        <w:topLinePunct/>
        <w:bidi w:val="0"/>
        <w:adjustRightInd w:val="0"/>
        <w:snapToGrid w:val="0"/>
        <w:spacing w:before="0" w:beforeAutospacing="0" w:afterAutospacing="0" w:line="586" w:lineRule="exact"/>
        <w:ind w:firstLine="640" w:firstLineChars="200"/>
        <w:jc w:val="both"/>
        <w:textAlignment w:val="baseline"/>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实施集体土地上房屋征收，本细则施行前，已发布《房屋征收补偿安置方案》并已启动房屋征收协议签订或政府有原始书面同意集中迁建安置意见的项目，可按原规定选择实施集中迁建</w:t>
      </w:r>
      <w:r>
        <w:rPr>
          <w:rFonts w:hint="eastAsia" w:ascii="仿宋" w:hAnsi="仿宋" w:eastAsia="仿宋" w:cs="仿宋"/>
          <w:b w:val="0"/>
          <w:bCs/>
          <w:color w:val="auto"/>
          <w:sz w:val="32"/>
          <w:szCs w:val="32"/>
          <w:lang w:eastAsia="zh-CN"/>
        </w:rPr>
        <w:t>安置</w:t>
      </w:r>
      <w:r>
        <w:rPr>
          <w:rFonts w:hint="eastAsia" w:ascii="仿宋" w:hAnsi="仿宋" w:eastAsia="仿宋" w:cs="仿宋"/>
          <w:b w:val="0"/>
          <w:bCs/>
          <w:color w:val="auto"/>
          <w:sz w:val="32"/>
          <w:szCs w:val="32"/>
        </w:rPr>
        <w:t>，但在2024年5月1日前因拆迁户原因仍未签订《房屋征收补偿安置协议》的拆迁</w:t>
      </w:r>
      <w:r>
        <w:rPr>
          <w:rFonts w:hint="eastAsia" w:ascii="仿宋" w:hAnsi="仿宋" w:eastAsia="仿宋" w:cs="仿宋"/>
          <w:b w:val="0"/>
          <w:bCs/>
          <w:color w:val="auto"/>
          <w:spacing w:val="-6"/>
          <w:sz w:val="32"/>
          <w:szCs w:val="32"/>
        </w:rPr>
        <w:t>户，按本细则施行。</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b w:val="0"/>
          <w:bCs/>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附件：</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征地补偿标准表</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专业菜地、专业鱼塘青苗补偿标准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耕地青苗补偿标准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果树、经济林类青苗补偿标准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成片林、疏林、零星树木、竹类及经农林部门批准的苗木苗圃青苗补偿标准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茶叶青苗补偿标准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药材青苗补偿标准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生产设施补偿标准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迁坟、迁移电杆和拉线补偿标准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征收房屋结构等级标准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征收房屋补偿标准(</w:t>
      </w:r>
      <w:r>
        <w:rPr>
          <w:rFonts w:hint="eastAsia" w:ascii="仿宋" w:hAnsi="仿宋" w:eastAsia="仿宋" w:cs="仿宋"/>
          <w:color w:val="auto"/>
          <w:sz w:val="32"/>
          <w:szCs w:val="32"/>
          <w:lang w:eastAsia="zh-CN"/>
        </w:rPr>
        <w:t>货币安置</w:t>
      </w:r>
      <w:r>
        <w:rPr>
          <w:rFonts w:hint="eastAsia" w:ascii="仿宋" w:hAnsi="仿宋" w:eastAsia="仿宋" w:cs="仿宋"/>
          <w:color w:val="auto"/>
          <w:sz w:val="32"/>
          <w:szCs w:val="32"/>
        </w:rPr>
        <w:t>)</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征收房屋补偿标准(</w:t>
      </w:r>
      <w:r>
        <w:rPr>
          <w:rFonts w:hint="eastAsia" w:ascii="仿宋" w:hAnsi="仿宋" w:eastAsia="仿宋" w:cs="仿宋"/>
          <w:color w:val="auto"/>
          <w:sz w:val="32"/>
          <w:szCs w:val="32"/>
          <w:lang w:eastAsia="zh-CN"/>
        </w:rPr>
        <w:t>分散</w:t>
      </w:r>
      <w:r>
        <w:rPr>
          <w:rFonts w:hint="eastAsia" w:ascii="仿宋" w:hAnsi="仿宋" w:eastAsia="仿宋" w:cs="仿宋"/>
          <w:color w:val="auto"/>
          <w:sz w:val="32"/>
          <w:szCs w:val="32"/>
        </w:rPr>
        <w:t>迁建安置)</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分</w:t>
      </w:r>
      <w:r>
        <w:rPr>
          <w:rFonts w:hint="eastAsia" w:ascii="仿宋" w:hAnsi="仿宋" w:eastAsia="仿宋" w:cs="仿宋"/>
          <w:color w:val="auto"/>
          <w:spacing w:val="-6"/>
          <w:sz w:val="32"/>
          <w:szCs w:val="32"/>
        </w:rPr>
        <w:t>散迁建安置土地、水、电、路、超深基础等补助标准</w:t>
      </w:r>
    </w:p>
    <w:p>
      <w:pPr>
        <w:pStyle w:val="8"/>
        <w:keepNext w:val="0"/>
        <w:keepLines w:val="0"/>
        <w:pageBreakBefore w:val="0"/>
        <w:widowControl w:val="0"/>
        <w:numPr>
          <w:ilvl w:val="0"/>
          <w:numId w:val="0"/>
        </w:numPr>
        <w:kinsoku/>
        <w:wordWrap/>
        <w:topLinePunct/>
        <w:bidi w:val="0"/>
        <w:adjustRightInd w:val="0"/>
        <w:snapToGrid w:val="0"/>
        <w:spacing w:before="0" w:beforeAutospacing="0" w:after="0" w:afterAutospacing="0" w:line="586" w:lineRule="exact"/>
        <w:ind w:firstLine="640" w:firstLineChars="200"/>
        <w:jc w:val="both"/>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过渡费、搬家费标准</w:t>
      </w:r>
    </w:p>
    <w:p>
      <w:pPr>
        <w:spacing w:line="600" w:lineRule="exact"/>
        <w:rPr>
          <w:rFonts w:hint="eastAsia" w:ascii="仿宋" w:hAnsi="仿宋" w:eastAsia="仿宋" w:cs="仿宋"/>
          <w:color w:val="auto"/>
          <w:kern w:val="0"/>
          <w:sz w:val="32"/>
          <w:szCs w:val="32"/>
          <w:lang w:val="en-US" w:eastAsia="zh-CN" w:bidi="ar-SA"/>
        </w:rPr>
      </w:pPr>
    </w:p>
    <w:p>
      <w:pPr>
        <w:spacing w:line="600" w:lineRule="exact"/>
        <w:rPr>
          <w:rFonts w:hint="eastAsia" w:ascii="仿宋" w:hAnsi="仿宋" w:eastAsia="仿宋" w:cs="仿宋"/>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92" w:firstLineChars="2029"/>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隆回县人民政府</w:t>
      </w:r>
    </w:p>
    <w:p>
      <w:pPr>
        <w:spacing w:line="600" w:lineRule="exact"/>
        <w:ind w:firstLine="6400" w:firstLineChars="2000"/>
        <w:rPr>
          <w:rFonts w:hint="default"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2023年11月1日</w:t>
      </w:r>
    </w:p>
    <w:p>
      <w:pPr>
        <w:spacing w:line="600" w:lineRule="exact"/>
        <w:rPr>
          <w:rFonts w:hint="eastAsia" w:ascii="黑体" w:hAnsi="黑体" w:eastAsia="黑体" w:cs="黑体"/>
          <w:color w:val="auto"/>
          <w:spacing w:val="-21"/>
          <w:sz w:val="31"/>
          <w:szCs w:val="31"/>
        </w:rPr>
      </w:pPr>
    </w:p>
    <w:p>
      <w:pPr>
        <w:rPr>
          <w:rFonts w:hint="eastAsia" w:ascii="黑体" w:hAnsi="黑体" w:eastAsia="黑体" w:cs="黑体"/>
          <w:color w:val="auto"/>
          <w:spacing w:val="-21"/>
          <w:sz w:val="31"/>
          <w:szCs w:val="31"/>
        </w:rPr>
      </w:pPr>
      <w:r>
        <w:rPr>
          <w:rFonts w:hint="eastAsia" w:ascii="黑体" w:hAnsi="黑体" w:eastAsia="黑体" w:cs="黑体"/>
          <w:color w:val="auto"/>
          <w:spacing w:val="-21"/>
          <w:sz w:val="31"/>
          <w:szCs w:val="31"/>
        </w:rPr>
        <w:br w:type="page"/>
      </w:r>
    </w:p>
    <w:p>
      <w:pPr>
        <w:keepNext w:val="0"/>
        <w:keepLines w:val="0"/>
        <w:pageBreakBefore w:val="0"/>
        <w:widowControl/>
        <w:kinsoku w:val="0"/>
        <w:wordWrap/>
        <w:overflowPunct/>
        <w:topLinePunct w:val="0"/>
        <w:autoSpaceDE w:val="0"/>
        <w:autoSpaceDN w:val="0"/>
        <w:bidi w:val="0"/>
        <w:adjustRightInd w:val="0"/>
        <w:snapToGrid w:val="0"/>
        <w:spacing w:line="500" w:lineRule="exact"/>
        <w:textAlignment w:val="baseline"/>
        <w:rPr>
          <w:rFonts w:hint="eastAsia" w:ascii="黑体" w:hAnsi="黑体" w:eastAsia="黑体" w:cs="黑体"/>
          <w:color w:val="auto"/>
          <w:spacing w:val="-18"/>
          <w:sz w:val="31"/>
          <w:szCs w:val="31"/>
        </w:rPr>
      </w:pPr>
      <w:r>
        <w:rPr>
          <w:rFonts w:hint="eastAsia" w:ascii="黑体" w:hAnsi="黑体" w:eastAsia="黑体" w:cs="黑体"/>
          <w:color w:val="auto"/>
          <w:spacing w:val="-21"/>
          <w:sz w:val="31"/>
          <w:szCs w:val="31"/>
        </w:rPr>
        <w:t>附</w:t>
      </w:r>
      <w:r>
        <w:rPr>
          <w:rFonts w:hint="eastAsia" w:ascii="黑体" w:hAnsi="黑体" w:eastAsia="黑体" w:cs="黑体"/>
          <w:color w:val="auto"/>
          <w:spacing w:val="-18"/>
          <w:sz w:val="31"/>
          <w:szCs w:val="31"/>
        </w:rPr>
        <w:t>表</w:t>
      </w:r>
      <w:r>
        <w:rPr>
          <w:rFonts w:hint="eastAsia" w:ascii="黑体" w:hAnsi="黑体" w:eastAsia="黑体" w:cs="黑体"/>
          <w:color w:val="auto"/>
          <w:spacing w:val="-18"/>
          <w:sz w:val="31"/>
          <w:szCs w:val="31"/>
          <w:lang w:val="en-US" w:eastAsia="zh-CN"/>
        </w:rPr>
        <w:t>1</w:t>
      </w:r>
      <w:r>
        <w:rPr>
          <w:rFonts w:hint="eastAsia" w:ascii="黑体" w:hAnsi="黑体" w:eastAsia="黑体" w:cs="黑体"/>
          <w:color w:val="auto"/>
          <w:spacing w:val="-18"/>
          <w:sz w:val="31"/>
          <w:szCs w:val="31"/>
        </w:rPr>
        <w:t>:</w:t>
      </w:r>
    </w:p>
    <w:p>
      <w:pPr>
        <w:pStyle w:val="9"/>
        <w:rPr>
          <w:rFonts w:hint="default"/>
          <w:color w:val="auto"/>
          <w:sz w:val="21"/>
          <w:szCs w:val="24"/>
        </w:rPr>
      </w:pPr>
    </w:p>
    <w:p>
      <w:pPr>
        <w:spacing w:line="6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11"/>
          <w:sz w:val="44"/>
          <w:szCs w:val="44"/>
        </w:rPr>
        <w:t>征</w:t>
      </w:r>
      <w:r>
        <w:rPr>
          <w:rFonts w:hint="eastAsia" w:ascii="方正小标宋简体" w:hAnsi="方正小标宋简体" w:eastAsia="方正小标宋简体" w:cs="方正小标宋简体"/>
          <w:b w:val="0"/>
          <w:bCs w:val="0"/>
          <w:color w:val="auto"/>
          <w:spacing w:val="9"/>
          <w:sz w:val="44"/>
          <w:szCs w:val="44"/>
        </w:rPr>
        <w:t>地补偿标准表</w:t>
      </w:r>
    </w:p>
    <w:p>
      <w:pPr>
        <w:spacing w:line="600" w:lineRule="exact"/>
        <w:jc w:val="right"/>
        <w:rPr>
          <w:rFonts w:hint="default" w:ascii="宋体" w:hAnsi="宋体" w:cs="宋体"/>
          <w:color w:val="auto"/>
          <w:sz w:val="28"/>
          <w:szCs w:val="28"/>
        </w:rPr>
      </w:pPr>
      <w:r>
        <w:rPr>
          <w:rFonts w:hint="default" w:ascii="宋体" w:hAnsi="宋体" w:cs="宋体"/>
          <w:color w:val="auto"/>
          <w:spacing w:val="-3"/>
          <w:sz w:val="28"/>
          <w:szCs w:val="28"/>
        </w:rPr>
        <w:t>单</w:t>
      </w:r>
      <w:r>
        <w:rPr>
          <w:rFonts w:hint="default" w:ascii="宋体" w:hAnsi="宋体" w:cs="宋体"/>
          <w:color w:val="auto"/>
          <w:spacing w:val="-2"/>
          <w:sz w:val="28"/>
          <w:szCs w:val="28"/>
        </w:rPr>
        <w:t>位：元/亩</w:t>
      </w:r>
    </w:p>
    <w:tbl>
      <w:tblPr>
        <w:tblStyle w:val="10"/>
        <w:tblW w:w="932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1"/>
        <w:gridCol w:w="1011"/>
        <w:gridCol w:w="4050"/>
        <w:gridCol w:w="1126"/>
        <w:gridCol w:w="21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8" w:hRule="atLeast"/>
          <w:jc w:val="center"/>
        </w:trPr>
        <w:tc>
          <w:tcPr>
            <w:tcW w:w="98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4"/>
                <w:sz w:val="28"/>
                <w:szCs w:val="28"/>
              </w:rPr>
              <w:t>行</w:t>
            </w:r>
            <w:r>
              <w:rPr>
                <w:rFonts w:hint="eastAsia" w:ascii="黑体" w:hAnsi="黑体" w:eastAsia="黑体" w:cs="黑体"/>
                <w:color w:val="auto"/>
                <w:spacing w:val="-3"/>
                <w:sz w:val="28"/>
                <w:szCs w:val="28"/>
              </w:rPr>
              <w:t>政区</w:t>
            </w:r>
          </w:p>
        </w:tc>
        <w:tc>
          <w:tcPr>
            <w:tcW w:w="101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区片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4"/>
                <w:sz w:val="28"/>
                <w:szCs w:val="28"/>
              </w:rPr>
              <w:t>等</w:t>
            </w:r>
            <w:r>
              <w:rPr>
                <w:rFonts w:hint="eastAsia" w:ascii="黑体" w:hAnsi="黑体" w:eastAsia="黑体" w:cs="黑体"/>
                <w:color w:val="auto"/>
                <w:spacing w:val="-3"/>
                <w:sz w:val="28"/>
                <w:szCs w:val="28"/>
              </w:rPr>
              <w:t>级</w:t>
            </w:r>
          </w:p>
        </w:tc>
        <w:tc>
          <w:tcPr>
            <w:tcW w:w="40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9"/>
                <w:sz w:val="28"/>
                <w:szCs w:val="28"/>
              </w:rPr>
              <w:t>区</w:t>
            </w:r>
            <w:r>
              <w:rPr>
                <w:rFonts w:hint="eastAsia" w:ascii="黑体" w:hAnsi="黑体" w:eastAsia="黑体" w:cs="黑体"/>
                <w:color w:val="auto"/>
                <w:spacing w:val="-6"/>
                <w:sz w:val="28"/>
                <w:szCs w:val="28"/>
              </w:rPr>
              <w:t>域范围</w:t>
            </w:r>
          </w:p>
        </w:tc>
        <w:tc>
          <w:tcPr>
            <w:tcW w:w="112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pacing w:val="-4"/>
                <w:position w:val="8"/>
                <w:sz w:val="28"/>
                <w:szCs w:val="28"/>
              </w:rPr>
            </w:pPr>
            <w:r>
              <w:rPr>
                <w:rFonts w:hint="eastAsia" w:ascii="黑体" w:hAnsi="黑体" w:eastAsia="黑体" w:cs="黑体"/>
                <w:color w:val="auto"/>
                <w:spacing w:val="-4"/>
                <w:position w:val="8"/>
                <w:sz w:val="28"/>
                <w:szCs w:val="28"/>
              </w:rPr>
              <w:t>补偿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2"/>
                <w:sz w:val="28"/>
                <w:szCs w:val="28"/>
              </w:rPr>
              <w:t>标准</w:t>
            </w:r>
          </w:p>
        </w:tc>
        <w:tc>
          <w:tcPr>
            <w:tcW w:w="21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8"/>
                <w:szCs w:val="28"/>
              </w:rPr>
            </w:pPr>
            <w:r>
              <w:rPr>
                <w:rFonts w:hint="eastAsia" w:ascii="黑体" w:hAnsi="黑体" w:eastAsia="黑体" w:cs="黑体"/>
                <w:color w:val="auto"/>
                <w:spacing w:val="-4"/>
                <w:sz w:val="28"/>
                <w:szCs w:val="28"/>
              </w:rPr>
              <w:t>地类</w:t>
            </w:r>
            <w:r>
              <w:rPr>
                <w:rFonts w:hint="eastAsia" w:ascii="黑体" w:hAnsi="黑体" w:eastAsia="黑体" w:cs="黑体"/>
                <w:color w:val="auto"/>
                <w:spacing w:val="-2"/>
                <w:sz w:val="28"/>
                <w:szCs w:val="28"/>
              </w:rPr>
              <w:t>系数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6" w:hRule="atLeast"/>
          <w:jc w:val="center"/>
        </w:trPr>
        <w:tc>
          <w:tcPr>
            <w:tcW w:w="981" w:type="dxa"/>
            <w:vMerge w:val="restart"/>
            <w:tcBorders>
              <w:top w:val="single" w:color="000000" w:sz="2" w:space="0"/>
              <w:left w:val="single" w:color="000000" w:sz="2" w:space="0"/>
              <w:bottom w:val="nil"/>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隆回县</w:t>
            </w:r>
          </w:p>
        </w:tc>
        <w:tc>
          <w:tcPr>
            <w:tcW w:w="101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25"/>
                <w:w w:val="90"/>
                <w:sz w:val="28"/>
                <w:szCs w:val="28"/>
              </w:rPr>
              <w:t>Ⅰ区</w:t>
            </w:r>
          </w:p>
        </w:tc>
        <w:tc>
          <w:tcPr>
            <w:tcW w:w="40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1"/>
              <w:jc w:val="left"/>
              <w:textAlignment w:val="auto"/>
              <w:rPr>
                <w:rFonts w:hint="eastAsia" w:ascii="仿宋" w:hAnsi="仿宋" w:eastAsia="仿宋" w:cs="仿宋"/>
                <w:color w:val="auto"/>
                <w:sz w:val="28"/>
                <w:szCs w:val="28"/>
              </w:rPr>
            </w:pPr>
            <w:r>
              <w:rPr>
                <w:rFonts w:hint="eastAsia" w:ascii="仿宋" w:hAnsi="仿宋" w:eastAsia="仿宋" w:cs="仿宋"/>
                <w:color w:val="auto"/>
                <w:spacing w:val="-1"/>
                <w:sz w:val="28"/>
                <w:szCs w:val="28"/>
              </w:rPr>
              <w:t>桃</w:t>
            </w:r>
            <w:r>
              <w:rPr>
                <w:rFonts w:hint="eastAsia" w:ascii="仿宋" w:hAnsi="仿宋" w:eastAsia="仿宋" w:cs="仿宋"/>
                <w:color w:val="auto"/>
                <w:sz w:val="28"/>
                <w:szCs w:val="28"/>
              </w:rPr>
              <w:t>花坪街道梨子园社区、荷叶塘社区、桃花社区、双井社区、竹山塘社区、洪塘社区、紫霞园社区、大井社区、永胜社区、富龙社区、南山坪村、江湾社区、兴旺社区、天龙村、文昌</w:t>
            </w:r>
            <w:r>
              <w:rPr>
                <w:rFonts w:hint="eastAsia" w:ascii="仿宋" w:hAnsi="仿宋" w:eastAsia="仿宋" w:cs="仿宋"/>
                <w:color w:val="auto"/>
                <w:spacing w:val="-2"/>
                <w:sz w:val="28"/>
                <w:szCs w:val="28"/>
              </w:rPr>
              <w:t>村、南塘村、雅里</w:t>
            </w:r>
            <w:r>
              <w:rPr>
                <w:rFonts w:hint="eastAsia" w:ascii="仿宋" w:hAnsi="仿宋" w:eastAsia="仿宋" w:cs="仿宋"/>
                <w:color w:val="auto"/>
                <w:spacing w:val="-1"/>
                <w:sz w:val="28"/>
                <w:szCs w:val="28"/>
              </w:rPr>
              <w:t>村；</w:t>
            </w:r>
          </w:p>
          <w:p>
            <w:pPr>
              <w:keepNext w:val="0"/>
              <w:keepLines w:val="0"/>
              <w:pageBreakBefore w:val="0"/>
              <w:widowControl w:val="0"/>
              <w:kinsoku/>
              <w:wordWrap/>
              <w:overflowPunct/>
              <w:topLinePunct w:val="0"/>
              <w:autoSpaceDE/>
              <w:autoSpaceDN/>
              <w:bidi w:val="0"/>
              <w:adjustRightInd/>
              <w:snapToGrid/>
              <w:spacing w:line="400" w:lineRule="exact"/>
              <w:ind w:firstLine="563"/>
              <w:jc w:val="left"/>
              <w:textAlignment w:val="auto"/>
              <w:rPr>
                <w:rFonts w:hint="eastAsia" w:ascii="仿宋" w:hAnsi="仿宋" w:eastAsia="仿宋" w:cs="仿宋"/>
                <w:color w:val="auto"/>
                <w:sz w:val="28"/>
                <w:szCs w:val="28"/>
              </w:rPr>
            </w:pPr>
            <w:r>
              <w:rPr>
                <w:rFonts w:hint="eastAsia" w:ascii="仿宋" w:hAnsi="仿宋" w:eastAsia="仿宋" w:cs="仿宋"/>
                <w:color w:val="auto"/>
                <w:spacing w:val="-1"/>
                <w:sz w:val="28"/>
                <w:szCs w:val="28"/>
              </w:rPr>
              <w:t>花门街道</w:t>
            </w:r>
            <w:r>
              <w:rPr>
                <w:rFonts w:hint="eastAsia" w:ascii="仿宋" w:hAnsi="仿宋" w:eastAsia="仿宋" w:cs="仿宋"/>
                <w:color w:val="auto"/>
                <w:sz w:val="28"/>
                <w:szCs w:val="28"/>
              </w:rPr>
              <w:t>和平社区、横江社</w:t>
            </w:r>
            <w:r>
              <w:rPr>
                <w:rFonts w:hint="eastAsia" w:ascii="仿宋" w:hAnsi="仿宋" w:eastAsia="仿宋" w:cs="仿宋"/>
                <w:color w:val="auto"/>
                <w:spacing w:val="-1"/>
                <w:sz w:val="28"/>
                <w:szCs w:val="28"/>
              </w:rPr>
              <w:t>区</w:t>
            </w:r>
            <w:r>
              <w:rPr>
                <w:rFonts w:hint="eastAsia" w:ascii="仿宋" w:hAnsi="仿宋" w:eastAsia="仿宋" w:cs="仿宋"/>
                <w:color w:val="auto"/>
                <w:sz w:val="28"/>
                <w:szCs w:val="28"/>
              </w:rPr>
              <w:t>、长岭社区、大院里社区、茶</w:t>
            </w:r>
            <w:r>
              <w:rPr>
                <w:rFonts w:hint="eastAsia" w:ascii="仿宋" w:hAnsi="仿宋" w:eastAsia="仿宋" w:cs="仿宋"/>
                <w:color w:val="auto"/>
                <w:spacing w:val="-1"/>
                <w:sz w:val="28"/>
                <w:szCs w:val="28"/>
              </w:rPr>
              <w:t>山</w:t>
            </w:r>
            <w:r>
              <w:rPr>
                <w:rFonts w:hint="eastAsia" w:ascii="仿宋" w:hAnsi="仿宋" w:eastAsia="仿宋" w:cs="仿宋"/>
                <w:color w:val="auto"/>
                <w:sz w:val="28"/>
                <w:szCs w:val="28"/>
              </w:rPr>
              <w:t>社区、新隆社区、兴华社区、</w:t>
            </w:r>
            <w:r>
              <w:rPr>
                <w:rFonts w:hint="eastAsia" w:ascii="仿宋" w:hAnsi="仿宋" w:eastAsia="仿宋" w:cs="仿宋"/>
                <w:color w:val="auto"/>
                <w:spacing w:val="-1"/>
                <w:sz w:val="28"/>
                <w:szCs w:val="28"/>
              </w:rPr>
              <w:t>花</w:t>
            </w:r>
            <w:r>
              <w:rPr>
                <w:rFonts w:hint="eastAsia" w:ascii="仿宋" w:hAnsi="仿宋" w:eastAsia="仿宋" w:cs="仿宋"/>
                <w:color w:val="auto"/>
                <w:sz w:val="28"/>
                <w:szCs w:val="28"/>
              </w:rPr>
              <w:t>门社区、九龙村、铜盆江村、</w:t>
            </w:r>
            <w:r>
              <w:rPr>
                <w:rFonts w:hint="eastAsia" w:ascii="仿宋" w:hAnsi="仿宋" w:eastAsia="仿宋" w:cs="仿宋"/>
                <w:color w:val="auto"/>
                <w:spacing w:val="-1"/>
                <w:sz w:val="28"/>
                <w:szCs w:val="28"/>
              </w:rPr>
              <w:t>天</w:t>
            </w:r>
            <w:r>
              <w:rPr>
                <w:rFonts w:hint="eastAsia" w:ascii="仿宋" w:hAnsi="仿宋" w:eastAsia="仿宋" w:cs="仿宋"/>
                <w:color w:val="auto"/>
                <w:sz w:val="28"/>
                <w:szCs w:val="28"/>
              </w:rPr>
              <w:t>福村、七里村、合龙村、迈迹</w:t>
            </w:r>
            <w:r>
              <w:rPr>
                <w:rFonts w:hint="eastAsia" w:ascii="仿宋" w:hAnsi="仿宋" w:eastAsia="仿宋" w:cs="仿宋"/>
                <w:color w:val="auto"/>
                <w:spacing w:val="-2"/>
                <w:sz w:val="28"/>
                <w:szCs w:val="28"/>
              </w:rPr>
              <w:t>塘社区、花</w:t>
            </w:r>
            <w:r>
              <w:rPr>
                <w:rFonts w:hint="eastAsia" w:ascii="仿宋" w:hAnsi="仿宋" w:eastAsia="仿宋" w:cs="仿宋"/>
                <w:color w:val="auto"/>
                <w:spacing w:val="-1"/>
                <w:sz w:val="28"/>
                <w:szCs w:val="28"/>
              </w:rPr>
              <w:t>桥村、兴隆村；</w:t>
            </w:r>
          </w:p>
          <w:p>
            <w:pPr>
              <w:keepNext w:val="0"/>
              <w:keepLines w:val="0"/>
              <w:pageBreakBefore w:val="0"/>
              <w:widowControl w:val="0"/>
              <w:kinsoku/>
              <w:wordWrap/>
              <w:overflowPunct/>
              <w:topLinePunct w:val="0"/>
              <w:autoSpaceDE/>
              <w:autoSpaceDN/>
              <w:bidi w:val="0"/>
              <w:adjustRightInd/>
              <w:snapToGrid/>
              <w:spacing w:line="400" w:lineRule="exact"/>
              <w:ind w:firstLine="566"/>
              <w:jc w:val="left"/>
              <w:textAlignment w:val="auto"/>
              <w:rPr>
                <w:rFonts w:hint="eastAsia" w:ascii="仿宋" w:hAnsi="仿宋" w:eastAsia="仿宋" w:cs="仿宋"/>
                <w:color w:val="auto"/>
                <w:spacing w:val="-17"/>
                <w:sz w:val="28"/>
                <w:szCs w:val="28"/>
              </w:rPr>
            </w:pPr>
            <w:r>
              <w:rPr>
                <w:rFonts w:hint="eastAsia" w:ascii="仿宋" w:hAnsi="仿宋" w:eastAsia="仿宋" w:cs="仿宋"/>
                <w:color w:val="auto"/>
                <w:spacing w:val="-17"/>
                <w:sz w:val="28"/>
                <w:szCs w:val="28"/>
              </w:rPr>
              <w:t>北山镇塘新村、长冲村、新屋村；</w:t>
            </w:r>
          </w:p>
          <w:p>
            <w:pPr>
              <w:keepNext w:val="0"/>
              <w:keepLines w:val="0"/>
              <w:pageBreakBefore w:val="0"/>
              <w:widowControl w:val="0"/>
              <w:kinsoku/>
              <w:wordWrap/>
              <w:overflowPunct/>
              <w:topLinePunct w:val="0"/>
              <w:autoSpaceDE/>
              <w:autoSpaceDN/>
              <w:bidi w:val="0"/>
              <w:adjustRightInd/>
              <w:snapToGrid/>
              <w:spacing w:line="400" w:lineRule="exact"/>
              <w:ind w:firstLine="615"/>
              <w:jc w:val="left"/>
              <w:textAlignment w:val="auto"/>
              <w:rPr>
                <w:rFonts w:hint="eastAsia" w:ascii="仿宋" w:hAnsi="仿宋" w:eastAsia="仿宋" w:cs="仿宋"/>
                <w:color w:val="auto"/>
                <w:sz w:val="28"/>
                <w:szCs w:val="28"/>
              </w:rPr>
            </w:pPr>
            <w:r>
              <w:rPr>
                <w:rFonts w:hint="eastAsia" w:ascii="仿宋" w:hAnsi="仿宋" w:eastAsia="仿宋" w:cs="仿宋"/>
                <w:color w:val="auto"/>
                <w:spacing w:val="7"/>
                <w:sz w:val="28"/>
                <w:szCs w:val="28"/>
              </w:rPr>
              <w:t>三阁司镇资江社区、五</w:t>
            </w:r>
            <w:r>
              <w:rPr>
                <w:rFonts w:hint="eastAsia" w:ascii="仿宋" w:hAnsi="仿宋" w:eastAsia="仿宋" w:cs="仿宋"/>
                <w:color w:val="auto"/>
                <w:spacing w:val="5"/>
                <w:sz w:val="28"/>
                <w:szCs w:val="28"/>
              </w:rPr>
              <w:t>里</w:t>
            </w:r>
            <w:r>
              <w:rPr>
                <w:rFonts w:hint="eastAsia" w:ascii="仿宋" w:hAnsi="仿宋" w:eastAsia="仿宋" w:cs="仿宋"/>
                <w:color w:val="auto"/>
                <w:spacing w:val="-4"/>
                <w:sz w:val="28"/>
                <w:szCs w:val="28"/>
              </w:rPr>
              <w:t>村、</w:t>
            </w:r>
            <w:r>
              <w:rPr>
                <w:rFonts w:hint="eastAsia" w:ascii="仿宋" w:hAnsi="仿宋" w:eastAsia="仿宋" w:cs="仿宋"/>
                <w:color w:val="auto"/>
                <w:spacing w:val="-2"/>
                <w:sz w:val="28"/>
                <w:szCs w:val="28"/>
              </w:rPr>
              <w:t>沙坪村。</w:t>
            </w:r>
          </w:p>
        </w:tc>
        <w:tc>
          <w:tcPr>
            <w:tcW w:w="112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3"/>
                <w:sz w:val="28"/>
                <w:szCs w:val="28"/>
              </w:rPr>
              <w:t>6</w:t>
            </w:r>
            <w:r>
              <w:rPr>
                <w:rFonts w:hint="eastAsia" w:ascii="仿宋" w:hAnsi="仿宋" w:eastAsia="仿宋" w:cs="仿宋"/>
                <w:color w:val="auto"/>
                <w:spacing w:val="-2"/>
                <w:sz w:val="28"/>
                <w:szCs w:val="28"/>
              </w:rPr>
              <w:t>0060</w:t>
            </w:r>
          </w:p>
        </w:tc>
        <w:tc>
          <w:tcPr>
            <w:tcW w:w="2154"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426"/>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23"/>
                <w:sz w:val="28"/>
                <w:szCs w:val="28"/>
              </w:rPr>
              <w:t>征收永久基</w:t>
            </w:r>
            <w:r>
              <w:rPr>
                <w:rFonts w:hint="eastAsia" w:ascii="仿宋" w:hAnsi="仿宋" w:eastAsia="仿宋" w:cs="仿宋"/>
                <w:color w:val="auto"/>
                <w:spacing w:val="9"/>
                <w:sz w:val="28"/>
                <w:szCs w:val="28"/>
              </w:rPr>
              <w:t>本农田按标准</w:t>
            </w:r>
            <w:r>
              <w:rPr>
                <w:rFonts w:hint="eastAsia" w:ascii="仿宋" w:hAnsi="仿宋" w:eastAsia="仿宋" w:cs="仿宋"/>
                <w:color w:val="auto"/>
                <w:spacing w:val="8"/>
                <w:sz w:val="28"/>
                <w:szCs w:val="28"/>
              </w:rPr>
              <w:t>的</w:t>
            </w:r>
            <w:r>
              <w:rPr>
                <w:rFonts w:hint="eastAsia" w:ascii="仿宋" w:hAnsi="仿宋" w:eastAsia="仿宋" w:cs="仿宋"/>
                <w:color w:val="auto"/>
                <w:spacing w:val="-14"/>
                <w:sz w:val="28"/>
                <w:szCs w:val="28"/>
              </w:rPr>
              <w:t>2</w:t>
            </w:r>
            <w:r>
              <w:rPr>
                <w:rFonts w:hint="eastAsia" w:ascii="仿宋" w:hAnsi="仿宋" w:eastAsia="仿宋" w:cs="仿宋"/>
                <w:color w:val="auto"/>
                <w:spacing w:val="-8"/>
                <w:sz w:val="28"/>
                <w:szCs w:val="28"/>
              </w:rPr>
              <w:t>倍执行,水田按</w:t>
            </w:r>
            <w:r>
              <w:rPr>
                <w:rFonts w:hint="eastAsia" w:ascii="仿宋" w:hAnsi="仿宋" w:eastAsia="仿宋" w:cs="仿宋"/>
                <w:color w:val="auto"/>
                <w:spacing w:val="-14"/>
                <w:sz w:val="28"/>
                <w:szCs w:val="28"/>
              </w:rPr>
              <w:t>标</w:t>
            </w:r>
            <w:r>
              <w:rPr>
                <w:rFonts w:hint="eastAsia" w:ascii="仿宋" w:hAnsi="仿宋" w:eastAsia="仿宋" w:cs="仿宋"/>
                <w:color w:val="auto"/>
                <w:spacing w:val="-8"/>
                <w:sz w:val="28"/>
                <w:szCs w:val="28"/>
              </w:rPr>
              <w:t>准</w:t>
            </w:r>
            <w:r>
              <w:rPr>
                <w:rFonts w:hint="eastAsia" w:ascii="仿宋" w:hAnsi="仿宋" w:eastAsia="仿宋" w:cs="仿宋"/>
                <w:color w:val="auto"/>
                <w:spacing w:val="-7"/>
                <w:sz w:val="28"/>
                <w:szCs w:val="28"/>
              </w:rPr>
              <w:t>的1.2倍执</w:t>
            </w:r>
            <w:r>
              <w:rPr>
                <w:rFonts w:hint="eastAsia" w:ascii="仿宋" w:hAnsi="仿宋" w:eastAsia="仿宋" w:cs="仿宋"/>
                <w:color w:val="auto"/>
                <w:spacing w:val="8"/>
                <w:sz w:val="28"/>
                <w:szCs w:val="28"/>
              </w:rPr>
              <w:t>行，耕地(除水田</w:t>
            </w:r>
            <w:r>
              <w:rPr>
                <w:rFonts w:hint="eastAsia" w:ascii="仿宋" w:hAnsi="仿宋" w:eastAsia="仿宋" w:cs="仿宋"/>
                <w:color w:val="auto"/>
                <w:spacing w:val="7"/>
                <w:sz w:val="28"/>
                <w:szCs w:val="28"/>
              </w:rPr>
              <w:t>)、草地(除</w:t>
            </w:r>
            <w:r>
              <w:rPr>
                <w:rFonts w:hint="eastAsia" w:ascii="仿宋" w:hAnsi="仿宋" w:eastAsia="仿宋" w:cs="仿宋"/>
                <w:color w:val="auto"/>
                <w:spacing w:val="8"/>
                <w:sz w:val="28"/>
                <w:szCs w:val="28"/>
              </w:rPr>
              <w:t>其他草地)、农</w:t>
            </w:r>
            <w:r>
              <w:rPr>
                <w:rFonts w:hint="eastAsia" w:ascii="仿宋" w:hAnsi="仿宋" w:eastAsia="仿宋" w:cs="仿宋"/>
                <w:color w:val="auto"/>
                <w:spacing w:val="10"/>
                <w:sz w:val="28"/>
                <w:szCs w:val="28"/>
              </w:rPr>
              <w:t>村</w:t>
            </w:r>
            <w:r>
              <w:rPr>
                <w:rFonts w:hint="eastAsia" w:ascii="仿宋" w:hAnsi="仿宋" w:eastAsia="仿宋" w:cs="仿宋"/>
                <w:color w:val="auto"/>
                <w:spacing w:val="9"/>
                <w:sz w:val="28"/>
                <w:szCs w:val="28"/>
              </w:rPr>
              <w:t>道路、水库水</w:t>
            </w:r>
            <w:r>
              <w:rPr>
                <w:rFonts w:hint="eastAsia" w:ascii="仿宋" w:hAnsi="仿宋" w:eastAsia="仿宋" w:cs="仿宋"/>
                <w:color w:val="auto"/>
                <w:spacing w:val="10"/>
                <w:sz w:val="28"/>
                <w:szCs w:val="28"/>
              </w:rPr>
              <w:t>面</w:t>
            </w:r>
            <w:r>
              <w:rPr>
                <w:rFonts w:hint="eastAsia" w:ascii="仿宋" w:hAnsi="仿宋" w:eastAsia="仿宋" w:cs="仿宋"/>
                <w:color w:val="auto"/>
                <w:spacing w:val="9"/>
                <w:sz w:val="28"/>
                <w:szCs w:val="28"/>
              </w:rPr>
              <w:t>、坑塘水面、</w:t>
            </w:r>
            <w:r>
              <w:rPr>
                <w:rFonts w:hint="eastAsia" w:ascii="仿宋" w:hAnsi="仿宋" w:eastAsia="仿宋" w:cs="仿宋"/>
                <w:color w:val="auto"/>
                <w:spacing w:val="10"/>
                <w:sz w:val="28"/>
                <w:szCs w:val="28"/>
              </w:rPr>
              <w:t>沟</w:t>
            </w:r>
            <w:r>
              <w:rPr>
                <w:rFonts w:hint="eastAsia" w:ascii="仿宋" w:hAnsi="仿宋" w:eastAsia="仿宋" w:cs="仿宋"/>
                <w:color w:val="auto"/>
                <w:spacing w:val="9"/>
                <w:sz w:val="28"/>
                <w:szCs w:val="28"/>
              </w:rPr>
              <w:t>渠、设施农用</w:t>
            </w:r>
            <w:r>
              <w:rPr>
                <w:rFonts w:hint="eastAsia" w:ascii="仿宋" w:hAnsi="仿宋" w:eastAsia="仿宋" w:cs="仿宋"/>
                <w:color w:val="auto"/>
                <w:spacing w:val="-13"/>
                <w:sz w:val="28"/>
                <w:szCs w:val="28"/>
              </w:rPr>
              <w:t>地</w:t>
            </w:r>
            <w:r>
              <w:rPr>
                <w:rFonts w:hint="eastAsia" w:ascii="仿宋" w:hAnsi="仿宋" w:eastAsia="仿宋" w:cs="仿宋"/>
                <w:color w:val="auto"/>
                <w:spacing w:val="-9"/>
                <w:sz w:val="28"/>
                <w:szCs w:val="28"/>
              </w:rPr>
              <w:t>、田坎、建设</w:t>
            </w:r>
            <w:r>
              <w:rPr>
                <w:rFonts w:hint="eastAsia" w:ascii="仿宋" w:hAnsi="仿宋" w:eastAsia="仿宋" w:cs="仿宋"/>
                <w:color w:val="auto"/>
                <w:spacing w:val="-36"/>
                <w:sz w:val="28"/>
                <w:szCs w:val="28"/>
              </w:rPr>
              <w:t>用</w:t>
            </w:r>
            <w:r>
              <w:rPr>
                <w:rFonts w:hint="eastAsia" w:ascii="仿宋" w:hAnsi="仿宋" w:eastAsia="仿宋" w:cs="仿宋"/>
                <w:color w:val="auto"/>
                <w:spacing w:val="-32"/>
                <w:sz w:val="28"/>
                <w:szCs w:val="28"/>
              </w:rPr>
              <w:t>地按标准执</w:t>
            </w:r>
            <w:r>
              <w:rPr>
                <w:rFonts w:hint="eastAsia" w:ascii="仿宋" w:hAnsi="仿宋" w:eastAsia="仿宋" w:cs="仿宋"/>
                <w:color w:val="auto"/>
                <w:spacing w:val="-13"/>
                <w:sz w:val="28"/>
                <w:szCs w:val="28"/>
              </w:rPr>
              <w:t>行</w:t>
            </w:r>
            <w:r>
              <w:rPr>
                <w:rFonts w:hint="eastAsia" w:ascii="仿宋" w:hAnsi="仿宋" w:eastAsia="仿宋" w:cs="仿宋"/>
                <w:color w:val="auto"/>
                <w:spacing w:val="-9"/>
                <w:sz w:val="28"/>
                <w:szCs w:val="28"/>
              </w:rPr>
              <w:t>，园地、林地</w:t>
            </w:r>
            <w:r>
              <w:rPr>
                <w:rFonts w:hint="eastAsia" w:ascii="仿宋" w:hAnsi="仿宋" w:eastAsia="仿宋" w:cs="仿宋"/>
                <w:color w:val="auto"/>
                <w:spacing w:val="-14"/>
                <w:sz w:val="28"/>
                <w:szCs w:val="28"/>
              </w:rPr>
              <w:t>按</w:t>
            </w:r>
            <w:r>
              <w:rPr>
                <w:rFonts w:hint="eastAsia" w:ascii="仿宋" w:hAnsi="仿宋" w:eastAsia="仿宋" w:cs="仿宋"/>
                <w:color w:val="auto"/>
                <w:spacing w:val="-8"/>
                <w:sz w:val="28"/>
                <w:szCs w:val="28"/>
              </w:rPr>
              <w:t>标</w:t>
            </w:r>
            <w:r>
              <w:rPr>
                <w:rFonts w:hint="eastAsia" w:ascii="仿宋" w:hAnsi="仿宋" w:eastAsia="仿宋" w:cs="仿宋"/>
                <w:color w:val="auto"/>
                <w:spacing w:val="-7"/>
                <w:sz w:val="28"/>
                <w:szCs w:val="28"/>
              </w:rPr>
              <w:t>准的0.8倍</w:t>
            </w:r>
            <w:r>
              <w:rPr>
                <w:rFonts w:hint="eastAsia" w:ascii="仿宋" w:hAnsi="仿宋" w:eastAsia="仿宋" w:cs="仿宋"/>
                <w:color w:val="auto"/>
                <w:spacing w:val="10"/>
                <w:sz w:val="28"/>
                <w:szCs w:val="28"/>
              </w:rPr>
              <w:t>执</w:t>
            </w:r>
            <w:r>
              <w:rPr>
                <w:rFonts w:hint="eastAsia" w:ascii="仿宋" w:hAnsi="仿宋" w:eastAsia="仿宋" w:cs="仿宋"/>
                <w:color w:val="auto"/>
                <w:spacing w:val="9"/>
                <w:sz w:val="28"/>
                <w:szCs w:val="28"/>
              </w:rPr>
              <w:t>行，未利用地</w:t>
            </w:r>
            <w:r>
              <w:rPr>
                <w:rFonts w:hint="eastAsia" w:ascii="仿宋" w:hAnsi="仿宋" w:eastAsia="仿宋" w:cs="仿宋"/>
                <w:color w:val="auto"/>
                <w:spacing w:val="-14"/>
                <w:sz w:val="28"/>
                <w:szCs w:val="28"/>
              </w:rPr>
              <w:t>按</w:t>
            </w:r>
            <w:r>
              <w:rPr>
                <w:rFonts w:hint="eastAsia" w:ascii="仿宋" w:hAnsi="仿宋" w:eastAsia="仿宋" w:cs="仿宋"/>
                <w:color w:val="auto"/>
                <w:spacing w:val="-8"/>
                <w:sz w:val="28"/>
                <w:szCs w:val="28"/>
              </w:rPr>
              <w:t>标</w:t>
            </w:r>
            <w:r>
              <w:rPr>
                <w:rFonts w:hint="eastAsia" w:ascii="仿宋" w:hAnsi="仿宋" w:eastAsia="仿宋" w:cs="仿宋"/>
                <w:color w:val="auto"/>
                <w:spacing w:val="-7"/>
                <w:sz w:val="28"/>
                <w:szCs w:val="28"/>
              </w:rPr>
              <w:t>准的0.6倍执</w:t>
            </w:r>
            <w:r>
              <w:rPr>
                <w:rFonts w:hint="eastAsia" w:ascii="仿宋" w:hAnsi="仿宋" w:eastAsia="仿宋" w:cs="仿宋"/>
                <w:color w:val="auto"/>
                <w:spacing w:val="-5"/>
                <w:sz w:val="28"/>
                <w:szCs w:val="28"/>
              </w:rPr>
              <w:t>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7" w:hRule="atLeast"/>
          <w:jc w:val="center"/>
        </w:trPr>
        <w:tc>
          <w:tcPr>
            <w:tcW w:w="981" w:type="dxa"/>
            <w:vMerge w:val="continue"/>
            <w:tcBorders>
              <w:top w:val="nil"/>
              <w:left w:val="single" w:color="000000" w:sz="2" w:space="0"/>
              <w:bottom w:val="single" w:color="000000" w:sz="2" w:space="0"/>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c>
          <w:tcPr>
            <w:tcW w:w="101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28"/>
                <w:w w:val="99"/>
                <w:sz w:val="28"/>
                <w:szCs w:val="28"/>
              </w:rPr>
              <w:t>Ⅱ区</w:t>
            </w:r>
          </w:p>
        </w:tc>
        <w:tc>
          <w:tcPr>
            <w:tcW w:w="40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4"/>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27"/>
                <w:sz w:val="28"/>
                <w:szCs w:val="28"/>
              </w:rPr>
              <w:t>除</w:t>
            </w:r>
            <w:r>
              <w:rPr>
                <w:rFonts w:hint="eastAsia" w:ascii="仿宋" w:hAnsi="仿宋" w:eastAsia="仿宋" w:cs="仿宋"/>
                <w:color w:val="auto"/>
                <w:spacing w:val="-18"/>
                <w:sz w:val="28"/>
                <w:szCs w:val="28"/>
              </w:rPr>
              <w:t>纳入Ⅰ区以外的所有乡(镇)</w:t>
            </w:r>
            <w:r>
              <w:rPr>
                <w:rFonts w:hint="eastAsia" w:ascii="仿宋" w:hAnsi="仿宋" w:eastAsia="仿宋" w:cs="仿宋"/>
                <w:color w:val="auto"/>
                <w:spacing w:val="-2"/>
                <w:sz w:val="28"/>
                <w:szCs w:val="28"/>
              </w:rPr>
              <w:t>村(社区</w:t>
            </w:r>
            <w:r>
              <w:rPr>
                <w:rFonts w:hint="eastAsia" w:ascii="仿宋" w:hAnsi="仿宋" w:eastAsia="仿宋" w:cs="仿宋"/>
                <w:color w:val="auto"/>
                <w:spacing w:val="-1"/>
                <w:sz w:val="28"/>
                <w:szCs w:val="28"/>
              </w:rPr>
              <w:t>)均纳入Ⅱ区</w:t>
            </w:r>
          </w:p>
        </w:tc>
        <w:tc>
          <w:tcPr>
            <w:tcW w:w="112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4"/>
                <w:sz w:val="28"/>
                <w:szCs w:val="28"/>
              </w:rPr>
              <w:t>53</w:t>
            </w:r>
            <w:r>
              <w:rPr>
                <w:rFonts w:hint="eastAsia" w:ascii="仿宋" w:hAnsi="仿宋" w:eastAsia="仿宋" w:cs="仿宋"/>
                <w:color w:val="auto"/>
                <w:spacing w:val="-2"/>
                <w:sz w:val="28"/>
                <w:szCs w:val="28"/>
              </w:rPr>
              <w:t>235</w:t>
            </w:r>
          </w:p>
        </w:tc>
        <w:tc>
          <w:tcPr>
            <w:tcW w:w="2154" w:type="dxa"/>
            <w:vMerge w:val="continue"/>
            <w:tcBorders>
              <w:top w:val="nil"/>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color w:val="auto"/>
                <w:sz w:val="21"/>
                <w:szCs w:val="24"/>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Arial"/>
          <w:color w:val="auto"/>
          <w:sz w:val="21"/>
          <w:szCs w:val="24"/>
        </w:rPr>
      </w:pPr>
    </w:p>
    <w:p>
      <w:pPr>
        <w:spacing w:line="600" w:lineRule="exact"/>
        <w:rPr>
          <w:rFonts w:hint="default"/>
          <w:color w:val="auto"/>
          <w:sz w:val="21"/>
          <w:szCs w:val="24"/>
        </w:rPr>
        <w:sectPr>
          <w:headerReference r:id="rId3" w:type="default"/>
          <w:footerReference r:id="rId4" w:type="default"/>
          <w:pgSz w:w="11906" w:h="16839"/>
          <w:pgMar w:top="1701" w:right="1417" w:bottom="1417" w:left="1417" w:header="0" w:footer="992" w:gutter="0"/>
          <w:lnNumType w:countBy="0" w:distance="360"/>
          <w:pgNumType w:fmt="numberInDash"/>
          <w:cols w:space="720" w:num="1"/>
        </w:sectPr>
      </w:pPr>
    </w:p>
    <w:p>
      <w:pPr>
        <w:spacing w:line="600" w:lineRule="exact"/>
        <w:rPr>
          <w:rFonts w:hint="eastAsia" w:ascii="黑体" w:hAnsi="黑体" w:eastAsia="黑体" w:cs="黑体"/>
          <w:color w:val="auto"/>
          <w:sz w:val="31"/>
          <w:szCs w:val="31"/>
        </w:rPr>
      </w:pPr>
      <w:r>
        <w:rPr>
          <w:rFonts w:hint="eastAsia" w:ascii="黑体" w:hAnsi="黑体" w:eastAsia="黑体" w:cs="黑体"/>
          <w:color w:val="auto"/>
          <w:spacing w:val="1"/>
          <w:sz w:val="31"/>
          <w:szCs w:val="31"/>
        </w:rPr>
        <w:t>附表</w:t>
      </w:r>
      <w:r>
        <w:rPr>
          <w:rFonts w:hint="eastAsia" w:ascii="黑体" w:hAnsi="黑体" w:eastAsia="黑体" w:cs="黑体"/>
          <w:color w:val="auto"/>
          <w:spacing w:val="1"/>
          <w:sz w:val="31"/>
          <w:szCs w:val="31"/>
          <w:lang w:val="en-US" w:eastAsia="zh-CN"/>
        </w:rPr>
        <w:t>2</w:t>
      </w:r>
      <w:r>
        <w:rPr>
          <w:rFonts w:hint="eastAsia" w:ascii="黑体" w:hAnsi="黑体" w:eastAsia="黑体" w:cs="黑体"/>
          <w:color w:val="auto"/>
          <w:spacing w:val="1"/>
          <w:sz w:val="31"/>
          <w:szCs w:val="31"/>
        </w:rPr>
        <w:t>:</w:t>
      </w:r>
    </w:p>
    <w:p>
      <w:pPr>
        <w:spacing w:line="600" w:lineRule="exact"/>
        <w:jc w:val="center"/>
        <w:rPr>
          <w:rFonts w:hint="eastAsia" w:ascii="方正小标宋简体" w:hAnsi="方正小标宋简体" w:eastAsia="方正小标宋简体" w:cs="方正小标宋简体"/>
          <w:color w:val="auto"/>
          <w:spacing w:val="11"/>
          <w:sz w:val="43"/>
          <w:szCs w:val="43"/>
        </w:rPr>
      </w:pPr>
      <w:r>
        <w:rPr>
          <w:rFonts w:hint="eastAsia" w:ascii="方正小标宋简体" w:hAnsi="方正小标宋简体" w:eastAsia="方正小标宋简体" w:cs="方正小标宋简体"/>
          <w:color w:val="auto"/>
          <w:spacing w:val="11"/>
          <w:sz w:val="43"/>
          <w:szCs w:val="43"/>
        </w:rPr>
        <w:t>专业菜地、专业鱼塘青苗补偿标准</w:t>
      </w:r>
    </w:p>
    <w:p>
      <w:pPr>
        <w:spacing w:line="600" w:lineRule="exact"/>
        <w:jc w:val="right"/>
        <w:rPr>
          <w:rFonts w:hint="eastAsia" w:ascii="仿宋" w:hAnsi="仿宋" w:eastAsia="仿宋" w:cs="仿宋"/>
          <w:color w:val="auto"/>
          <w:sz w:val="31"/>
          <w:szCs w:val="31"/>
        </w:rPr>
      </w:pPr>
      <w:r>
        <w:rPr>
          <w:rFonts w:hint="eastAsia" w:ascii="仿宋" w:hAnsi="仿宋" w:eastAsia="仿宋" w:cs="仿宋"/>
          <w:color w:val="auto"/>
          <w:spacing w:val="6"/>
          <w:sz w:val="31"/>
          <w:szCs w:val="31"/>
        </w:rPr>
        <w:t>单</w:t>
      </w:r>
      <w:r>
        <w:rPr>
          <w:rFonts w:hint="eastAsia" w:ascii="仿宋" w:hAnsi="仿宋" w:eastAsia="仿宋" w:cs="仿宋"/>
          <w:color w:val="auto"/>
          <w:spacing w:val="4"/>
          <w:sz w:val="31"/>
          <w:szCs w:val="31"/>
        </w:rPr>
        <w:t>位：元/亩</w:t>
      </w:r>
    </w:p>
    <w:tbl>
      <w:tblPr>
        <w:tblStyle w:val="10"/>
        <w:tblW w:w="91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6"/>
        <w:gridCol w:w="1024"/>
        <w:gridCol w:w="1156"/>
        <w:gridCol w:w="62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trPr>
        <w:tc>
          <w:tcPr>
            <w:tcW w:w="80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6"/>
                <w:sz w:val="28"/>
                <w:szCs w:val="28"/>
              </w:rPr>
              <w:t>土</w:t>
            </w:r>
            <w:r>
              <w:rPr>
                <w:rFonts w:hint="eastAsia" w:ascii="黑体" w:hAnsi="黑体" w:eastAsia="黑体" w:cs="黑体"/>
                <w:color w:val="auto"/>
                <w:spacing w:val="-4"/>
                <w:sz w:val="28"/>
                <w:szCs w:val="28"/>
              </w:rPr>
              <w:t>地</w:t>
            </w:r>
            <w:r>
              <w:rPr>
                <w:rFonts w:hint="eastAsia" w:ascii="黑体" w:hAnsi="黑体" w:eastAsia="黑体" w:cs="黑体"/>
                <w:color w:val="auto"/>
                <w:spacing w:val="-6"/>
                <w:sz w:val="28"/>
                <w:szCs w:val="28"/>
              </w:rPr>
              <w:t>种</w:t>
            </w:r>
            <w:r>
              <w:rPr>
                <w:rFonts w:hint="eastAsia" w:ascii="黑体" w:hAnsi="黑体" w:eastAsia="黑体" w:cs="黑体"/>
                <w:color w:val="auto"/>
                <w:spacing w:val="-4"/>
                <w:sz w:val="28"/>
                <w:szCs w:val="28"/>
              </w:rPr>
              <w:t>类</w:t>
            </w:r>
          </w:p>
        </w:tc>
        <w:tc>
          <w:tcPr>
            <w:tcW w:w="102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10"/>
                <w:sz w:val="28"/>
                <w:szCs w:val="28"/>
              </w:rPr>
              <w:t>类</w:t>
            </w:r>
            <w:r>
              <w:rPr>
                <w:rFonts w:hint="eastAsia" w:ascii="黑体" w:hAnsi="黑体" w:eastAsia="黑体" w:cs="黑体"/>
                <w:color w:val="auto"/>
                <w:spacing w:val="-9"/>
                <w:sz w:val="28"/>
                <w:szCs w:val="28"/>
              </w:rPr>
              <w:t>别</w:t>
            </w:r>
          </w:p>
        </w:tc>
        <w:tc>
          <w:tcPr>
            <w:tcW w:w="115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color w:val="auto"/>
                <w:spacing w:val="-3"/>
                <w:sz w:val="28"/>
                <w:szCs w:val="28"/>
              </w:rPr>
            </w:pPr>
            <w:r>
              <w:rPr>
                <w:rFonts w:hint="eastAsia" w:ascii="黑体" w:hAnsi="黑体" w:eastAsia="黑体" w:cs="黑体"/>
                <w:color w:val="auto"/>
                <w:spacing w:val="-9"/>
                <w:sz w:val="28"/>
                <w:szCs w:val="28"/>
              </w:rPr>
              <w:t>青</w:t>
            </w:r>
            <w:r>
              <w:rPr>
                <w:rFonts w:hint="eastAsia" w:ascii="黑体" w:hAnsi="黑体" w:eastAsia="黑体" w:cs="黑体"/>
                <w:color w:val="auto"/>
                <w:spacing w:val="-8"/>
                <w:sz w:val="28"/>
                <w:szCs w:val="28"/>
              </w:rPr>
              <w:t>苗</w:t>
            </w:r>
            <w:r>
              <w:rPr>
                <w:rFonts w:hint="eastAsia" w:ascii="黑体" w:hAnsi="黑体" w:eastAsia="黑体" w:cs="黑体"/>
                <w:color w:val="auto"/>
                <w:spacing w:val="-3"/>
                <w:sz w:val="28"/>
                <w:szCs w:val="28"/>
              </w:rPr>
              <w:t>补</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3"/>
                <w:sz w:val="28"/>
                <w:szCs w:val="28"/>
              </w:rPr>
              <w:t>偿</w:t>
            </w:r>
            <w:r>
              <w:rPr>
                <w:rFonts w:hint="eastAsia" w:ascii="黑体" w:hAnsi="黑体" w:eastAsia="黑体" w:cs="黑体"/>
                <w:color w:val="auto"/>
                <w:spacing w:val="-3"/>
                <w:sz w:val="28"/>
                <w:szCs w:val="28"/>
                <w:lang w:val="en-US" w:eastAsia="zh-CN"/>
              </w:rPr>
              <w:t xml:space="preserve"> </w:t>
            </w:r>
            <w:r>
              <w:rPr>
                <w:rFonts w:hint="eastAsia" w:ascii="黑体" w:hAnsi="黑体" w:eastAsia="黑体" w:cs="黑体"/>
                <w:color w:val="auto"/>
                <w:spacing w:val="-3"/>
                <w:sz w:val="28"/>
                <w:szCs w:val="28"/>
              </w:rPr>
              <w:t>费</w:t>
            </w:r>
          </w:p>
        </w:tc>
        <w:tc>
          <w:tcPr>
            <w:tcW w:w="62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1"/>
                <w:sz w:val="28"/>
                <w:szCs w:val="28"/>
              </w:rPr>
              <w:t>说</w:t>
            </w:r>
            <w:r>
              <w:rPr>
                <w:rFonts w:hint="eastAsia" w:ascii="黑体" w:hAnsi="黑体" w:eastAsia="黑体" w:cs="黑体"/>
                <w:color w:val="auto"/>
                <w:sz w:val="28"/>
                <w:szCs w:val="28"/>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0" w:hRule="atLeast"/>
        </w:trPr>
        <w:tc>
          <w:tcPr>
            <w:tcW w:w="806" w:type="dxa"/>
            <w:vMerge w:val="restart"/>
            <w:tcBorders>
              <w:top w:val="single" w:color="000000" w:sz="2" w:space="0"/>
              <w:left w:val="single" w:color="000000" w:sz="2" w:space="0"/>
              <w:bottom w:val="nil"/>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1"/>
                <w:sz w:val="28"/>
                <w:szCs w:val="28"/>
              </w:rPr>
              <w:t>专</w:t>
            </w:r>
            <w:r>
              <w:rPr>
                <w:rFonts w:hint="eastAsia" w:ascii="仿宋" w:hAnsi="仿宋" w:eastAsia="仿宋" w:cs="仿宋"/>
                <w:color w:val="auto"/>
                <w:spacing w:val="-7"/>
                <w:sz w:val="28"/>
                <w:szCs w:val="28"/>
              </w:rPr>
              <w:t>业菜地</w:t>
            </w:r>
          </w:p>
        </w:tc>
        <w:tc>
          <w:tcPr>
            <w:tcW w:w="102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一</w:t>
            </w:r>
          </w:p>
        </w:tc>
        <w:tc>
          <w:tcPr>
            <w:tcW w:w="115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4"/>
                <w:sz w:val="28"/>
                <w:szCs w:val="28"/>
              </w:rPr>
              <w:t>9</w:t>
            </w:r>
            <w:r>
              <w:rPr>
                <w:rFonts w:hint="eastAsia" w:ascii="仿宋" w:hAnsi="仿宋" w:eastAsia="仿宋" w:cs="仿宋"/>
                <w:color w:val="auto"/>
                <w:spacing w:val="-2"/>
                <w:sz w:val="28"/>
                <w:szCs w:val="28"/>
              </w:rPr>
              <w:t>000</w:t>
            </w:r>
          </w:p>
        </w:tc>
        <w:tc>
          <w:tcPr>
            <w:tcW w:w="6212"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hint="eastAsia" w:ascii="仿宋" w:hAnsi="仿宋" w:eastAsia="仿宋" w:cs="仿宋"/>
                <w:color w:val="auto"/>
                <w:sz w:val="28"/>
                <w:szCs w:val="28"/>
              </w:rPr>
            </w:pPr>
            <w:r>
              <w:rPr>
                <w:rFonts w:hint="eastAsia" w:ascii="仿宋" w:hAnsi="仿宋" w:eastAsia="仿宋" w:cs="仿宋"/>
                <w:color w:val="auto"/>
                <w:spacing w:val="18"/>
                <w:sz w:val="28"/>
                <w:szCs w:val="28"/>
              </w:rPr>
              <w:t>1</w:t>
            </w:r>
            <w:r>
              <w:rPr>
                <w:rFonts w:hint="eastAsia" w:ascii="仿宋" w:hAnsi="仿宋" w:eastAsia="仿宋" w:cs="仿宋"/>
                <w:color w:val="auto"/>
                <w:spacing w:val="17"/>
                <w:sz w:val="28"/>
                <w:szCs w:val="28"/>
              </w:rPr>
              <w:t>.</w:t>
            </w:r>
            <w:r>
              <w:rPr>
                <w:rFonts w:hint="eastAsia" w:ascii="仿宋" w:hAnsi="仿宋" w:eastAsia="仿宋" w:cs="仿宋"/>
                <w:color w:val="auto"/>
                <w:spacing w:val="9"/>
                <w:sz w:val="28"/>
                <w:szCs w:val="28"/>
              </w:rPr>
              <w:t>专业菜地，指县级(含县级)以上人民政</w:t>
            </w:r>
            <w:r>
              <w:rPr>
                <w:rFonts w:hint="eastAsia" w:ascii="仿宋" w:hAnsi="仿宋" w:eastAsia="仿宋" w:cs="仿宋"/>
                <w:color w:val="auto"/>
                <w:spacing w:val="11"/>
                <w:sz w:val="28"/>
                <w:szCs w:val="28"/>
              </w:rPr>
              <w:t>府或农业行政主管部门批准范围内常年耕种且</w:t>
            </w:r>
            <w:r>
              <w:rPr>
                <w:rFonts w:hint="eastAsia" w:ascii="仿宋" w:hAnsi="仿宋" w:eastAsia="仿宋" w:cs="仿宋"/>
                <w:color w:val="auto"/>
                <w:spacing w:val="7"/>
                <w:sz w:val="28"/>
                <w:szCs w:val="28"/>
              </w:rPr>
              <w:t>稳</w:t>
            </w:r>
            <w:r>
              <w:rPr>
                <w:rFonts w:hint="eastAsia" w:ascii="仿宋" w:hAnsi="仿宋" w:eastAsia="仿宋" w:cs="仿宋"/>
                <w:color w:val="auto"/>
                <w:spacing w:val="17"/>
                <w:sz w:val="28"/>
                <w:szCs w:val="28"/>
              </w:rPr>
              <w:t>产</w:t>
            </w:r>
            <w:r>
              <w:rPr>
                <w:rFonts w:hint="eastAsia" w:ascii="仿宋" w:hAnsi="仿宋" w:eastAsia="仿宋" w:cs="仿宋"/>
                <w:color w:val="auto"/>
                <w:spacing w:val="10"/>
                <w:sz w:val="28"/>
                <w:szCs w:val="28"/>
              </w:rPr>
              <w:t>高产的蔬菜基地(蔬菜基地范围以外种植的蔬</w:t>
            </w:r>
            <w:r>
              <w:rPr>
                <w:rFonts w:hint="eastAsia" w:ascii="仿宋" w:hAnsi="仿宋" w:eastAsia="仿宋" w:cs="仿宋"/>
                <w:color w:val="auto"/>
                <w:spacing w:val="17"/>
                <w:sz w:val="28"/>
                <w:szCs w:val="28"/>
              </w:rPr>
              <w:t>菜</w:t>
            </w:r>
            <w:r>
              <w:rPr>
                <w:rFonts w:hint="eastAsia" w:ascii="仿宋" w:hAnsi="仿宋" w:eastAsia="仿宋" w:cs="仿宋"/>
                <w:color w:val="auto"/>
                <w:spacing w:val="10"/>
                <w:sz w:val="28"/>
                <w:szCs w:val="28"/>
              </w:rPr>
              <w:t>不按此标准补偿)。抛荒未耕种的菜地不补青</w:t>
            </w:r>
            <w:r>
              <w:rPr>
                <w:rFonts w:hint="eastAsia" w:ascii="仿宋" w:hAnsi="仿宋" w:eastAsia="仿宋" w:cs="仿宋"/>
                <w:color w:val="auto"/>
                <w:spacing w:val="-6"/>
                <w:sz w:val="28"/>
                <w:szCs w:val="28"/>
              </w:rPr>
              <w:t>苗费。</w:t>
            </w:r>
          </w:p>
          <w:p>
            <w:pPr>
              <w:keepNext w:val="0"/>
              <w:keepLines w:val="0"/>
              <w:pageBreakBefore w:val="0"/>
              <w:widowControl w:val="0"/>
              <w:kinsoku/>
              <w:wordWrap/>
              <w:overflowPunct/>
              <w:topLinePunct w:val="0"/>
              <w:autoSpaceDE/>
              <w:autoSpaceDN/>
              <w:bidi w:val="0"/>
              <w:adjustRightInd/>
              <w:snapToGrid/>
              <w:spacing w:line="400" w:lineRule="exact"/>
              <w:ind w:firstLine="550"/>
              <w:textAlignment w:val="auto"/>
              <w:rPr>
                <w:rFonts w:hint="eastAsia" w:ascii="仿宋" w:hAnsi="仿宋" w:eastAsia="仿宋" w:cs="仿宋"/>
                <w:color w:val="auto"/>
                <w:sz w:val="28"/>
                <w:szCs w:val="28"/>
              </w:rPr>
            </w:pPr>
            <w:r>
              <w:rPr>
                <w:rFonts w:hint="eastAsia" w:ascii="仿宋" w:hAnsi="仿宋" w:eastAsia="仿宋" w:cs="仿宋"/>
                <w:color w:val="auto"/>
                <w:spacing w:val="20"/>
                <w:sz w:val="28"/>
                <w:szCs w:val="28"/>
              </w:rPr>
              <w:t>2</w:t>
            </w:r>
            <w:r>
              <w:rPr>
                <w:rFonts w:hint="eastAsia" w:ascii="仿宋" w:hAnsi="仿宋" w:eastAsia="仿宋" w:cs="仿宋"/>
                <w:color w:val="auto"/>
                <w:spacing w:val="12"/>
                <w:sz w:val="28"/>
                <w:szCs w:val="28"/>
              </w:rPr>
              <w:t>.</w:t>
            </w:r>
            <w:r>
              <w:rPr>
                <w:rFonts w:hint="eastAsia" w:ascii="仿宋" w:hAnsi="仿宋" w:eastAsia="仿宋" w:cs="仿宋"/>
                <w:color w:val="auto"/>
                <w:spacing w:val="10"/>
                <w:sz w:val="28"/>
                <w:szCs w:val="28"/>
              </w:rPr>
              <w:t>县级(含县级)以上人民政府或农业行政</w:t>
            </w:r>
            <w:r>
              <w:rPr>
                <w:rFonts w:hint="eastAsia" w:ascii="仿宋" w:hAnsi="仿宋" w:eastAsia="仿宋" w:cs="仿宋"/>
                <w:color w:val="auto"/>
                <w:spacing w:val="20"/>
                <w:sz w:val="28"/>
                <w:szCs w:val="28"/>
              </w:rPr>
              <w:t>主</w:t>
            </w:r>
            <w:r>
              <w:rPr>
                <w:rFonts w:hint="eastAsia" w:ascii="仿宋" w:hAnsi="仿宋" w:eastAsia="仿宋" w:cs="仿宋"/>
                <w:color w:val="auto"/>
                <w:spacing w:val="15"/>
                <w:sz w:val="28"/>
                <w:szCs w:val="28"/>
              </w:rPr>
              <w:t>管</w:t>
            </w:r>
            <w:r>
              <w:rPr>
                <w:rFonts w:hint="eastAsia" w:ascii="仿宋" w:hAnsi="仿宋" w:eastAsia="仿宋" w:cs="仿宋"/>
                <w:color w:val="auto"/>
                <w:spacing w:val="10"/>
                <w:sz w:val="28"/>
                <w:szCs w:val="28"/>
              </w:rPr>
              <w:t>部门批准的专业蔬菜村，承包农户未种植蔬</w:t>
            </w:r>
            <w:r>
              <w:rPr>
                <w:rFonts w:hint="eastAsia" w:ascii="仿宋" w:hAnsi="仿宋" w:eastAsia="仿宋" w:cs="仿宋"/>
                <w:color w:val="auto"/>
                <w:spacing w:val="-2"/>
                <w:sz w:val="28"/>
                <w:szCs w:val="28"/>
              </w:rPr>
              <w:t>菜的，按</w:t>
            </w:r>
            <w:r>
              <w:rPr>
                <w:rFonts w:hint="eastAsia" w:ascii="仿宋" w:hAnsi="仿宋" w:eastAsia="仿宋" w:cs="仿宋"/>
                <w:color w:val="auto"/>
                <w:spacing w:val="-1"/>
                <w:sz w:val="28"/>
                <w:szCs w:val="28"/>
              </w:rPr>
              <w:t>实际种植农作物补偿青苗费。</w:t>
            </w:r>
          </w:p>
          <w:p>
            <w:pPr>
              <w:keepNext w:val="0"/>
              <w:keepLines w:val="0"/>
              <w:pageBreakBefore w:val="0"/>
              <w:widowControl w:val="0"/>
              <w:kinsoku/>
              <w:wordWrap/>
              <w:overflowPunct/>
              <w:topLinePunct w:val="0"/>
              <w:autoSpaceDE/>
              <w:autoSpaceDN/>
              <w:bidi w:val="0"/>
              <w:adjustRightInd/>
              <w:snapToGrid/>
              <w:spacing w:line="400" w:lineRule="exact"/>
              <w:ind w:firstLine="556"/>
              <w:textAlignment w:val="auto"/>
              <w:rPr>
                <w:rFonts w:hint="eastAsia" w:ascii="仿宋" w:hAnsi="仿宋" w:eastAsia="仿宋" w:cs="仿宋"/>
                <w:color w:val="auto"/>
                <w:sz w:val="28"/>
                <w:szCs w:val="28"/>
              </w:rPr>
            </w:pPr>
            <w:r>
              <w:rPr>
                <w:rFonts w:hint="eastAsia" w:ascii="仿宋" w:hAnsi="仿宋" w:eastAsia="仿宋" w:cs="仿宋"/>
                <w:color w:val="auto"/>
                <w:spacing w:val="21"/>
                <w:sz w:val="28"/>
                <w:szCs w:val="28"/>
              </w:rPr>
              <w:t>3</w:t>
            </w:r>
            <w:r>
              <w:rPr>
                <w:rFonts w:hint="eastAsia" w:ascii="仿宋" w:hAnsi="仿宋" w:eastAsia="仿宋" w:cs="仿宋"/>
                <w:color w:val="auto"/>
                <w:spacing w:val="11"/>
                <w:sz w:val="28"/>
                <w:szCs w:val="28"/>
              </w:rPr>
              <w:t>.一类菜地为土质肥沃，有灌溉设施、地势平坦、常年耕种的高产菜田或大棚菜地；二类</w:t>
            </w:r>
            <w:r>
              <w:rPr>
                <w:rFonts w:hint="eastAsia" w:ascii="仿宋" w:hAnsi="仿宋" w:eastAsia="仿宋" w:cs="仿宋"/>
                <w:color w:val="auto"/>
                <w:spacing w:val="8"/>
                <w:sz w:val="28"/>
                <w:szCs w:val="28"/>
              </w:rPr>
              <w:t>菜</w:t>
            </w:r>
            <w:r>
              <w:rPr>
                <w:rFonts w:hint="eastAsia" w:ascii="仿宋" w:hAnsi="仿宋" w:eastAsia="仿宋" w:cs="仿宋"/>
                <w:color w:val="auto"/>
                <w:spacing w:val="-4"/>
                <w:sz w:val="28"/>
                <w:szCs w:val="28"/>
              </w:rPr>
              <w:t>地为土</w:t>
            </w:r>
            <w:r>
              <w:rPr>
                <w:rFonts w:hint="eastAsia" w:ascii="仿宋" w:hAnsi="仿宋" w:eastAsia="仿宋" w:cs="仿宋"/>
                <w:color w:val="auto"/>
                <w:spacing w:val="-2"/>
                <w:sz w:val="28"/>
                <w:szCs w:val="28"/>
              </w:rPr>
              <w:t>质肥沃，自流灌溉，常年耕种的菜田，平</w:t>
            </w:r>
            <w:r>
              <w:rPr>
                <w:rFonts w:hint="eastAsia" w:ascii="仿宋" w:hAnsi="仿宋" w:eastAsia="仿宋" w:cs="仿宋"/>
                <w:color w:val="auto"/>
                <w:spacing w:val="-4"/>
                <w:sz w:val="28"/>
                <w:szCs w:val="28"/>
              </w:rPr>
              <w:t>土或</w:t>
            </w:r>
            <w:r>
              <w:rPr>
                <w:rFonts w:hint="eastAsia" w:ascii="仿宋" w:hAnsi="仿宋" w:eastAsia="仿宋" w:cs="仿宋"/>
                <w:color w:val="auto"/>
                <w:spacing w:val="-3"/>
                <w:sz w:val="28"/>
                <w:szCs w:val="28"/>
              </w:rPr>
              <w:t>梯</w:t>
            </w:r>
            <w:r>
              <w:rPr>
                <w:rFonts w:hint="eastAsia" w:ascii="仿宋" w:hAnsi="仿宋" w:eastAsia="仿宋" w:cs="仿宋"/>
                <w:color w:val="auto"/>
                <w:spacing w:val="-2"/>
                <w:sz w:val="28"/>
                <w:szCs w:val="28"/>
              </w:rPr>
              <w:t>耕菜地。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9" w:hRule="atLeast"/>
        </w:trPr>
        <w:tc>
          <w:tcPr>
            <w:tcW w:w="806" w:type="dxa"/>
            <w:vMerge w:val="continue"/>
            <w:tcBorders>
              <w:top w:val="nil"/>
              <w:left w:val="single" w:color="000000" w:sz="2" w:space="0"/>
              <w:bottom w:val="single" w:color="000000" w:sz="2" w:space="0"/>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8"/>
                <w:szCs w:val="28"/>
              </w:rPr>
            </w:pPr>
          </w:p>
        </w:tc>
        <w:tc>
          <w:tcPr>
            <w:tcW w:w="102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w:t>
            </w:r>
          </w:p>
        </w:tc>
        <w:tc>
          <w:tcPr>
            <w:tcW w:w="115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4"/>
                <w:sz w:val="28"/>
                <w:szCs w:val="28"/>
              </w:rPr>
              <w:t>7000</w:t>
            </w:r>
          </w:p>
        </w:tc>
        <w:tc>
          <w:tcPr>
            <w:tcW w:w="6212" w:type="dxa"/>
            <w:vMerge w:val="continue"/>
            <w:tcBorders>
              <w:top w:val="nil"/>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Arial"/>
                <w:color w:val="auto"/>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2" w:hRule="atLeast"/>
        </w:trPr>
        <w:tc>
          <w:tcPr>
            <w:tcW w:w="806" w:type="dxa"/>
            <w:vMerge w:val="restart"/>
            <w:tcBorders>
              <w:top w:val="single" w:color="000000" w:sz="2" w:space="0"/>
              <w:left w:val="single" w:color="000000" w:sz="2" w:space="0"/>
              <w:bottom w:val="nil"/>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1"/>
                <w:sz w:val="28"/>
                <w:szCs w:val="28"/>
              </w:rPr>
              <w:t>专</w:t>
            </w:r>
            <w:r>
              <w:rPr>
                <w:rFonts w:hint="eastAsia" w:ascii="仿宋" w:hAnsi="仿宋" w:eastAsia="仿宋" w:cs="仿宋"/>
                <w:color w:val="auto"/>
                <w:spacing w:val="-7"/>
                <w:sz w:val="28"/>
                <w:szCs w:val="28"/>
              </w:rPr>
              <w:t>业鱼塘</w:t>
            </w:r>
          </w:p>
        </w:tc>
        <w:tc>
          <w:tcPr>
            <w:tcW w:w="102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一</w:t>
            </w:r>
          </w:p>
        </w:tc>
        <w:tc>
          <w:tcPr>
            <w:tcW w:w="115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4"/>
                <w:sz w:val="28"/>
                <w:szCs w:val="28"/>
              </w:rPr>
              <w:t>6</w:t>
            </w:r>
            <w:r>
              <w:rPr>
                <w:rFonts w:hint="eastAsia" w:ascii="仿宋" w:hAnsi="仿宋" w:eastAsia="仿宋" w:cs="仿宋"/>
                <w:color w:val="auto"/>
                <w:spacing w:val="-3"/>
                <w:sz w:val="28"/>
                <w:szCs w:val="28"/>
              </w:rPr>
              <w:t>0</w:t>
            </w:r>
            <w:r>
              <w:rPr>
                <w:rFonts w:hint="eastAsia" w:ascii="仿宋" w:hAnsi="仿宋" w:eastAsia="仿宋" w:cs="仿宋"/>
                <w:color w:val="auto"/>
                <w:spacing w:val="-2"/>
                <w:sz w:val="28"/>
                <w:szCs w:val="28"/>
              </w:rPr>
              <w:t>00</w:t>
            </w:r>
          </w:p>
        </w:tc>
        <w:tc>
          <w:tcPr>
            <w:tcW w:w="6212"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73"/>
              <w:textAlignment w:val="auto"/>
              <w:rPr>
                <w:rFonts w:hint="eastAsia" w:ascii="仿宋" w:hAnsi="仿宋" w:eastAsia="仿宋" w:cs="仿宋"/>
                <w:color w:val="auto"/>
                <w:sz w:val="28"/>
                <w:szCs w:val="28"/>
              </w:rPr>
            </w:pPr>
            <w:r>
              <w:rPr>
                <w:rFonts w:hint="eastAsia" w:ascii="仿宋" w:hAnsi="仿宋" w:eastAsia="仿宋" w:cs="仿宋"/>
                <w:color w:val="auto"/>
                <w:spacing w:val="18"/>
                <w:sz w:val="28"/>
                <w:szCs w:val="28"/>
              </w:rPr>
              <w:t>1</w:t>
            </w:r>
            <w:r>
              <w:rPr>
                <w:rFonts w:hint="eastAsia" w:ascii="仿宋" w:hAnsi="仿宋" w:eastAsia="仿宋" w:cs="仿宋"/>
                <w:color w:val="auto"/>
                <w:spacing w:val="17"/>
                <w:sz w:val="28"/>
                <w:szCs w:val="28"/>
              </w:rPr>
              <w:t>.</w:t>
            </w:r>
            <w:r>
              <w:rPr>
                <w:rFonts w:hint="eastAsia" w:ascii="仿宋" w:hAnsi="仿宋" w:eastAsia="仿宋" w:cs="仿宋"/>
                <w:color w:val="auto"/>
                <w:spacing w:val="9"/>
                <w:sz w:val="28"/>
                <w:szCs w:val="28"/>
              </w:rPr>
              <w:t>专业鱼塘指县级(含县级)以上人民政府</w:t>
            </w:r>
            <w:r>
              <w:rPr>
                <w:rFonts w:hint="eastAsia" w:ascii="仿宋" w:hAnsi="仿宋" w:eastAsia="仿宋" w:cs="仿宋"/>
                <w:color w:val="auto"/>
                <w:spacing w:val="11"/>
                <w:sz w:val="28"/>
                <w:szCs w:val="28"/>
              </w:rPr>
              <w:t>或畜牧水产行政主管部门批准并颁发水产养殖</w:t>
            </w:r>
            <w:r>
              <w:rPr>
                <w:rFonts w:hint="eastAsia" w:ascii="仿宋" w:hAnsi="仿宋" w:eastAsia="仿宋" w:cs="仿宋"/>
                <w:color w:val="auto"/>
                <w:spacing w:val="10"/>
                <w:sz w:val="28"/>
                <w:szCs w:val="28"/>
              </w:rPr>
              <w:t>使</w:t>
            </w:r>
            <w:r>
              <w:rPr>
                <w:rFonts w:hint="eastAsia" w:ascii="仿宋" w:hAnsi="仿宋" w:eastAsia="仿宋" w:cs="仿宋"/>
                <w:color w:val="auto"/>
                <w:spacing w:val="6"/>
                <w:sz w:val="28"/>
                <w:szCs w:val="28"/>
              </w:rPr>
              <w:t>用</w:t>
            </w:r>
            <w:r>
              <w:rPr>
                <w:rFonts w:hint="eastAsia" w:ascii="仿宋" w:hAnsi="仿宋" w:eastAsia="仿宋" w:cs="仿宋"/>
                <w:color w:val="auto"/>
                <w:spacing w:val="4"/>
                <w:sz w:val="28"/>
                <w:szCs w:val="28"/>
              </w:rPr>
              <w:t>证、自动排灌、不承担灌溉任务的精养鱼塘，</w:t>
            </w:r>
            <w:r>
              <w:rPr>
                <w:rFonts w:hint="eastAsia" w:ascii="仿宋" w:hAnsi="仿宋" w:eastAsia="仿宋" w:cs="仿宋"/>
                <w:color w:val="auto"/>
                <w:spacing w:val="11"/>
                <w:sz w:val="28"/>
                <w:szCs w:val="28"/>
              </w:rPr>
              <w:t>视产量和排灌充氧设施分一、二类。不符合以</w:t>
            </w:r>
            <w:r>
              <w:rPr>
                <w:rFonts w:hint="eastAsia" w:ascii="仿宋" w:hAnsi="仿宋" w:eastAsia="仿宋" w:cs="仿宋"/>
                <w:color w:val="auto"/>
                <w:spacing w:val="10"/>
                <w:sz w:val="28"/>
                <w:szCs w:val="28"/>
              </w:rPr>
              <w:t>上</w:t>
            </w:r>
            <w:r>
              <w:rPr>
                <w:rFonts w:hint="eastAsia" w:ascii="仿宋" w:hAnsi="仿宋" w:eastAsia="仿宋" w:cs="仿宋"/>
                <w:color w:val="auto"/>
                <w:spacing w:val="-1"/>
                <w:sz w:val="28"/>
                <w:szCs w:val="28"/>
              </w:rPr>
              <w:t>条件的养鱼塘不按此标准补偿青苗费</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53"/>
              <w:textAlignment w:val="auto"/>
              <w:rPr>
                <w:rFonts w:hint="eastAsia" w:ascii="仿宋" w:hAnsi="仿宋" w:eastAsia="仿宋" w:cs="仿宋"/>
                <w:color w:val="auto"/>
                <w:sz w:val="28"/>
                <w:szCs w:val="28"/>
              </w:rPr>
            </w:pPr>
            <w:r>
              <w:rPr>
                <w:rFonts w:hint="eastAsia" w:ascii="仿宋" w:hAnsi="仿宋" w:eastAsia="仿宋" w:cs="仿宋"/>
                <w:color w:val="auto"/>
                <w:spacing w:val="20"/>
                <w:sz w:val="28"/>
                <w:szCs w:val="28"/>
              </w:rPr>
              <w:t>2</w:t>
            </w:r>
            <w:r>
              <w:rPr>
                <w:rFonts w:hint="eastAsia" w:ascii="仿宋" w:hAnsi="仿宋" w:eastAsia="仿宋" w:cs="仿宋"/>
                <w:color w:val="auto"/>
                <w:spacing w:val="12"/>
                <w:sz w:val="28"/>
                <w:szCs w:val="28"/>
              </w:rPr>
              <w:t>.</w:t>
            </w:r>
            <w:r>
              <w:rPr>
                <w:rFonts w:hint="eastAsia" w:ascii="仿宋" w:hAnsi="仿宋" w:eastAsia="仿宋" w:cs="仿宋"/>
                <w:color w:val="auto"/>
                <w:spacing w:val="10"/>
                <w:sz w:val="28"/>
                <w:szCs w:val="28"/>
              </w:rPr>
              <w:t>县级(含县级)以上人民政府或畜牧水产</w:t>
            </w:r>
            <w:r>
              <w:rPr>
                <w:rFonts w:hint="eastAsia" w:ascii="仿宋" w:hAnsi="仿宋" w:eastAsia="仿宋" w:cs="仿宋"/>
                <w:color w:val="auto"/>
                <w:spacing w:val="33"/>
                <w:sz w:val="28"/>
                <w:szCs w:val="28"/>
              </w:rPr>
              <w:t>行</w:t>
            </w:r>
            <w:r>
              <w:rPr>
                <w:rFonts w:hint="eastAsia" w:ascii="仿宋" w:hAnsi="仿宋" w:eastAsia="仿宋" w:cs="仿宋"/>
                <w:color w:val="auto"/>
                <w:spacing w:val="25"/>
                <w:sz w:val="28"/>
                <w:szCs w:val="28"/>
              </w:rPr>
              <w:t>政主管部门批准并颁发专业水产养殖证的鱼</w:t>
            </w:r>
            <w:r>
              <w:rPr>
                <w:rFonts w:hint="eastAsia" w:ascii="仿宋" w:hAnsi="仿宋" w:eastAsia="仿宋" w:cs="仿宋"/>
                <w:color w:val="auto"/>
                <w:spacing w:val="11"/>
                <w:sz w:val="28"/>
                <w:szCs w:val="28"/>
              </w:rPr>
              <w:t>塘，实施征地时未养殖的，按一般水塘补偿青</w:t>
            </w:r>
            <w:r>
              <w:rPr>
                <w:rFonts w:hint="eastAsia" w:ascii="仿宋" w:hAnsi="仿宋" w:eastAsia="仿宋" w:cs="仿宋"/>
                <w:color w:val="auto"/>
                <w:spacing w:val="8"/>
                <w:sz w:val="28"/>
                <w:szCs w:val="28"/>
              </w:rPr>
              <w:t>苗</w:t>
            </w:r>
            <w:r>
              <w:rPr>
                <w:rFonts w:hint="eastAsia" w:ascii="仿宋" w:hAnsi="仿宋" w:eastAsia="仿宋" w:cs="仿宋"/>
                <w:color w:val="auto"/>
                <w:spacing w:val="-10"/>
                <w:sz w:val="28"/>
                <w:szCs w:val="28"/>
              </w:rPr>
              <w:t>费</w:t>
            </w:r>
            <w:r>
              <w:rPr>
                <w:rFonts w:hint="eastAsia" w:ascii="仿宋" w:hAnsi="仿宋" w:eastAsia="仿宋" w:cs="仿宋"/>
                <w:color w:val="auto"/>
                <w:spacing w:val="-8"/>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8" w:hRule="atLeast"/>
        </w:trPr>
        <w:tc>
          <w:tcPr>
            <w:tcW w:w="806" w:type="dxa"/>
            <w:vMerge w:val="continue"/>
            <w:tcBorders>
              <w:top w:val="nil"/>
              <w:left w:val="single" w:color="000000" w:sz="2" w:space="0"/>
              <w:bottom w:val="single" w:color="000000" w:sz="2" w:space="0"/>
              <w:right w:val="single" w:color="000000" w:sz="2" w:space="0"/>
              <w:tl2br w:val="nil"/>
              <w:tr2bl w:val="nil"/>
            </w:tcBorders>
            <w:noWrap w:val="0"/>
            <w:textDirection w:val="tbRlV"/>
            <w:vAlign w:val="top"/>
          </w:tcPr>
          <w:p>
            <w:pPr>
              <w:spacing w:line="600" w:lineRule="exact"/>
              <w:rPr>
                <w:rFonts w:hint="default" w:ascii="Arial"/>
                <w:color w:val="auto"/>
                <w:sz w:val="21"/>
                <w:szCs w:val="24"/>
              </w:rPr>
            </w:pPr>
          </w:p>
        </w:tc>
        <w:tc>
          <w:tcPr>
            <w:tcW w:w="102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二</w:t>
            </w:r>
          </w:p>
        </w:tc>
        <w:tc>
          <w:tcPr>
            <w:tcW w:w="115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2"/>
                <w:sz w:val="28"/>
                <w:szCs w:val="28"/>
              </w:rPr>
              <w:t>4000</w:t>
            </w:r>
          </w:p>
        </w:tc>
        <w:tc>
          <w:tcPr>
            <w:tcW w:w="6212" w:type="dxa"/>
            <w:vMerge w:val="continue"/>
            <w:tcBorders>
              <w:top w:val="nil"/>
              <w:left w:val="single" w:color="000000" w:sz="2" w:space="0"/>
              <w:bottom w:val="single" w:color="000000" w:sz="2" w:space="0"/>
              <w:right w:val="single" w:color="000000" w:sz="2" w:space="0"/>
              <w:tl2br w:val="nil"/>
              <w:tr2bl w:val="nil"/>
            </w:tcBorders>
            <w:noWrap w:val="0"/>
            <w:vAlign w:val="top"/>
          </w:tcPr>
          <w:p>
            <w:pPr>
              <w:spacing w:line="600" w:lineRule="exact"/>
              <w:rPr>
                <w:rFonts w:hint="default" w:ascii="Arial"/>
                <w:color w:val="auto"/>
                <w:sz w:val="21"/>
                <w:szCs w:val="24"/>
              </w:rPr>
            </w:pPr>
          </w:p>
        </w:tc>
      </w:tr>
    </w:tbl>
    <w:p>
      <w:pPr>
        <w:spacing w:line="600" w:lineRule="exact"/>
        <w:ind w:firstLine="642"/>
        <w:rPr>
          <w:rFonts w:hint="eastAsia" w:ascii="仿宋" w:hAnsi="仿宋" w:eastAsia="仿宋" w:cs="仿宋"/>
          <w:color w:val="auto"/>
          <w:sz w:val="31"/>
          <w:szCs w:val="31"/>
        </w:rPr>
      </w:pPr>
      <w:r>
        <w:rPr>
          <w:rFonts w:hint="eastAsia" w:ascii="仿宋" w:hAnsi="仿宋" w:eastAsia="仿宋" w:cs="仿宋"/>
          <w:color w:val="auto"/>
          <w:spacing w:val="12"/>
          <w:sz w:val="31"/>
          <w:szCs w:val="31"/>
        </w:rPr>
        <w:t>说明：1.专业菜地与专业鱼塘(含专业鱼池)的征地补偿</w:t>
      </w:r>
      <w:r>
        <w:rPr>
          <w:rFonts w:hint="eastAsia" w:ascii="仿宋" w:hAnsi="仿宋" w:eastAsia="仿宋" w:cs="仿宋"/>
          <w:color w:val="auto"/>
          <w:spacing w:val="10"/>
          <w:sz w:val="31"/>
          <w:szCs w:val="31"/>
        </w:rPr>
        <w:t>费</w:t>
      </w:r>
      <w:r>
        <w:rPr>
          <w:rFonts w:hint="eastAsia" w:ascii="仿宋" w:hAnsi="仿宋" w:eastAsia="仿宋" w:cs="仿宋"/>
          <w:color w:val="auto"/>
          <w:spacing w:val="8"/>
          <w:sz w:val="31"/>
          <w:szCs w:val="31"/>
        </w:rPr>
        <w:t>按</w:t>
      </w:r>
      <w:r>
        <w:rPr>
          <w:rFonts w:hint="eastAsia" w:ascii="仿宋" w:hAnsi="仿宋" w:eastAsia="仿宋" w:cs="仿宋"/>
          <w:color w:val="auto"/>
          <w:spacing w:val="5"/>
          <w:sz w:val="31"/>
          <w:szCs w:val="31"/>
        </w:rPr>
        <w:t>湘政发〔2021〕3号文件规定的同片区的水田标准执行。</w:t>
      </w:r>
    </w:p>
    <w:p>
      <w:pPr>
        <w:spacing w:line="600" w:lineRule="exact"/>
        <w:rPr>
          <w:rFonts w:hint="default"/>
          <w:color w:val="auto"/>
          <w:sz w:val="21"/>
          <w:szCs w:val="24"/>
        </w:rPr>
        <w:sectPr>
          <w:footerReference r:id="rId5" w:type="default"/>
          <w:pgSz w:w="11906" w:h="16839"/>
          <w:pgMar w:top="1431" w:right="1329" w:bottom="839" w:left="1329" w:header="0" w:footer="992" w:gutter="0"/>
          <w:lnNumType w:countBy="0" w:distance="360"/>
          <w:pgNumType w:fmt="numberInDash" w:start="20"/>
          <w:cols w:space="720" w:num="1"/>
        </w:sectPr>
      </w:pPr>
    </w:p>
    <w:p>
      <w:pPr>
        <w:spacing w:line="600" w:lineRule="exact"/>
        <w:rPr>
          <w:rFonts w:hint="eastAsia" w:ascii="黑体" w:hAnsi="黑体" w:eastAsia="黑体" w:cs="黑体"/>
          <w:color w:val="auto"/>
          <w:sz w:val="31"/>
          <w:szCs w:val="31"/>
        </w:rPr>
      </w:pPr>
      <w:r>
        <w:rPr>
          <w:rFonts w:hint="eastAsia" w:ascii="黑体" w:hAnsi="黑体" w:eastAsia="黑体" w:cs="黑体"/>
          <w:color w:val="auto"/>
          <w:spacing w:val="1"/>
          <w:sz w:val="31"/>
          <w:szCs w:val="31"/>
        </w:rPr>
        <w:t>附表</w:t>
      </w:r>
      <w:r>
        <w:rPr>
          <w:rFonts w:hint="eastAsia" w:ascii="黑体" w:hAnsi="黑体" w:eastAsia="黑体" w:cs="黑体"/>
          <w:color w:val="auto"/>
          <w:spacing w:val="1"/>
          <w:sz w:val="31"/>
          <w:szCs w:val="31"/>
          <w:lang w:val="en-US" w:eastAsia="zh-CN"/>
        </w:rPr>
        <w:t>3</w:t>
      </w:r>
      <w:r>
        <w:rPr>
          <w:rFonts w:hint="eastAsia" w:ascii="黑体" w:hAnsi="黑体" w:eastAsia="黑体" w:cs="黑体"/>
          <w:color w:val="auto"/>
          <w:spacing w:val="1"/>
          <w:sz w:val="31"/>
          <w:szCs w:val="31"/>
        </w:rPr>
        <w:t>:</w:t>
      </w:r>
    </w:p>
    <w:p>
      <w:pPr>
        <w:keepNext w:val="0"/>
        <w:keepLines w:val="0"/>
        <w:pageBreakBefore w:val="0"/>
        <w:widowControl w:val="0"/>
        <w:kinsoku/>
        <w:wordWrap/>
        <w:overflowPunct/>
        <w:topLinePunct w:val="0"/>
        <w:autoSpaceDE/>
        <w:autoSpaceDN/>
        <w:bidi w:val="0"/>
        <w:adjustRightInd/>
        <w:snapToGrid/>
        <w:spacing w:before="0" w:beforeLines="100" w:line="600" w:lineRule="exact"/>
        <w:jc w:val="center"/>
        <w:textAlignment w:val="auto"/>
        <w:rPr>
          <w:rFonts w:hint="eastAsia" w:ascii="方正小标宋简体" w:hAnsi="方正小标宋简体" w:eastAsia="方正小标宋简体" w:cs="方正小标宋简体"/>
          <w:color w:val="auto"/>
          <w:spacing w:val="11"/>
          <w:sz w:val="43"/>
          <w:szCs w:val="43"/>
        </w:rPr>
      </w:pPr>
      <w:r>
        <w:rPr>
          <w:rFonts w:hint="eastAsia" w:ascii="方正小标宋简体" w:hAnsi="方正小标宋简体" w:eastAsia="方正小标宋简体" w:cs="方正小标宋简体"/>
          <w:color w:val="auto"/>
          <w:spacing w:val="11"/>
          <w:sz w:val="43"/>
          <w:szCs w:val="43"/>
        </w:rPr>
        <w:t>耕地青苗补偿标准</w:t>
      </w:r>
    </w:p>
    <w:p>
      <w:pPr>
        <w:spacing w:line="600" w:lineRule="exact"/>
        <w:jc w:val="right"/>
        <w:rPr>
          <w:rFonts w:hint="eastAsia" w:ascii="仿宋" w:hAnsi="仿宋" w:eastAsia="仿宋" w:cs="仿宋"/>
          <w:color w:val="auto"/>
          <w:sz w:val="31"/>
          <w:szCs w:val="31"/>
        </w:rPr>
      </w:pPr>
      <w:r>
        <w:rPr>
          <w:rFonts w:hint="eastAsia" w:ascii="仿宋" w:hAnsi="仿宋" w:eastAsia="仿宋" w:cs="仿宋"/>
          <w:color w:val="auto"/>
          <w:spacing w:val="6"/>
          <w:sz w:val="31"/>
          <w:szCs w:val="31"/>
        </w:rPr>
        <w:t>单</w:t>
      </w:r>
      <w:r>
        <w:rPr>
          <w:rFonts w:hint="eastAsia" w:ascii="仿宋" w:hAnsi="仿宋" w:eastAsia="仿宋" w:cs="仿宋"/>
          <w:color w:val="auto"/>
          <w:spacing w:val="4"/>
          <w:sz w:val="31"/>
          <w:szCs w:val="31"/>
        </w:rPr>
        <w:t>位：元/亩</w:t>
      </w:r>
    </w:p>
    <w:tbl>
      <w:tblPr>
        <w:tblStyle w:val="10"/>
        <w:tblW w:w="917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8"/>
        <w:gridCol w:w="1085"/>
        <w:gridCol w:w="1078"/>
        <w:gridCol w:w="1096"/>
        <w:gridCol w:w="1046"/>
        <w:gridCol w:w="37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8" w:hRule="atLeast"/>
          <w:jc w:val="center"/>
        </w:trPr>
        <w:tc>
          <w:tcPr>
            <w:tcW w:w="114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6"/>
                <w:position w:val="7"/>
                <w:sz w:val="28"/>
                <w:szCs w:val="28"/>
              </w:rPr>
              <w:t>土</w:t>
            </w:r>
            <w:r>
              <w:rPr>
                <w:rFonts w:hint="eastAsia" w:ascii="黑体" w:hAnsi="黑体" w:eastAsia="黑体" w:cs="黑体"/>
                <w:color w:val="auto"/>
                <w:spacing w:val="-4"/>
                <w:position w:val="7"/>
                <w:sz w:val="28"/>
                <w:szCs w:val="28"/>
              </w:rPr>
              <w:t>地</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6"/>
                <w:sz w:val="28"/>
                <w:szCs w:val="28"/>
              </w:rPr>
              <w:t>种</w:t>
            </w:r>
            <w:r>
              <w:rPr>
                <w:rFonts w:hint="eastAsia" w:ascii="黑体" w:hAnsi="黑体" w:eastAsia="黑体" w:cs="黑体"/>
                <w:color w:val="auto"/>
                <w:spacing w:val="-4"/>
                <w:sz w:val="28"/>
                <w:szCs w:val="28"/>
              </w:rPr>
              <w:t>类</w:t>
            </w:r>
          </w:p>
        </w:tc>
        <w:tc>
          <w:tcPr>
            <w:tcW w:w="108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3"/>
                <w:sz w:val="28"/>
                <w:szCs w:val="28"/>
              </w:rPr>
              <w:t>补</w:t>
            </w:r>
            <w:r>
              <w:rPr>
                <w:rFonts w:hint="eastAsia" w:ascii="黑体" w:hAnsi="黑体" w:eastAsia="黑体" w:cs="黑体"/>
                <w:color w:val="auto"/>
                <w:spacing w:val="-2"/>
                <w:sz w:val="28"/>
                <w:szCs w:val="28"/>
              </w:rPr>
              <w:t>偿费</w:t>
            </w:r>
          </w:p>
        </w:tc>
        <w:tc>
          <w:tcPr>
            <w:tcW w:w="6945" w:type="dxa"/>
            <w:gridSpan w:val="4"/>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2"/>
                <w:sz w:val="28"/>
                <w:szCs w:val="28"/>
              </w:rPr>
              <w:t>说</w:t>
            </w:r>
            <w:r>
              <w:rPr>
                <w:rFonts w:hint="eastAsia" w:ascii="黑体" w:hAnsi="黑体" w:eastAsia="黑体" w:cs="黑体"/>
                <w:color w:val="auto"/>
                <w:spacing w:val="1"/>
                <w:sz w:val="28"/>
                <w:szCs w:val="28"/>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8" w:hRule="atLeast"/>
          <w:jc w:val="center"/>
        </w:trPr>
        <w:tc>
          <w:tcPr>
            <w:tcW w:w="114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8"/>
                <w:sz w:val="28"/>
                <w:szCs w:val="28"/>
              </w:rPr>
              <w:t>水田</w:t>
            </w:r>
          </w:p>
        </w:tc>
        <w:tc>
          <w:tcPr>
            <w:tcW w:w="108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3"/>
                <w:sz w:val="28"/>
                <w:szCs w:val="28"/>
              </w:rPr>
              <w:t>2700</w:t>
            </w:r>
          </w:p>
        </w:tc>
        <w:tc>
          <w:tcPr>
            <w:tcW w:w="6945" w:type="dxa"/>
            <w:gridSpan w:val="4"/>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eastAsia" w:ascii="仿宋" w:hAnsi="仿宋" w:eastAsia="仿宋" w:cs="仿宋"/>
                <w:color w:val="auto"/>
                <w:sz w:val="28"/>
                <w:szCs w:val="28"/>
              </w:rPr>
            </w:pPr>
            <w:r>
              <w:rPr>
                <w:rFonts w:hint="eastAsia" w:ascii="仿宋" w:hAnsi="仿宋" w:eastAsia="仿宋" w:cs="仿宋"/>
                <w:color w:val="auto"/>
                <w:spacing w:val="-4"/>
                <w:sz w:val="28"/>
                <w:szCs w:val="28"/>
                <w:lang w:val="en-US" w:eastAsia="zh-CN"/>
              </w:rPr>
              <w:t xml:space="preserve">  </w:t>
            </w:r>
            <w:r>
              <w:rPr>
                <w:rFonts w:hint="eastAsia" w:ascii="仿宋" w:hAnsi="仿宋" w:eastAsia="仿宋" w:cs="仿宋"/>
                <w:color w:val="auto"/>
                <w:spacing w:val="-4"/>
                <w:sz w:val="28"/>
                <w:szCs w:val="28"/>
              </w:rPr>
              <w:t>1.长年(3年</w:t>
            </w:r>
            <w:r>
              <w:rPr>
                <w:rFonts w:hint="eastAsia" w:ascii="仿宋" w:hAnsi="仿宋" w:eastAsia="仿宋" w:cs="仿宋"/>
                <w:color w:val="auto"/>
                <w:spacing w:val="-3"/>
                <w:sz w:val="28"/>
                <w:szCs w:val="28"/>
              </w:rPr>
              <w:t>以</w:t>
            </w:r>
            <w:r>
              <w:rPr>
                <w:rFonts w:hint="eastAsia" w:ascii="仿宋" w:hAnsi="仿宋" w:eastAsia="仿宋" w:cs="仿宋"/>
                <w:color w:val="auto"/>
                <w:spacing w:val="-2"/>
                <w:sz w:val="28"/>
                <w:szCs w:val="28"/>
              </w:rPr>
              <w:t>上)未耕种的不给予青苗补偿。</w:t>
            </w:r>
            <w:r>
              <w:rPr>
                <w:rFonts w:hint="eastAsia" w:ascii="仿宋" w:hAnsi="仿宋" w:eastAsia="仿宋" w:cs="仿宋"/>
                <w:color w:val="auto"/>
                <w:spacing w:val="-4"/>
                <w:sz w:val="28"/>
                <w:szCs w:val="28"/>
              </w:rPr>
              <w:t>2.</w:t>
            </w:r>
            <w:r>
              <w:rPr>
                <w:rFonts w:hint="eastAsia" w:ascii="仿宋" w:hAnsi="仿宋" w:eastAsia="仿宋" w:cs="仿宋"/>
                <w:color w:val="auto"/>
                <w:spacing w:val="-3"/>
                <w:sz w:val="28"/>
                <w:szCs w:val="28"/>
              </w:rPr>
              <w:t>改</w:t>
            </w:r>
            <w:r>
              <w:rPr>
                <w:rFonts w:hint="eastAsia" w:ascii="仿宋" w:hAnsi="仿宋" w:eastAsia="仿宋" w:cs="仿宋"/>
                <w:color w:val="auto"/>
                <w:spacing w:val="-2"/>
                <w:sz w:val="28"/>
                <w:szCs w:val="28"/>
              </w:rPr>
              <w:t>变原承包用途的只能按水田或旱土标准补偿。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3" w:hRule="atLeast"/>
          <w:jc w:val="center"/>
        </w:trPr>
        <w:tc>
          <w:tcPr>
            <w:tcW w:w="114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2"/>
                <w:sz w:val="28"/>
                <w:szCs w:val="28"/>
              </w:rPr>
              <w:t>旱</w:t>
            </w:r>
            <w:r>
              <w:rPr>
                <w:rFonts w:hint="eastAsia" w:ascii="仿宋" w:hAnsi="仿宋" w:eastAsia="仿宋" w:cs="仿宋"/>
                <w:color w:val="auto"/>
                <w:spacing w:val="-10"/>
                <w:sz w:val="28"/>
                <w:szCs w:val="28"/>
              </w:rPr>
              <w:t>土</w:t>
            </w:r>
          </w:p>
        </w:tc>
        <w:tc>
          <w:tcPr>
            <w:tcW w:w="108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800</w:t>
            </w:r>
          </w:p>
        </w:tc>
        <w:tc>
          <w:tcPr>
            <w:tcW w:w="6945" w:type="dxa"/>
            <w:gridSpan w:val="4"/>
            <w:vMerge w:val="continue"/>
            <w:tcBorders>
              <w:top w:val="nil"/>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4" w:hRule="atLeast"/>
          <w:jc w:val="center"/>
        </w:trPr>
        <w:tc>
          <w:tcPr>
            <w:tcW w:w="114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6"/>
                <w:sz w:val="28"/>
                <w:szCs w:val="28"/>
              </w:rPr>
              <w:t>水塘或</w:t>
            </w:r>
            <w:r>
              <w:rPr>
                <w:rFonts w:hint="eastAsia" w:ascii="仿宋" w:hAnsi="仿宋" w:eastAsia="仿宋" w:cs="仿宋"/>
                <w:color w:val="auto"/>
                <w:spacing w:val="-22"/>
                <w:sz w:val="28"/>
                <w:szCs w:val="28"/>
              </w:rPr>
              <w:t>山</w:t>
            </w:r>
            <w:r>
              <w:rPr>
                <w:rFonts w:hint="eastAsia" w:ascii="仿宋" w:hAnsi="仿宋" w:eastAsia="仿宋" w:cs="仿宋"/>
                <w:color w:val="auto"/>
                <w:spacing w:val="-21"/>
                <w:sz w:val="28"/>
                <w:szCs w:val="28"/>
              </w:rPr>
              <w:t>塘</w:t>
            </w:r>
          </w:p>
        </w:tc>
        <w:tc>
          <w:tcPr>
            <w:tcW w:w="108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3"/>
                <w:sz w:val="28"/>
                <w:szCs w:val="28"/>
              </w:rPr>
              <w:t>2700</w:t>
            </w:r>
          </w:p>
        </w:tc>
        <w:tc>
          <w:tcPr>
            <w:tcW w:w="6945" w:type="dxa"/>
            <w:gridSpan w:val="4"/>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4"/>
                <w:sz w:val="28"/>
                <w:szCs w:val="28"/>
              </w:rPr>
              <w:t>兼养</w:t>
            </w:r>
            <w:r>
              <w:rPr>
                <w:rFonts w:hint="eastAsia" w:ascii="仿宋" w:hAnsi="仿宋" w:eastAsia="仿宋" w:cs="仿宋"/>
                <w:color w:val="auto"/>
                <w:spacing w:val="3"/>
                <w:sz w:val="28"/>
                <w:szCs w:val="28"/>
              </w:rPr>
              <w:t>鱼</w:t>
            </w:r>
            <w:r>
              <w:rPr>
                <w:rFonts w:hint="eastAsia" w:ascii="仿宋" w:hAnsi="仿宋" w:eastAsia="仿宋" w:cs="仿宋"/>
                <w:color w:val="auto"/>
                <w:spacing w:val="2"/>
                <w:sz w:val="28"/>
                <w:szCs w:val="28"/>
              </w:rPr>
              <w:t>的水库按水塘的70%补偿青苗费。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3" w:hRule="atLeast"/>
          <w:jc w:val="center"/>
        </w:trPr>
        <w:tc>
          <w:tcPr>
            <w:tcW w:w="1148"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34"/>
                <w:position w:val="7"/>
                <w:sz w:val="28"/>
                <w:szCs w:val="28"/>
              </w:rPr>
              <w:t>藕</w:t>
            </w:r>
            <w:r>
              <w:rPr>
                <w:rFonts w:hint="eastAsia" w:ascii="仿宋" w:hAnsi="仿宋" w:eastAsia="仿宋" w:cs="仿宋"/>
                <w:color w:val="auto"/>
                <w:spacing w:val="-31"/>
                <w:position w:val="7"/>
                <w:sz w:val="28"/>
                <w:szCs w:val="28"/>
              </w:rPr>
              <w:t>田</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41"/>
                <w:sz w:val="28"/>
                <w:szCs w:val="28"/>
              </w:rPr>
              <w:t>(塘</w:t>
            </w:r>
            <w:r>
              <w:rPr>
                <w:rFonts w:hint="eastAsia" w:ascii="仿宋" w:hAnsi="仿宋" w:eastAsia="仿宋" w:cs="仿宋"/>
                <w:color w:val="auto"/>
                <w:spacing w:val="40"/>
                <w:sz w:val="28"/>
                <w:szCs w:val="28"/>
              </w:rPr>
              <w:t>)</w:t>
            </w:r>
          </w:p>
        </w:tc>
        <w:tc>
          <w:tcPr>
            <w:tcW w:w="108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
                <w:position w:val="3"/>
                <w:sz w:val="28"/>
                <w:szCs w:val="28"/>
              </w:rPr>
              <w:t>一</w:t>
            </w:r>
            <w:r>
              <w:rPr>
                <w:rFonts w:hint="eastAsia" w:ascii="仿宋" w:hAnsi="仿宋" w:eastAsia="仿宋" w:cs="仿宋"/>
                <w:color w:val="auto"/>
                <w:position w:val="3"/>
                <w:sz w:val="28"/>
                <w:szCs w:val="28"/>
              </w:rPr>
              <w:t>级</w:t>
            </w:r>
          </w:p>
        </w:tc>
        <w:tc>
          <w:tcPr>
            <w:tcW w:w="10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3"/>
                <w:sz w:val="28"/>
                <w:szCs w:val="28"/>
              </w:rPr>
              <w:t>二级</w:t>
            </w:r>
          </w:p>
        </w:tc>
        <w:tc>
          <w:tcPr>
            <w:tcW w:w="109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3"/>
                <w:sz w:val="28"/>
                <w:szCs w:val="28"/>
              </w:rPr>
              <w:t>三</w:t>
            </w:r>
            <w:r>
              <w:rPr>
                <w:rFonts w:hint="eastAsia" w:ascii="仿宋" w:hAnsi="仿宋" w:eastAsia="仿宋" w:cs="仿宋"/>
                <w:color w:val="auto"/>
                <w:spacing w:val="-12"/>
                <w:sz w:val="28"/>
                <w:szCs w:val="28"/>
              </w:rPr>
              <w:t>级</w:t>
            </w:r>
          </w:p>
        </w:tc>
        <w:tc>
          <w:tcPr>
            <w:tcW w:w="4771" w:type="dxa"/>
            <w:gridSpan w:val="2"/>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ind w:firstLine="512"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pacing w:val="-12"/>
                <w:sz w:val="28"/>
                <w:szCs w:val="28"/>
              </w:rPr>
              <w:t>藕</w:t>
            </w:r>
            <w:r>
              <w:rPr>
                <w:rFonts w:hint="eastAsia" w:ascii="仿宋" w:hAnsi="仿宋" w:eastAsia="仿宋" w:cs="仿宋"/>
                <w:color w:val="auto"/>
                <w:spacing w:val="-7"/>
                <w:sz w:val="28"/>
                <w:szCs w:val="28"/>
              </w:rPr>
              <w:t>田</w:t>
            </w:r>
            <w:r>
              <w:rPr>
                <w:rFonts w:hint="eastAsia" w:ascii="仿宋" w:hAnsi="仿宋" w:eastAsia="仿宋" w:cs="仿宋"/>
                <w:color w:val="auto"/>
                <w:spacing w:val="-6"/>
                <w:sz w:val="28"/>
                <w:szCs w:val="28"/>
              </w:rPr>
              <w:t>(塘)、荸荠田分级说明：一</w:t>
            </w:r>
            <w:r>
              <w:rPr>
                <w:rFonts w:hint="eastAsia" w:ascii="仿宋" w:hAnsi="仿宋" w:eastAsia="仿宋" w:cs="仿宋"/>
                <w:color w:val="auto"/>
                <w:spacing w:val="-14"/>
                <w:sz w:val="28"/>
                <w:szCs w:val="28"/>
              </w:rPr>
              <w:t>级为种植密度达到标准密度80%以</w:t>
            </w:r>
            <w:r>
              <w:rPr>
                <w:rFonts w:hint="eastAsia" w:ascii="仿宋" w:hAnsi="仿宋" w:eastAsia="仿宋" w:cs="仿宋"/>
                <w:color w:val="auto"/>
                <w:spacing w:val="18"/>
                <w:sz w:val="28"/>
                <w:szCs w:val="28"/>
              </w:rPr>
              <w:t>上</w:t>
            </w:r>
            <w:r>
              <w:rPr>
                <w:rFonts w:hint="eastAsia" w:ascii="仿宋" w:hAnsi="仿宋" w:eastAsia="仿宋" w:cs="仿宋"/>
                <w:color w:val="auto"/>
                <w:spacing w:val="12"/>
                <w:sz w:val="28"/>
                <w:szCs w:val="28"/>
              </w:rPr>
              <w:t>，</w:t>
            </w:r>
            <w:r>
              <w:rPr>
                <w:rFonts w:hint="eastAsia" w:ascii="仿宋" w:hAnsi="仿宋" w:eastAsia="仿宋" w:cs="仿宋"/>
                <w:color w:val="auto"/>
                <w:spacing w:val="9"/>
                <w:sz w:val="28"/>
                <w:szCs w:val="28"/>
              </w:rPr>
              <w:t>长势良好；二级为种植密度达到</w:t>
            </w:r>
            <w:r>
              <w:rPr>
                <w:rFonts w:hint="eastAsia" w:ascii="仿宋" w:hAnsi="仿宋" w:eastAsia="仿宋" w:cs="仿宋"/>
                <w:color w:val="auto"/>
                <w:spacing w:val="1"/>
                <w:sz w:val="28"/>
                <w:szCs w:val="28"/>
              </w:rPr>
              <w:t>标准密度50-80%，长势较好</w:t>
            </w:r>
            <w:r>
              <w:rPr>
                <w:rFonts w:hint="eastAsia" w:ascii="仿宋" w:hAnsi="仿宋" w:eastAsia="仿宋" w:cs="仿宋"/>
                <w:color w:val="auto"/>
                <w:sz w:val="28"/>
                <w:szCs w:val="28"/>
              </w:rPr>
              <w:t>或一般；</w:t>
            </w:r>
            <w:r>
              <w:rPr>
                <w:rFonts w:hint="eastAsia" w:ascii="仿宋" w:hAnsi="仿宋" w:eastAsia="仿宋" w:cs="仿宋"/>
                <w:color w:val="auto"/>
                <w:spacing w:val="-17"/>
                <w:sz w:val="28"/>
                <w:szCs w:val="28"/>
              </w:rPr>
              <w:t>三级为种植密度在标准密度50%以</w:t>
            </w:r>
            <w:r>
              <w:rPr>
                <w:rFonts w:hint="eastAsia" w:ascii="仿宋" w:hAnsi="仿宋" w:eastAsia="仿宋" w:cs="仿宋"/>
                <w:color w:val="auto"/>
                <w:spacing w:val="-4"/>
                <w:sz w:val="28"/>
                <w:szCs w:val="28"/>
              </w:rPr>
              <w:t>下，</w:t>
            </w:r>
            <w:r>
              <w:rPr>
                <w:rFonts w:hint="eastAsia" w:ascii="仿宋" w:hAnsi="仿宋" w:eastAsia="仿宋" w:cs="仿宋"/>
                <w:color w:val="auto"/>
                <w:spacing w:val="-2"/>
                <w:sz w:val="28"/>
                <w:szCs w:val="28"/>
              </w:rPr>
              <w:t>长势较差。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jc w:val="center"/>
        </w:trPr>
        <w:tc>
          <w:tcPr>
            <w:tcW w:w="1148" w:type="dxa"/>
            <w:vMerge w:val="continue"/>
            <w:tcBorders>
              <w:top w:val="nil"/>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Arial"/>
                <w:color w:val="auto"/>
                <w:sz w:val="21"/>
                <w:szCs w:val="24"/>
              </w:rPr>
            </w:pPr>
          </w:p>
        </w:tc>
        <w:tc>
          <w:tcPr>
            <w:tcW w:w="108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6"/>
                <w:sz w:val="28"/>
                <w:szCs w:val="28"/>
              </w:rPr>
              <w:t>5</w:t>
            </w:r>
            <w:r>
              <w:rPr>
                <w:rFonts w:hint="eastAsia" w:ascii="仿宋" w:hAnsi="仿宋" w:eastAsia="仿宋" w:cs="仿宋"/>
                <w:color w:val="auto"/>
                <w:spacing w:val="-3"/>
                <w:sz w:val="28"/>
                <w:szCs w:val="28"/>
              </w:rPr>
              <w:t>200</w:t>
            </w:r>
          </w:p>
        </w:tc>
        <w:tc>
          <w:tcPr>
            <w:tcW w:w="10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2"/>
                <w:sz w:val="28"/>
                <w:szCs w:val="28"/>
              </w:rPr>
              <w:t>4000</w:t>
            </w:r>
          </w:p>
        </w:tc>
        <w:tc>
          <w:tcPr>
            <w:tcW w:w="109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6"/>
                <w:sz w:val="28"/>
                <w:szCs w:val="28"/>
              </w:rPr>
              <w:t>3</w:t>
            </w:r>
            <w:r>
              <w:rPr>
                <w:rFonts w:hint="eastAsia" w:ascii="仿宋" w:hAnsi="仿宋" w:eastAsia="仿宋" w:cs="仿宋"/>
                <w:color w:val="auto"/>
                <w:spacing w:val="-3"/>
                <w:sz w:val="28"/>
                <w:szCs w:val="28"/>
              </w:rPr>
              <w:t>000</w:t>
            </w:r>
          </w:p>
        </w:tc>
        <w:tc>
          <w:tcPr>
            <w:tcW w:w="4771" w:type="dxa"/>
            <w:gridSpan w:val="2"/>
            <w:vMerge w:val="continue"/>
            <w:tcBorders>
              <w:top w:val="nil"/>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1" w:hRule="atLeast"/>
          <w:jc w:val="center"/>
        </w:trPr>
        <w:tc>
          <w:tcPr>
            <w:tcW w:w="1148"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3"/>
                <w:sz w:val="28"/>
                <w:szCs w:val="28"/>
              </w:rPr>
              <w:t>荸</w:t>
            </w:r>
            <w:r>
              <w:rPr>
                <w:rFonts w:hint="eastAsia" w:ascii="仿宋" w:hAnsi="仿宋" w:eastAsia="仿宋" w:cs="仿宋"/>
                <w:color w:val="auto"/>
                <w:spacing w:val="-10"/>
                <w:sz w:val="28"/>
                <w:szCs w:val="28"/>
              </w:rPr>
              <w:t>荠田</w:t>
            </w:r>
          </w:p>
        </w:tc>
        <w:tc>
          <w:tcPr>
            <w:tcW w:w="108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
                <w:position w:val="3"/>
                <w:sz w:val="28"/>
                <w:szCs w:val="28"/>
              </w:rPr>
              <w:t>一</w:t>
            </w:r>
            <w:r>
              <w:rPr>
                <w:rFonts w:hint="eastAsia" w:ascii="仿宋" w:hAnsi="仿宋" w:eastAsia="仿宋" w:cs="仿宋"/>
                <w:color w:val="auto"/>
                <w:position w:val="3"/>
                <w:sz w:val="28"/>
                <w:szCs w:val="28"/>
              </w:rPr>
              <w:t>级</w:t>
            </w:r>
          </w:p>
        </w:tc>
        <w:tc>
          <w:tcPr>
            <w:tcW w:w="10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3"/>
                <w:sz w:val="28"/>
                <w:szCs w:val="28"/>
              </w:rPr>
              <w:t>二级</w:t>
            </w:r>
          </w:p>
        </w:tc>
        <w:tc>
          <w:tcPr>
            <w:tcW w:w="109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3"/>
                <w:sz w:val="28"/>
                <w:szCs w:val="28"/>
              </w:rPr>
              <w:t>三</w:t>
            </w:r>
            <w:r>
              <w:rPr>
                <w:rFonts w:hint="eastAsia" w:ascii="仿宋" w:hAnsi="仿宋" w:eastAsia="仿宋" w:cs="仿宋"/>
                <w:color w:val="auto"/>
                <w:spacing w:val="-12"/>
                <w:sz w:val="28"/>
                <w:szCs w:val="28"/>
              </w:rPr>
              <w:t>级</w:t>
            </w:r>
          </w:p>
        </w:tc>
        <w:tc>
          <w:tcPr>
            <w:tcW w:w="4771" w:type="dxa"/>
            <w:gridSpan w:val="2"/>
            <w:vMerge w:val="continue"/>
            <w:tcBorders>
              <w:top w:val="nil"/>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jc w:val="center"/>
        </w:trPr>
        <w:tc>
          <w:tcPr>
            <w:tcW w:w="1148" w:type="dxa"/>
            <w:vMerge w:val="continue"/>
            <w:tcBorders>
              <w:top w:val="nil"/>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Arial"/>
                <w:color w:val="auto"/>
                <w:sz w:val="21"/>
                <w:szCs w:val="24"/>
              </w:rPr>
            </w:pPr>
          </w:p>
        </w:tc>
        <w:tc>
          <w:tcPr>
            <w:tcW w:w="108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6"/>
                <w:sz w:val="28"/>
                <w:szCs w:val="28"/>
              </w:rPr>
              <w:t>5</w:t>
            </w:r>
            <w:r>
              <w:rPr>
                <w:rFonts w:hint="eastAsia" w:ascii="仿宋" w:hAnsi="仿宋" w:eastAsia="仿宋" w:cs="仿宋"/>
                <w:color w:val="auto"/>
                <w:spacing w:val="-3"/>
                <w:sz w:val="28"/>
                <w:szCs w:val="28"/>
              </w:rPr>
              <w:t>000</w:t>
            </w:r>
          </w:p>
        </w:tc>
        <w:tc>
          <w:tcPr>
            <w:tcW w:w="10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2"/>
                <w:sz w:val="28"/>
                <w:szCs w:val="28"/>
              </w:rPr>
              <w:t>4000</w:t>
            </w:r>
          </w:p>
        </w:tc>
        <w:tc>
          <w:tcPr>
            <w:tcW w:w="109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6"/>
                <w:sz w:val="28"/>
                <w:szCs w:val="28"/>
              </w:rPr>
              <w:t>3</w:t>
            </w:r>
            <w:r>
              <w:rPr>
                <w:rFonts w:hint="eastAsia" w:ascii="仿宋" w:hAnsi="仿宋" w:eastAsia="仿宋" w:cs="仿宋"/>
                <w:color w:val="auto"/>
                <w:spacing w:val="-3"/>
                <w:sz w:val="28"/>
                <w:szCs w:val="28"/>
              </w:rPr>
              <w:t>000</w:t>
            </w:r>
          </w:p>
        </w:tc>
        <w:tc>
          <w:tcPr>
            <w:tcW w:w="4771" w:type="dxa"/>
            <w:gridSpan w:val="2"/>
            <w:vMerge w:val="continue"/>
            <w:tcBorders>
              <w:top w:val="nil"/>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4" w:hRule="atLeast"/>
          <w:jc w:val="center"/>
        </w:trPr>
        <w:tc>
          <w:tcPr>
            <w:tcW w:w="1148"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8"/>
                <w:sz w:val="28"/>
                <w:szCs w:val="28"/>
              </w:rPr>
              <w:t>草</w:t>
            </w:r>
            <w:r>
              <w:rPr>
                <w:rFonts w:hint="eastAsia" w:ascii="仿宋" w:hAnsi="仿宋" w:eastAsia="仿宋" w:cs="仿宋"/>
                <w:color w:val="auto"/>
                <w:spacing w:val="-7"/>
                <w:sz w:val="28"/>
                <w:szCs w:val="28"/>
              </w:rPr>
              <w:t>莓田</w:t>
            </w:r>
          </w:p>
        </w:tc>
        <w:tc>
          <w:tcPr>
            <w:tcW w:w="108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育</w:t>
            </w:r>
            <w:r>
              <w:rPr>
                <w:rFonts w:hint="eastAsia" w:ascii="仿宋" w:hAnsi="仿宋" w:eastAsia="仿宋" w:cs="仿宋"/>
                <w:color w:val="auto"/>
                <w:spacing w:val="-8"/>
                <w:sz w:val="28"/>
                <w:szCs w:val="28"/>
              </w:rPr>
              <w:t>苗期</w:t>
            </w:r>
          </w:p>
        </w:tc>
        <w:tc>
          <w:tcPr>
            <w:tcW w:w="10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7"/>
                <w:sz w:val="28"/>
                <w:szCs w:val="28"/>
              </w:rPr>
              <w:t>初</w:t>
            </w:r>
            <w:r>
              <w:rPr>
                <w:rFonts w:hint="eastAsia" w:ascii="仿宋" w:hAnsi="仿宋" w:eastAsia="仿宋" w:cs="仿宋"/>
                <w:color w:val="auto"/>
                <w:spacing w:val="-5"/>
                <w:sz w:val="28"/>
                <w:szCs w:val="28"/>
              </w:rPr>
              <w:t>果期</w:t>
            </w:r>
          </w:p>
        </w:tc>
        <w:tc>
          <w:tcPr>
            <w:tcW w:w="109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0"/>
                <w:sz w:val="28"/>
                <w:szCs w:val="28"/>
              </w:rPr>
              <w:t>盛</w:t>
            </w:r>
            <w:r>
              <w:rPr>
                <w:rFonts w:hint="eastAsia" w:ascii="仿宋" w:hAnsi="仿宋" w:eastAsia="仿宋" w:cs="仿宋"/>
                <w:color w:val="auto"/>
                <w:spacing w:val="-9"/>
                <w:sz w:val="28"/>
                <w:szCs w:val="28"/>
              </w:rPr>
              <w:t>果期</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7"/>
                <w:sz w:val="28"/>
                <w:szCs w:val="28"/>
              </w:rPr>
              <w:t>衰</w:t>
            </w:r>
            <w:r>
              <w:rPr>
                <w:rFonts w:hint="eastAsia" w:ascii="仿宋" w:hAnsi="仿宋" w:eastAsia="仿宋" w:cs="仿宋"/>
                <w:color w:val="auto"/>
                <w:spacing w:val="-5"/>
                <w:sz w:val="28"/>
                <w:szCs w:val="28"/>
              </w:rPr>
              <w:t>老期</w:t>
            </w:r>
          </w:p>
        </w:tc>
        <w:tc>
          <w:tcPr>
            <w:tcW w:w="3725"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pacing w:val="7"/>
                <w:sz w:val="28"/>
                <w:szCs w:val="28"/>
              </w:rPr>
            </w:pPr>
            <w:r>
              <w:rPr>
                <w:rFonts w:hint="eastAsia" w:ascii="仿宋" w:hAnsi="仿宋" w:eastAsia="仿宋" w:cs="仿宋"/>
                <w:color w:val="auto"/>
                <w:spacing w:val="7"/>
                <w:sz w:val="28"/>
                <w:szCs w:val="28"/>
                <w:lang w:val="en-US" w:eastAsia="zh-CN"/>
              </w:rPr>
              <w:t xml:space="preserve">  </w:t>
            </w:r>
            <w:r>
              <w:rPr>
                <w:rFonts w:hint="eastAsia" w:ascii="仿宋" w:hAnsi="仿宋" w:eastAsia="仿宋" w:cs="仿宋"/>
                <w:color w:val="auto"/>
                <w:spacing w:val="7"/>
                <w:sz w:val="28"/>
                <w:szCs w:val="28"/>
              </w:rPr>
              <w:t>指《征收土地预公告》</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7"/>
                <w:sz w:val="28"/>
                <w:szCs w:val="28"/>
              </w:rPr>
              <w:t>颁</w:t>
            </w:r>
            <w:r>
              <w:rPr>
                <w:rFonts w:hint="eastAsia" w:ascii="仿宋" w:hAnsi="仿宋" w:eastAsia="仿宋" w:cs="仿宋"/>
                <w:color w:val="auto"/>
                <w:spacing w:val="4"/>
                <w:sz w:val="28"/>
                <w:szCs w:val="28"/>
              </w:rPr>
              <w:t>布</w:t>
            </w:r>
            <w:r>
              <w:rPr>
                <w:rFonts w:hint="eastAsia" w:ascii="仿宋" w:hAnsi="仿宋" w:eastAsia="仿宋" w:cs="仿宋"/>
                <w:color w:val="auto"/>
                <w:spacing w:val="-4"/>
                <w:sz w:val="28"/>
                <w:szCs w:val="28"/>
              </w:rPr>
              <w:t>前一</w:t>
            </w:r>
            <w:r>
              <w:rPr>
                <w:rFonts w:hint="eastAsia" w:ascii="仿宋" w:hAnsi="仿宋" w:eastAsia="仿宋" w:cs="仿宋"/>
                <w:color w:val="auto"/>
                <w:spacing w:val="-3"/>
                <w:sz w:val="28"/>
                <w:szCs w:val="28"/>
              </w:rPr>
              <w:t>年</w:t>
            </w:r>
            <w:r>
              <w:rPr>
                <w:rFonts w:hint="eastAsia" w:ascii="仿宋" w:hAnsi="仿宋" w:eastAsia="仿宋" w:cs="仿宋"/>
                <w:color w:val="auto"/>
                <w:spacing w:val="-2"/>
                <w:sz w:val="28"/>
                <w:szCs w:val="28"/>
              </w:rPr>
              <w:t>已耕种的。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jc w:val="center"/>
        </w:trPr>
        <w:tc>
          <w:tcPr>
            <w:tcW w:w="1148" w:type="dxa"/>
            <w:vMerge w:val="continue"/>
            <w:tcBorders>
              <w:top w:val="nil"/>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Arial"/>
                <w:color w:val="auto"/>
                <w:sz w:val="21"/>
                <w:szCs w:val="24"/>
              </w:rPr>
            </w:pPr>
          </w:p>
        </w:tc>
        <w:tc>
          <w:tcPr>
            <w:tcW w:w="108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4"/>
                <w:sz w:val="28"/>
                <w:szCs w:val="28"/>
              </w:rPr>
              <w:t>6</w:t>
            </w:r>
            <w:r>
              <w:rPr>
                <w:rFonts w:hint="eastAsia" w:ascii="仿宋" w:hAnsi="仿宋" w:eastAsia="仿宋" w:cs="仿宋"/>
                <w:color w:val="auto"/>
                <w:spacing w:val="-3"/>
                <w:sz w:val="28"/>
                <w:szCs w:val="28"/>
              </w:rPr>
              <w:t>0</w:t>
            </w:r>
            <w:r>
              <w:rPr>
                <w:rFonts w:hint="eastAsia" w:ascii="仿宋" w:hAnsi="仿宋" w:eastAsia="仿宋" w:cs="仿宋"/>
                <w:color w:val="auto"/>
                <w:spacing w:val="-2"/>
                <w:sz w:val="28"/>
                <w:szCs w:val="28"/>
              </w:rPr>
              <w:t>00</w:t>
            </w:r>
          </w:p>
        </w:tc>
        <w:tc>
          <w:tcPr>
            <w:tcW w:w="10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4"/>
                <w:sz w:val="28"/>
                <w:szCs w:val="28"/>
              </w:rPr>
              <w:t>8</w:t>
            </w:r>
            <w:r>
              <w:rPr>
                <w:rFonts w:hint="eastAsia" w:ascii="仿宋" w:hAnsi="仿宋" w:eastAsia="仿宋" w:cs="仿宋"/>
                <w:color w:val="auto"/>
                <w:spacing w:val="-2"/>
                <w:sz w:val="28"/>
                <w:szCs w:val="28"/>
              </w:rPr>
              <w:t>000</w:t>
            </w:r>
          </w:p>
        </w:tc>
        <w:tc>
          <w:tcPr>
            <w:tcW w:w="109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5"/>
                <w:sz w:val="28"/>
                <w:szCs w:val="28"/>
              </w:rPr>
              <w:t>5000</w:t>
            </w:r>
          </w:p>
        </w:tc>
        <w:tc>
          <w:tcPr>
            <w:tcW w:w="104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6"/>
                <w:sz w:val="28"/>
                <w:szCs w:val="28"/>
              </w:rPr>
              <w:t>3</w:t>
            </w:r>
            <w:r>
              <w:rPr>
                <w:rFonts w:hint="eastAsia" w:ascii="仿宋" w:hAnsi="仿宋" w:eastAsia="仿宋" w:cs="仿宋"/>
                <w:color w:val="auto"/>
                <w:spacing w:val="-3"/>
                <w:sz w:val="28"/>
                <w:szCs w:val="28"/>
              </w:rPr>
              <w:t>000</w:t>
            </w:r>
          </w:p>
        </w:tc>
        <w:tc>
          <w:tcPr>
            <w:tcW w:w="3725" w:type="dxa"/>
            <w:vMerge w:val="continue"/>
            <w:tcBorders>
              <w:top w:val="nil"/>
              <w:left w:val="single" w:color="000000" w:sz="2" w:space="0"/>
              <w:bottom w:val="single" w:color="000000" w:sz="2" w:space="0"/>
              <w:right w:val="single" w:color="000000" w:sz="2"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Arial"/>
                <w:color w:val="auto"/>
                <w:sz w:val="21"/>
                <w:szCs w:val="24"/>
              </w:rPr>
            </w:pPr>
          </w:p>
        </w:tc>
      </w:tr>
    </w:tbl>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default" w:ascii="Arial"/>
          <w:color w:val="auto"/>
          <w:sz w:val="21"/>
          <w:szCs w:val="24"/>
        </w:rPr>
      </w:pPr>
    </w:p>
    <w:p>
      <w:pPr>
        <w:spacing w:line="600" w:lineRule="exact"/>
        <w:rPr>
          <w:rFonts w:hint="default"/>
          <w:color w:val="auto"/>
          <w:sz w:val="21"/>
          <w:szCs w:val="24"/>
        </w:rPr>
        <w:sectPr>
          <w:footerReference r:id="rId6" w:type="default"/>
          <w:pgSz w:w="11906" w:h="16839"/>
          <w:pgMar w:top="1431" w:right="1360" w:bottom="839" w:left="1359" w:header="0" w:footer="992" w:gutter="0"/>
          <w:lnNumType w:countBy="0" w:distance="360"/>
          <w:pgNumType w:fmt="numberInDash"/>
          <w:cols w:space="720" w:num="1"/>
        </w:sectPr>
      </w:pPr>
    </w:p>
    <w:p>
      <w:pPr>
        <w:spacing w:line="600" w:lineRule="exact"/>
        <w:rPr>
          <w:rFonts w:hint="eastAsia" w:ascii="黑体" w:hAnsi="黑体" w:eastAsia="黑体" w:cs="黑体"/>
          <w:color w:val="auto"/>
          <w:sz w:val="31"/>
          <w:szCs w:val="31"/>
        </w:rPr>
      </w:pPr>
      <w:r>
        <w:rPr>
          <w:rFonts w:hint="eastAsia" w:ascii="黑体" w:hAnsi="黑体" w:eastAsia="黑体" w:cs="黑体"/>
          <w:color w:val="auto"/>
          <w:spacing w:val="1"/>
          <w:sz w:val="31"/>
          <w:szCs w:val="31"/>
        </w:rPr>
        <w:t>附表</w:t>
      </w:r>
      <w:r>
        <w:rPr>
          <w:rFonts w:hint="eastAsia" w:ascii="黑体" w:hAnsi="黑体" w:eastAsia="黑体" w:cs="黑体"/>
          <w:color w:val="auto"/>
          <w:spacing w:val="1"/>
          <w:sz w:val="31"/>
          <w:szCs w:val="31"/>
          <w:lang w:val="en-US" w:eastAsia="zh-CN"/>
        </w:rPr>
        <w:t>4</w:t>
      </w:r>
      <w:r>
        <w:rPr>
          <w:rFonts w:hint="eastAsia" w:ascii="黑体" w:hAnsi="黑体" w:eastAsia="黑体" w:cs="黑体"/>
          <w:color w:val="auto"/>
          <w:spacing w:val="1"/>
          <w:sz w:val="31"/>
          <w:szCs w:val="31"/>
        </w:rPr>
        <w:t>:</w:t>
      </w:r>
    </w:p>
    <w:p>
      <w:pPr>
        <w:keepNext w:val="0"/>
        <w:keepLines w:val="0"/>
        <w:pageBreakBefore w:val="0"/>
        <w:widowControl w:val="0"/>
        <w:kinsoku/>
        <w:wordWrap/>
        <w:overflowPunct/>
        <w:topLinePunct w:val="0"/>
        <w:autoSpaceDE/>
        <w:autoSpaceDN/>
        <w:bidi w:val="0"/>
        <w:adjustRightInd/>
        <w:snapToGrid/>
        <w:spacing w:before="0" w:beforeLines="100" w:line="600" w:lineRule="exact"/>
        <w:jc w:val="center"/>
        <w:textAlignment w:val="auto"/>
        <w:rPr>
          <w:rFonts w:hint="eastAsia" w:ascii="方正小标宋简体" w:hAnsi="方正小标宋简体" w:eastAsia="方正小标宋简体" w:cs="方正小标宋简体"/>
          <w:color w:val="auto"/>
          <w:spacing w:val="11"/>
          <w:sz w:val="43"/>
          <w:szCs w:val="43"/>
        </w:rPr>
      </w:pPr>
      <w:r>
        <w:rPr>
          <w:rFonts w:hint="eastAsia" w:ascii="方正小标宋简体" w:hAnsi="方正小标宋简体" w:eastAsia="方正小标宋简体" w:cs="方正小标宋简体"/>
          <w:color w:val="auto"/>
          <w:spacing w:val="11"/>
          <w:sz w:val="43"/>
          <w:szCs w:val="43"/>
        </w:rPr>
        <w:t>果树、经济林类青苗补偿标准</w:t>
      </w:r>
    </w:p>
    <w:p>
      <w:pPr>
        <w:spacing w:line="600" w:lineRule="exact"/>
        <w:jc w:val="right"/>
        <w:rPr>
          <w:rFonts w:hint="default" w:ascii="宋体" w:hAnsi="宋体" w:cs="宋体"/>
          <w:color w:val="auto"/>
          <w:sz w:val="28"/>
          <w:szCs w:val="28"/>
        </w:rPr>
      </w:pPr>
      <w:r>
        <w:rPr>
          <w:rFonts w:hint="default" w:ascii="宋体" w:hAnsi="宋体" w:cs="宋体"/>
          <w:color w:val="auto"/>
          <w:spacing w:val="-3"/>
          <w:sz w:val="28"/>
          <w:szCs w:val="28"/>
        </w:rPr>
        <w:t>单</w:t>
      </w:r>
      <w:r>
        <w:rPr>
          <w:rFonts w:hint="default" w:ascii="宋体" w:hAnsi="宋体" w:cs="宋体"/>
          <w:color w:val="auto"/>
          <w:spacing w:val="-2"/>
          <w:sz w:val="28"/>
          <w:szCs w:val="28"/>
        </w:rPr>
        <w:t>位：元/株</w:t>
      </w:r>
    </w:p>
    <w:p>
      <w:pPr>
        <w:spacing w:line="600" w:lineRule="exact"/>
        <w:rPr>
          <w:rFonts w:hint="default"/>
          <w:color w:val="auto"/>
          <w:sz w:val="21"/>
          <w:szCs w:val="24"/>
        </w:rPr>
      </w:pPr>
      <w:r>
        <w:rPr>
          <w:rFonts w:hint="default"/>
          <w:color w:val="auto"/>
          <w:sz w:val="21"/>
          <w:szCs w:val="24"/>
        </w:rPr>
        <w:drawing>
          <wp:anchor distT="0" distB="0" distL="114300" distR="114300" simplePos="0" relativeHeight="251659264" behindDoc="1" locked="0" layoutInCell="1" allowOverlap="1">
            <wp:simplePos x="0" y="0"/>
            <wp:positionH relativeFrom="column">
              <wp:posOffset>-27940</wp:posOffset>
            </wp:positionH>
            <wp:positionV relativeFrom="paragraph">
              <wp:posOffset>379095</wp:posOffset>
            </wp:positionV>
            <wp:extent cx="1766570" cy="1351280"/>
            <wp:effectExtent l="0" t="0" r="5080" b="1270"/>
            <wp:wrapNone/>
            <wp:docPr id="23" name="IM 2"/>
            <wp:cNvGraphicFramePr/>
            <a:graphic xmlns:a="http://schemas.openxmlformats.org/drawingml/2006/main">
              <a:graphicData uri="http://schemas.openxmlformats.org/drawingml/2006/picture">
                <pic:pic xmlns:pic="http://schemas.openxmlformats.org/drawingml/2006/picture">
                  <pic:nvPicPr>
                    <pic:cNvPr id="23" name="IM 2"/>
                    <pic:cNvPicPr/>
                  </pic:nvPicPr>
                  <pic:blipFill>
                    <a:blip r:embed="rId17"/>
                    <a:stretch>
                      <a:fillRect/>
                    </a:stretch>
                  </pic:blipFill>
                  <pic:spPr>
                    <a:xfrm>
                      <a:off x="0" y="0"/>
                      <a:ext cx="1766570" cy="1351280"/>
                    </a:xfrm>
                    <a:prstGeom prst="rect">
                      <a:avLst/>
                    </a:prstGeom>
                    <a:noFill/>
                    <a:ln>
                      <a:noFill/>
                    </a:ln>
                  </pic:spPr>
                </pic:pic>
              </a:graphicData>
            </a:graphic>
          </wp:anchor>
        </w:drawing>
      </w:r>
    </w:p>
    <w:tbl>
      <w:tblPr>
        <w:tblStyle w:val="10"/>
        <w:tblW w:w="92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0"/>
        <w:gridCol w:w="402"/>
        <w:gridCol w:w="1650"/>
        <w:gridCol w:w="1286"/>
        <w:gridCol w:w="1360"/>
        <w:gridCol w:w="1212"/>
        <w:gridCol w:w="25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132" w:type="dxa"/>
            <w:gridSpan w:val="2"/>
            <w:vMerge w:val="restart"/>
            <w:tcBorders>
              <w:top w:val="single" w:color="000000" w:sz="2" w:space="0"/>
              <w:left w:val="single" w:color="000000" w:sz="2" w:space="0"/>
              <w:bottom w:val="nil"/>
              <w:right w:val="nil"/>
              <w:tl2br w:val="nil"/>
              <w:tr2bl w:val="nil"/>
            </w:tcBorders>
            <w:noWrap w:val="0"/>
            <w:vAlign w:val="center"/>
          </w:tcPr>
          <w:p>
            <w:pPr>
              <w:spacing w:line="600" w:lineRule="exact"/>
              <w:jc w:val="center"/>
              <w:rPr>
                <w:rFonts w:hint="default" w:ascii="Arial"/>
                <w:color w:val="auto"/>
                <w:sz w:val="21"/>
                <w:szCs w:val="24"/>
              </w:rPr>
            </w:pPr>
          </w:p>
          <w:p>
            <w:pPr>
              <w:spacing w:line="600" w:lineRule="exact"/>
              <w:jc w:val="center"/>
              <w:rPr>
                <w:rFonts w:hint="default" w:ascii="Arial"/>
                <w:color w:val="auto"/>
                <w:sz w:val="21"/>
                <w:szCs w:val="24"/>
              </w:rPr>
            </w:pPr>
          </w:p>
          <w:p>
            <w:pPr>
              <w:spacing w:line="600" w:lineRule="exact"/>
              <w:jc w:val="center"/>
              <w:outlineLvl w:val="1"/>
              <w:rPr>
                <w:rFonts w:hint="eastAsia" w:ascii="黑体" w:hAnsi="黑体" w:eastAsia="黑体" w:cs="黑体"/>
                <w:color w:val="auto"/>
                <w:sz w:val="23"/>
                <w:szCs w:val="23"/>
              </w:rPr>
            </w:pPr>
            <w:r>
              <w:rPr>
                <w:rFonts w:hint="eastAsia" w:ascii="黑体" w:hAnsi="黑体" w:eastAsia="黑体" w:cs="黑体"/>
                <w:color w:val="auto"/>
                <w:sz w:val="23"/>
                <w:szCs w:val="23"/>
              </w:rPr>
              <w:t>种类</w:t>
            </w:r>
          </w:p>
        </w:tc>
        <w:tc>
          <w:tcPr>
            <w:tcW w:w="1650" w:type="dxa"/>
            <w:vMerge w:val="restart"/>
            <w:tcBorders>
              <w:top w:val="single" w:color="000000" w:sz="2" w:space="0"/>
              <w:left w:val="nil"/>
              <w:bottom w:val="nil"/>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3"/>
                <w:szCs w:val="23"/>
              </w:rPr>
            </w:pPr>
            <w:r>
              <w:rPr>
                <w:rFonts w:hint="eastAsia" w:ascii="黑体" w:hAnsi="黑体" w:eastAsia="黑体" w:cs="黑体"/>
                <w:color w:val="auto"/>
                <w:spacing w:val="3"/>
                <w:sz w:val="23"/>
                <w:szCs w:val="23"/>
                <w:lang w:val="en-US" w:eastAsia="zh-CN"/>
              </w:rPr>
              <w:t xml:space="preserve">      </w:t>
            </w:r>
            <w:r>
              <w:rPr>
                <w:rFonts w:hint="eastAsia" w:ascii="黑体" w:hAnsi="黑体" w:eastAsia="黑体" w:cs="黑体"/>
                <w:color w:val="auto"/>
                <w:spacing w:val="3"/>
                <w:sz w:val="23"/>
                <w:szCs w:val="23"/>
              </w:rPr>
              <w:t>果期</w:t>
            </w:r>
          </w:p>
          <w:p>
            <w:pPr>
              <w:spacing w:line="600" w:lineRule="exact"/>
              <w:jc w:val="center"/>
              <w:rPr>
                <w:rFonts w:hint="eastAsia" w:ascii="黑体" w:hAnsi="黑体" w:eastAsia="黑体" w:cs="黑体"/>
                <w:color w:val="auto"/>
                <w:sz w:val="23"/>
                <w:szCs w:val="23"/>
              </w:rPr>
            </w:pPr>
            <w:r>
              <w:rPr>
                <w:rFonts w:hint="eastAsia" w:ascii="黑体" w:hAnsi="黑体" w:eastAsia="黑体" w:cs="黑体"/>
                <w:color w:val="auto"/>
                <w:spacing w:val="3"/>
                <w:position w:val="12"/>
                <w:sz w:val="23"/>
                <w:szCs w:val="23"/>
                <w:lang w:val="en-US" w:eastAsia="zh-CN"/>
              </w:rPr>
              <w:t xml:space="preserve"> </w:t>
            </w:r>
            <w:r>
              <w:rPr>
                <w:rFonts w:hint="eastAsia" w:ascii="黑体" w:hAnsi="黑体" w:eastAsia="黑体" w:cs="黑体"/>
                <w:color w:val="auto"/>
                <w:spacing w:val="3"/>
                <w:position w:val="12"/>
                <w:sz w:val="23"/>
                <w:szCs w:val="23"/>
              </w:rPr>
              <w:t>类</w:t>
            </w:r>
            <w:r>
              <w:rPr>
                <w:rFonts w:hint="eastAsia" w:ascii="黑体" w:hAnsi="黑体" w:eastAsia="黑体" w:cs="黑体"/>
                <w:color w:val="auto"/>
                <w:spacing w:val="2"/>
                <w:position w:val="12"/>
                <w:sz w:val="23"/>
                <w:szCs w:val="23"/>
              </w:rPr>
              <w:t>别</w:t>
            </w:r>
          </w:p>
          <w:p>
            <w:pPr>
              <w:spacing w:line="600" w:lineRule="exact"/>
              <w:ind w:firstLine="240" w:firstLineChars="100"/>
              <w:jc w:val="both"/>
              <w:rPr>
                <w:rFonts w:hint="eastAsia" w:ascii="黑体" w:hAnsi="黑体" w:eastAsia="黑体" w:cs="黑体"/>
                <w:color w:val="auto"/>
                <w:sz w:val="23"/>
                <w:szCs w:val="23"/>
              </w:rPr>
            </w:pPr>
            <w:r>
              <w:rPr>
                <w:rFonts w:hint="eastAsia" w:ascii="黑体" w:hAnsi="黑体" w:eastAsia="黑体" w:cs="黑体"/>
                <w:color w:val="auto"/>
                <w:spacing w:val="5"/>
                <w:sz w:val="23"/>
                <w:szCs w:val="23"/>
              </w:rPr>
              <w:t>金</w:t>
            </w:r>
            <w:r>
              <w:rPr>
                <w:rFonts w:hint="eastAsia" w:ascii="黑体" w:hAnsi="黑体" w:eastAsia="黑体" w:cs="黑体"/>
                <w:color w:val="auto"/>
                <w:spacing w:val="4"/>
                <w:sz w:val="23"/>
                <w:szCs w:val="23"/>
              </w:rPr>
              <w:t>额</w:t>
            </w:r>
          </w:p>
        </w:tc>
        <w:tc>
          <w:tcPr>
            <w:tcW w:w="1286" w:type="dxa"/>
            <w:vMerge w:val="restart"/>
            <w:tcBorders>
              <w:top w:val="single" w:color="000000" w:sz="2" w:space="0"/>
              <w:left w:val="single" w:color="000000" w:sz="2" w:space="0"/>
              <w:bottom w:val="nil"/>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3"/>
                <w:szCs w:val="23"/>
              </w:rPr>
            </w:pPr>
            <w:r>
              <w:rPr>
                <w:rFonts w:hint="eastAsia" w:ascii="黑体" w:hAnsi="黑体" w:eastAsia="黑体" w:cs="黑体"/>
                <w:color w:val="auto"/>
                <w:spacing w:val="5"/>
                <w:sz w:val="23"/>
                <w:szCs w:val="23"/>
              </w:rPr>
              <w:t>幼</w:t>
            </w:r>
            <w:r>
              <w:rPr>
                <w:rFonts w:hint="eastAsia" w:ascii="黑体" w:hAnsi="黑体" w:eastAsia="黑体" w:cs="黑体"/>
                <w:color w:val="auto"/>
                <w:spacing w:val="4"/>
                <w:sz w:val="23"/>
                <w:szCs w:val="23"/>
              </w:rPr>
              <w:t>树</w:t>
            </w:r>
          </w:p>
        </w:tc>
        <w:tc>
          <w:tcPr>
            <w:tcW w:w="5150" w:type="dxa"/>
            <w:gridSpan w:val="3"/>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3"/>
                <w:szCs w:val="23"/>
              </w:rPr>
            </w:pPr>
            <w:r>
              <w:rPr>
                <w:rFonts w:hint="eastAsia" w:ascii="黑体" w:hAnsi="黑体" w:eastAsia="黑体" w:cs="黑体"/>
                <w:color w:val="auto"/>
                <w:spacing w:val="7"/>
                <w:sz w:val="23"/>
                <w:szCs w:val="23"/>
              </w:rPr>
              <w:t>成</w:t>
            </w:r>
            <w:r>
              <w:rPr>
                <w:rFonts w:hint="eastAsia" w:ascii="黑体" w:hAnsi="黑体" w:eastAsia="黑体" w:cs="黑体"/>
                <w:color w:val="auto"/>
                <w:spacing w:val="5"/>
                <w:sz w:val="23"/>
                <w:szCs w:val="23"/>
              </w:rPr>
              <w:t>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5" w:hRule="atLeast"/>
        </w:trPr>
        <w:tc>
          <w:tcPr>
            <w:tcW w:w="1132" w:type="dxa"/>
            <w:gridSpan w:val="2"/>
            <w:vMerge w:val="continue"/>
            <w:tcBorders>
              <w:top w:val="nil"/>
              <w:left w:val="single" w:color="000000" w:sz="2" w:space="0"/>
              <w:bottom w:val="single" w:color="000000" w:sz="2" w:space="0"/>
              <w:right w:val="nil"/>
              <w:tl2br w:val="nil"/>
              <w:tr2bl w:val="nil"/>
            </w:tcBorders>
            <w:noWrap w:val="0"/>
            <w:vAlign w:val="center"/>
          </w:tcPr>
          <w:p>
            <w:pPr>
              <w:spacing w:line="600" w:lineRule="exact"/>
              <w:jc w:val="center"/>
              <w:rPr>
                <w:rFonts w:hint="default" w:ascii="Arial"/>
                <w:color w:val="auto"/>
                <w:sz w:val="21"/>
                <w:szCs w:val="24"/>
              </w:rPr>
            </w:pPr>
          </w:p>
        </w:tc>
        <w:tc>
          <w:tcPr>
            <w:tcW w:w="1650" w:type="dxa"/>
            <w:vMerge w:val="continue"/>
            <w:tcBorders>
              <w:top w:val="nil"/>
              <w:left w:val="nil"/>
              <w:bottom w:val="single" w:color="000000" w:sz="2" w:space="0"/>
              <w:right w:val="single" w:color="000000" w:sz="2" w:space="0"/>
              <w:tl2br w:val="nil"/>
              <w:tr2bl w:val="nil"/>
            </w:tcBorders>
            <w:noWrap w:val="0"/>
            <w:vAlign w:val="center"/>
          </w:tcPr>
          <w:p>
            <w:pPr>
              <w:spacing w:line="600" w:lineRule="exact"/>
              <w:jc w:val="center"/>
              <w:rPr>
                <w:rFonts w:hint="default" w:ascii="Arial"/>
                <w:color w:val="auto"/>
                <w:sz w:val="21"/>
                <w:szCs w:val="24"/>
              </w:rPr>
            </w:pPr>
          </w:p>
        </w:tc>
        <w:tc>
          <w:tcPr>
            <w:tcW w:w="1286" w:type="dxa"/>
            <w:vMerge w:val="continue"/>
            <w:tcBorders>
              <w:top w:val="nil"/>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Arial"/>
                <w:color w:val="auto"/>
                <w:sz w:val="21"/>
                <w:szCs w:val="24"/>
              </w:rPr>
            </w:pPr>
          </w:p>
        </w:tc>
        <w:tc>
          <w:tcPr>
            <w:tcW w:w="13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3"/>
                <w:szCs w:val="23"/>
              </w:rPr>
            </w:pPr>
            <w:r>
              <w:rPr>
                <w:rFonts w:hint="eastAsia" w:ascii="黑体" w:hAnsi="黑体" w:eastAsia="黑体" w:cs="黑体"/>
                <w:color w:val="auto"/>
                <w:spacing w:val="7"/>
                <w:sz w:val="23"/>
                <w:szCs w:val="23"/>
              </w:rPr>
              <w:t>挂</w:t>
            </w:r>
            <w:r>
              <w:rPr>
                <w:rFonts w:hint="eastAsia" w:ascii="黑体" w:hAnsi="黑体" w:eastAsia="黑体" w:cs="黑体"/>
                <w:color w:val="auto"/>
                <w:spacing w:val="6"/>
                <w:sz w:val="23"/>
                <w:szCs w:val="23"/>
              </w:rPr>
              <w:t>果前</w:t>
            </w:r>
          </w:p>
        </w:tc>
        <w:tc>
          <w:tcPr>
            <w:tcW w:w="12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3"/>
                <w:szCs w:val="23"/>
              </w:rPr>
            </w:pPr>
            <w:r>
              <w:rPr>
                <w:rFonts w:hint="eastAsia" w:ascii="黑体" w:hAnsi="黑体" w:eastAsia="黑体" w:cs="黑体"/>
                <w:color w:val="auto"/>
                <w:spacing w:val="7"/>
                <w:sz w:val="23"/>
                <w:szCs w:val="23"/>
              </w:rPr>
              <w:t>盛果期</w:t>
            </w:r>
          </w:p>
        </w:tc>
        <w:tc>
          <w:tcPr>
            <w:tcW w:w="25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3"/>
                <w:szCs w:val="23"/>
              </w:rPr>
            </w:pPr>
            <w:r>
              <w:rPr>
                <w:rFonts w:hint="eastAsia" w:ascii="黑体" w:hAnsi="黑体" w:eastAsia="黑体" w:cs="黑体"/>
                <w:color w:val="auto"/>
                <w:spacing w:val="7"/>
                <w:sz w:val="23"/>
                <w:szCs w:val="23"/>
              </w:rPr>
              <w:t>衰</w:t>
            </w:r>
            <w:r>
              <w:rPr>
                <w:rFonts w:hint="eastAsia" w:ascii="黑体" w:hAnsi="黑体" w:eastAsia="黑体" w:cs="黑体"/>
                <w:color w:val="auto"/>
                <w:spacing w:val="6"/>
                <w:sz w:val="23"/>
                <w:szCs w:val="23"/>
              </w:rPr>
              <w:t>老期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2782" w:type="dxa"/>
            <w:gridSpan w:val="3"/>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5"/>
                <w:sz w:val="23"/>
                <w:szCs w:val="23"/>
              </w:rPr>
              <w:t>脐橙</w:t>
            </w:r>
          </w:p>
        </w:tc>
        <w:tc>
          <w:tcPr>
            <w:tcW w:w="1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3"/>
                <w:sz w:val="23"/>
                <w:szCs w:val="23"/>
              </w:rPr>
              <w:t>3</w:t>
            </w:r>
            <w:r>
              <w:rPr>
                <w:rFonts w:hint="default" w:ascii="宋体" w:hAnsi="宋体" w:cs="宋体"/>
                <w:color w:val="auto"/>
                <w:spacing w:val="-2"/>
                <w:sz w:val="23"/>
                <w:szCs w:val="23"/>
              </w:rPr>
              <w:t>0</w:t>
            </w:r>
          </w:p>
        </w:tc>
        <w:tc>
          <w:tcPr>
            <w:tcW w:w="13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
                <w:sz w:val="23"/>
                <w:szCs w:val="23"/>
              </w:rPr>
              <w:t>8</w:t>
            </w:r>
            <w:r>
              <w:rPr>
                <w:rFonts w:hint="default" w:ascii="宋体" w:hAnsi="宋体" w:cs="宋体"/>
                <w:color w:val="auto"/>
                <w:sz w:val="23"/>
                <w:szCs w:val="23"/>
              </w:rPr>
              <w:t>0</w:t>
            </w:r>
          </w:p>
        </w:tc>
        <w:tc>
          <w:tcPr>
            <w:tcW w:w="12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5"/>
                <w:sz w:val="23"/>
                <w:szCs w:val="23"/>
              </w:rPr>
              <w:t>1</w:t>
            </w:r>
            <w:r>
              <w:rPr>
                <w:rFonts w:hint="default" w:ascii="宋体" w:hAnsi="宋体" w:cs="宋体"/>
                <w:color w:val="auto"/>
                <w:spacing w:val="-4"/>
                <w:sz w:val="23"/>
                <w:szCs w:val="23"/>
              </w:rPr>
              <w:t>40</w:t>
            </w:r>
          </w:p>
        </w:tc>
        <w:tc>
          <w:tcPr>
            <w:tcW w:w="25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
                <w:sz w:val="23"/>
                <w:szCs w:val="23"/>
              </w:rPr>
              <w:t>8</w:t>
            </w:r>
            <w:r>
              <w:rPr>
                <w:rFonts w:hint="default" w:ascii="宋体" w:hAnsi="宋体" w:cs="宋体"/>
                <w:color w:val="auto"/>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2782" w:type="dxa"/>
            <w:gridSpan w:val="3"/>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5"/>
                <w:sz w:val="23"/>
                <w:szCs w:val="23"/>
              </w:rPr>
              <w:t>柑桔</w:t>
            </w:r>
          </w:p>
        </w:tc>
        <w:tc>
          <w:tcPr>
            <w:tcW w:w="1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2"/>
                <w:sz w:val="23"/>
                <w:szCs w:val="23"/>
              </w:rPr>
              <w:t>2</w:t>
            </w:r>
            <w:r>
              <w:rPr>
                <w:rFonts w:hint="default" w:ascii="宋体" w:hAnsi="宋体" w:cs="宋体"/>
                <w:color w:val="auto"/>
                <w:spacing w:val="-1"/>
                <w:sz w:val="23"/>
                <w:szCs w:val="23"/>
              </w:rPr>
              <w:t>6</w:t>
            </w:r>
          </w:p>
        </w:tc>
        <w:tc>
          <w:tcPr>
            <w:tcW w:w="13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4"/>
                <w:sz w:val="23"/>
                <w:szCs w:val="23"/>
              </w:rPr>
              <w:t>7</w:t>
            </w:r>
            <w:r>
              <w:rPr>
                <w:rFonts w:hint="default" w:ascii="宋体" w:hAnsi="宋体" w:cs="宋体"/>
                <w:color w:val="auto"/>
                <w:spacing w:val="-2"/>
                <w:sz w:val="23"/>
                <w:szCs w:val="23"/>
              </w:rPr>
              <w:t>0</w:t>
            </w:r>
          </w:p>
        </w:tc>
        <w:tc>
          <w:tcPr>
            <w:tcW w:w="12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5"/>
                <w:sz w:val="23"/>
                <w:szCs w:val="23"/>
              </w:rPr>
              <w:t>1</w:t>
            </w:r>
            <w:r>
              <w:rPr>
                <w:rFonts w:hint="default" w:ascii="宋体" w:hAnsi="宋体" w:cs="宋体"/>
                <w:color w:val="auto"/>
                <w:spacing w:val="-4"/>
                <w:sz w:val="23"/>
                <w:szCs w:val="23"/>
              </w:rPr>
              <w:t>20</w:t>
            </w:r>
          </w:p>
        </w:tc>
        <w:tc>
          <w:tcPr>
            <w:tcW w:w="25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4"/>
                <w:sz w:val="23"/>
                <w:szCs w:val="23"/>
              </w:rPr>
              <w:t>7</w:t>
            </w:r>
            <w:r>
              <w:rPr>
                <w:rFonts w:hint="default" w:ascii="宋体" w:hAnsi="宋体" w:cs="宋体"/>
                <w:color w:val="auto"/>
                <w:spacing w:val="-2"/>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2782" w:type="dxa"/>
            <w:gridSpan w:val="3"/>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ind w:hanging="360"/>
              <w:jc w:val="center"/>
              <w:rPr>
                <w:rFonts w:hint="default" w:ascii="宋体" w:hAnsi="宋体" w:cs="宋体"/>
                <w:color w:val="auto"/>
                <w:sz w:val="23"/>
                <w:szCs w:val="23"/>
              </w:rPr>
            </w:pPr>
            <w:r>
              <w:rPr>
                <w:rFonts w:hint="default" w:ascii="宋体" w:hAnsi="宋体" w:cs="宋体"/>
                <w:color w:val="auto"/>
                <w:spacing w:val="4"/>
                <w:sz w:val="23"/>
                <w:szCs w:val="23"/>
              </w:rPr>
              <w:t>梨、桃、李、梅</w:t>
            </w:r>
            <w:r>
              <w:rPr>
                <w:rFonts w:hint="default" w:ascii="宋体" w:hAnsi="宋体" w:cs="宋体"/>
                <w:color w:val="auto"/>
                <w:spacing w:val="2"/>
                <w:sz w:val="23"/>
                <w:szCs w:val="23"/>
              </w:rPr>
              <w:t>、</w:t>
            </w:r>
            <w:r>
              <w:rPr>
                <w:rFonts w:hint="default" w:ascii="宋体" w:hAnsi="宋体" w:cs="宋体"/>
                <w:color w:val="auto"/>
                <w:spacing w:val="8"/>
                <w:sz w:val="23"/>
                <w:szCs w:val="23"/>
              </w:rPr>
              <w:t>枇杷、石榴</w:t>
            </w:r>
          </w:p>
        </w:tc>
        <w:tc>
          <w:tcPr>
            <w:tcW w:w="1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2"/>
                <w:sz w:val="23"/>
                <w:szCs w:val="23"/>
              </w:rPr>
              <w:t>2</w:t>
            </w:r>
            <w:r>
              <w:rPr>
                <w:rFonts w:hint="default" w:ascii="宋体" w:hAnsi="宋体" w:cs="宋体"/>
                <w:color w:val="auto"/>
                <w:spacing w:val="-1"/>
                <w:sz w:val="23"/>
                <w:szCs w:val="23"/>
              </w:rPr>
              <w:t>6</w:t>
            </w:r>
          </w:p>
        </w:tc>
        <w:tc>
          <w:tcPr>
            <w:tcW w:w="13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4"/>
                <w:sz w:val="23"/>
                <w:szCs w:val="23"/>
              </w:rPr>
              <w:t>7</w:t>
            </w:r>
            <w:r>
              <w:rPr>
                <w:rFonts w:hint="default" w:ascii="宋体" w:hAnsi="宋体" w:cs="宋体"/>
                <w:color w:val="auto"/>
                <w:spacing w:val="-2"/>
                <w:sz w:val="23"/>
                <w:szCs w:val="23"/>
              </w:rPr>
              <w:t>0</w:t>
            </w:r>
          </w:p>
        </w:tc>
        <w:tc>
          <w:tcPr>
            <w:tcW w:w="12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5"/>
                <w:sz w:val="23"/>
                <w:szCs w:val="23"/>
              </w:rPr>
              <w:t>1</w:t>
            </w:r>
            <w:r>
              <w:rPr>
                <w:rFonts w:hint="default" w:ascii="宋体" w:hAnsi="宋体" w:cs="宋体"/>
                <w:color w:val="auto"/>
                <w:spacing w:val="-4"/>
                <w:sz w:val="23"/>
                <w:szCs w:val="23"/>
              </w:rPr>
              <w:t>20</w:t>
            </w:r>
          </w:p>
        </w:tc>
        <w:tc>
          <w:tcPr>
            <w:tcW w:w="25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4"/>
                <w:sz w:val="23"/>
                <w:szCs w:val="23"/>
              </w:rPr>
              <w:t>7</w:t>
            </w:r>
            <w:r>
              <w:rPr>
                <w:rFonts w:hint="default" w:ascii="宋体" w:hAnsi="宋体" w:cs="宋体"/>
                <w:color w:val="auto"/>
                <w:spacing w:val="-2"/>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2782" w:type="dxa"/>
            <w:gridSpan w:val="3"/>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3"/>
                <w:sz w:val="23"/>
                <w:szCs w:val="23"/>
              </w:rPr>
              <w:t>柚</w:t>
            </w:r>
            <w:r>
              <w:rPr>
                <w:rFonts w:hint="default" w:ascii="宋体" w:hAnsi="宋体" w:cs="宋体"/>
                <w:color w:val="auto"/>
                <w:spacing w:val="8"/>
                <w:sz w:val="23"/>
                <w:szCs w:val="23"/>
              </w:rPr>
              <w:t>、板栗、核桃</w:t>
            </w:r>
          </w:p>
        </w:tc>
        <w:tc>
          <w:tcPr>
            <w:tcW w:w="1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3"/>
                <w:sz w:val="23"/>
                <w:szCs w:val="23"/>
              </w:rPr>
              <w:t>3</w:t>
            </w:r>
            <w:r>
              <w:rPr>
                <w:rFonts w:hint="default" w:ascii="宋体" w:hAnsi="宋体" w:cs="宋体"/>
                <w:color w:val="auto"/>
                <w:spacing w:val="-2"/>
                <w:sz w:val="23"/>
                <w:szCs w:val="23"/>
              </w:rPr>
              <w:t>0</w:t>
            </w:r>
          </w:p>
        </w:tc>
        <w:tc>
          <w:tcPr>
            <w:tcW w:w="13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4"/>
                <w:sz w:val="23"/>
                <w:szCs w:val="23"/>
              </w:rPr>
              <w:t>7</w:t>
            </w:r>
            <w:r>
              <w:rPr>
                <w:rFonts w:hint="default" w:ascii="宋体" w:hAnsi="宋体" w:cs="宋体"/>
                <w:color w:val="auto"/>
                <w:spacing w:val="-2"/>
                <w:sz w:val="23"/>
                <w:szCs w:val="23"/>
              </w:rPr>
              <w:t>0</w:t>
            </w:r>
          </w:p>
        </w:tc>
        <w:tc>
          <w:tcPr>
            <w:tcW w:w="12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5"/>
                <w:sz w:val="23"/>
                <w:szCs w:val="23"/>
              </w:rPr>
              <w:t>1</w:t>
            </w:r>
            <w:r>
              <w:rPr>
                <w:rFonts w:hint="default" w:ascii="宋体" w:hAnsi="宋体" w:cs="宋体"/>
                <w:color w:val="auto"/>
                <w:spacing w:val="-4"/>
                <w:sz w:val="23"/>
                <w:szCs w:val="23"/>
              </w:rPr>
              <w:t>20</w:t>
            </w:r>
          </w:p>
        </w:tc>
        <w:tc>
          <w:tcPr>
            <w:tcW w:w="25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
                <w:sz w:val="23"/>
                <w:szCs w:val="23"/>
              </w:rPr>
              <w:t>8</w:t>
            </w:r>
            <w:r>
              <w:rPr>
                <w:rFonts w:hint="default" w:ascii="宋体" w:hAnsi="宋体" w:cs="宋体"/>
                <w:color w:val="auto"/>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2782" w:type="dxa"/>
            <w:gridSpan w:val="3"/>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8"/>
                <w:sz w:val="23"/>
                <w:szCs w:val="23"/>
              </w:rPr>
              <w:t>酸枣、臭</w:t>
            </w:r>
            <w:r>
              <w:rPr>
                <w:rFonts w:hint="default" w:ascii="宋体" w:hAnsi="宋体" w:cs="宋体"/>
                <w:color w:val="auto"/>
                <w:spacing w:val="7"/>
                <w:sz w:val="23"/>
                <w:szCs w:val="23"/>
              </w:rPr>
              <w:t>柑</w:t>
            </w:r>
          </w:p>
        </w:tc>
        <w:tc>
          <w:tcPr>
            <w:tcW w:w="1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2"/>
                <w:sz w:val="23"/>
                <w:szCs w:val="23"/>
              </w:rPr>
              <w:t>2</w:t>
            </w:r>
            <w:r>
              <w:rPr>
                <w:rFonts w:hint="default" w:ascii="宋体" w:hAnsi="宋体" w:cs="宋体"/>
                <w:color w:val="auto"/>
                <w:spacing w:val="-1"/>
                <w:sz w:val="23"/>
                <w:szCs w:val="23"/>
              </w:rPr>
              <w:t>0</w:t>
            </w:r>
          </w:p>
        </w:tc>
        <w:tc>
          <w:tcPr>
            <w:tcW w:w="13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3"/>
                <w:sz w:val="23"/>
                <w:szCs w:val="23"/>
              </w:rPr>
              <w:t>3</w:t>
            </w:r>
            <w:r>
              <w:rPr>
                <w:rFonts w:hint="default" w:ascii="宋体" w:hAnsi="宋体" w:cs="宋体"/>
                <w:color w:val="auto"/>
                <w:spacing w:val="-2"/>
                <w:sz w:val="23"/>
                <w:szCs w:val="23"/>
              </w:rPr>
              <w:t>0</w:t>
            </w:r>
          </w:p>
        </w:tc>
        <w:tc>
          <w:tcPr>
            <w:tcW w:w="12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4"/>
                <w:sz w:val="23"/>
                <w:szCs w:val="23"/>
              </w:rPr>
              <w:t>7</w:t>
            </w:r>
            <w:r>
              <w:rPr>
                <w:rFonts w:hint="default" w:ascii="宋体" w:hAnsi="宋体" w:cs="宋体"/>
                <w:color w:val="auto"/>
                <w:spacing w:val="-2"/>
                <w:sz w:val="23"/>
                <w:szCs w:val="23"/>
              </w:rPr>
              <w:t>0</w:t>
            </w:r>
          </w:p>
        </w:tc>
        <w:tc>
          <w:tcPr>
            <w:tcW w:w="25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3"/>
                <w:sz w:val="23"/>
                <w:szCs w:val="23"/>
              </w:rPr>
              <w:t>3</w:t>
            </w:r>
            <w:r>
              <w:rPr>
                <w:rFonts w:hint="default" w:ascii="宋体" w:hAnsi="宋体" w:cs="宋体"/>
                <w:color w:val="auto"/>
                <w:spacing w:val="-2"/>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2782" w:type="dxa"/>
            <w:gridSpan w:val="3"/>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1"/>
                <w:sz w:val="23"/>
                <w:szCs w:val="23"/>
              </w:rPr>
              <w:t>枣</w:t>
            </w:r>
            <w:r>
              <w:rPr>
                <w:rFonts w:hint="default" w:ascii="宋体" w:hAnsi="宋体" w:cs="宋体"/>
                <w:color w:val="auto"/>
                <w:spacing w:val="7"/>
                <w:sz w:val="23"/>
                <w:szCs w:val="23"/>
              </w:rPr>
              <w:t>、柿、山楂</w:t>
            </w:r>
          </w:p>
        </w:tc>
        <w:tc>
          <w:tcPr>
            <w:tcW w:w="1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2"/>
                <w:sz w:val="23"/>
                <w:szCs w:val="23"/>
              </w:rPr>
              <w:t>2</w:t>
            </w:r>
            <w:r>
              <w:rPr>
                <w:rFonts w:hint="default" w:ascii="宋体" w:hAnsi="宋体" w:cs="宋体"/>
                <w:color w:val="auto"/>
                <w:spacing w:val="-1"/>
                <w:sz w:val="23"/>
                <w:szCs w:val="23"/>
              </w:rPr>
              <w:t>0</w:t>
            </w:r>
          </w:p>
        </w:tc>
        <w:tc>
          <w:tcPr>
            <w:tcW w:w="13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4"/>
                <w:sz w:val="23"/>
                <w:szCs w:val="23"/>
              </w:rPr>
              <w:t>7</w:t>
            </w:r>
            <w:r>
              <w:rPr>
                <w:rFonts w:hint="default" w:ascii="宋体" w:hAnsi="宋体" w:cs="宋体"/>
                <w:color w:val="auto"/>
                <w:spacing w:val="-2"/>
                <w:sz w:val="23"/>
                <w:szCs w:val="23"/>
              </w:rPr>
              <w:t>0</w:t>
            </w:r>
          </w:p>
        </w:tc>
        <w:tc>
          <w:tcPr>
            <w:tcW w:w="12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5"/>
                <w:sz w:val="23"/>
                <w:szCs w:val="23"/>
              </w:rPr>
              <w:t>1</w:t>
            </w:r>
            <w:r>
              <w:rPr>
                <w:rFonts w:hint="default" w:ascii="宋体" w:hAnsi="宋体" w:cs="宋体"/>
                <w:color w:val="auto"/>
                <w:spacing w:val="-4"/>
                <w:sz w:val="23"/>
                <w:szCs w:val="23"/>
              </w:rPr>
              <w:t>20</w:t>
            </w:r>
          </w:p>
        </w:tc>
        <w:tc>
          <w:tcPr>
            <w:tcW w:w="25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4"/>
                <w:sz w:val="23"/>
                <w:szCs w:val="23"/>
              </w:rPr>
              <w:t>7</w:t>
            </w:r>
            <w:r>
              <w:rPr>
                <w:rFonts w:hint="default" w:ascii="宋体" w:hAnsi="宋体" w:cs="宋体"/>
                <w:color w:val="auto"/>
                <w:spacing w:val="-2"/>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730" w:type="dxa"/>
            <w:vMerge w:val="restart"/>
            <w:tcBorders>
              <w:top w:val="single" w:color="000000" w:sz="2" w:space="0"/>
              <w:left w:val="single" w:color="000000" w:sz="2" w:space="0"/>
              <w:bottom w:val="nil"/>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4"/>
                <w:sz w:val="23"/>
                <w:szCs w:val="23"/>
              </w:rPr>
              <w:t>葡萄</w:t>
            </w:r>
          </w:p>
        </w:tc>
        <w:tc>
          <w:tcPr>
            <w:tcW w:w="2052"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5"/>
                <w:sz w:val="23"/>
                <w:szCs w:val="23"/>
              </w:rPr>
              <w:t>(</w:t>
            </w:r>
            <w:r>
              <w:rPr>
                <w:rFonts w:hint="default" w:ascii="宋体" w:hAnsi="宋体" w:cs="宋体"/>
                <w:color w:val="auto"/>
                <w:spacing w:val="13"/>
                <w:sz w:val="23"/>
                <w:szCs w:val="23"/>
              </w:rPr>
              <w:t>零星种植的)</w:t>
            </w:r>
          </w:p>
        </w:tc>
        <w:tc>
          <w:tcPr>
            <w:tcW w:w="1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3"/>
                <w:sz w:val="23"/>
                <w:szCs w:val="23"/>
              </w:rPr>
              <w:t>3</w:t>
            </w:r>
            <w:r>
              <w:rPr>
                <w:rFonts w:hint="default" w:ascii="宋体" w:hAnsi="宋体" w:cs="宋体"/>
                <w:color w:val="auto"/>
                <w:spacing w:val="-2"/>
                <w:sz w:val="23"/>
                <w:szCs w:val="23"/>
              </w:rPr>
              <w:t>0</w:t>
            </w:r>
          </w:p>
        </w:tc>
        <w:tc>
          <w:tcPr>
            <w:tcW w:w="13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
                <w:sz w:val="23"/>
                <w:szCs w:val="23"/>
              </w:rPr>
              <w:t>4</w:t>
            </w:r>
            <w:r>
              <w:rPr>
                <w:rFonts w:hint="default" w:ascii="宋体" w:hAnsi="宋体" w:cs="宋体"/>
                <w:color w:val="auto"/>
                <w:sz w:val="23"/>
                <w:szCs w:val="23"/>
              </w:rPr>
              <w:t>5</w:t>
            </w:r>
          </w:p>
        </w:tc>
        <w:tc>
          <w:tcPr>
            <w:tcW w:w="12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
                <w:sz w:val="23"/>
                <w:szCs w:val="23"/>
              </w:rPr>
              <w:t>9</w:t>
            </w:r>
            <w:r>
              <w:rPr>
                <w:rFonts w:hint="default" w:ascii="宋体" w:hAnsi="宋体" w:cs="宋体"/>
                <w:color w:val="auto"/>
                <w:sz w:val="23"/>
                <w:szCs w:val="23"/>
              </w:rPr>
              <w:t>0</w:t>
            </w:r>
          </w:p>
        </w:tc>
        <w:tc>
          <w:tcPr>
            <w:tcW w:w="25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
                <w:sz w:val="23"/>
                <w:szCs w:val="23"/>
              </w:rPr>
              <w:t>4</w:t>
            </w:r>
            <w:r>
              <w:rPr>
                <w:rFonts w:hint="default" w:ascii="宋体" w:hAnsi="宋体" w:cs="宋体"/>
                <w:color w:val="auto"/>
                <w:sz w:val="23"/>
                <w:szCs w:val="23"/>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730" w:type="dxa"/>
            <w:vMerge w:val="continue"/>
            <w:tcBorders>
              <w:top w:val="nil"/>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Arial"/>
                <w:color w:val="auto"/>
                <w:sz w:val="21"/>
                <w:szCs w:val="24"/>
              </w:rPr>
            </w:pPr>
          </w:p>
        </w:tc>
        <w:tc>
          <w:tcPr>
            <w:tcW w:w="2052"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5"/>
                <w:sz w:val="23"/>
                <w:szCs w:val="23"/>
              </w:rPr>
              <w:t>(</w:t>
            </w:r>
            <w:r>
              <w:rPr>
                <w:rFonts w:hint="default" w:ascii="宋体" w:hAnsi="宋体" w:cs="宋体"/>
                <w:color w:val="auto"/>
                <w:spacing w:val="13"/>
                <w:sz w:val="23"/>
                <w:szCs w:val="23"/>
              </w:rPr>
              <w:t>专业葡萄园)</w:t>
            </w:r>
          </w:p>
        </w:tc>
        <w:tc>
          <w:tcPr>
            <w:tcW w:w="1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
                <w:sz w:val="23"/>
                <w:szCs w:val="23"/>
              </w:rPr>
              <w:t>4</w:t>
            </w:r>
            <w:r>
              <w:rPr>
                <w:rFonts w:hint="default" w:ascii="宋体" w:hAnsi="宋体" w:cs="宋体"/>
                <w:color w:val="auto"/>
                <w:sz w:val="23"/>
                <w:szCs w:val="23"/>
              </w:rPr>
              <w:t>0</w:t>
            </w:r>
          </w:p>
        </w:tc>
        <w:tc>
          <w:tcPr>
            <w:tcW w:w="13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3"/>
                <w:sz w:val="23"/>
                <w:szCs w:val="23"/>
              </w:rPr>
              <w:t>5</w:t>
            </w:r>
            <w:r>
              <w:rPr>
                <w:rFonts w:hint="default" w:ascii="宋体" w:hAnsi="宋体" w:cs="宋体"/>
                <w:color w:val="auto"/>
                <w:spacing w:val="-2"/>
                <w:sz w:val="23"/>
                <w:szCs w:val="23"/>
              </w:rPr>
              <w:t>5</w:t>
            </w:r>
          </w:p>
        </w:tc>
        <w:tc>
          <w:tcPr>
            <w:tcW w:w="12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5"/>
                <w:sz w:val="23"/>
                <w:szCs w:val="23"/>
              </w:rPr>
              <w:t>1</w:t>
            </w:r>
            <w:r>
              <w:rPr>
                <w:rFonts w:hint="default" w:ascii="宋体" w:hAnsi="宋体" w:cs="宋体"/>
                <w:color w:val="auto"/>
                <w:spacing w:val="-4"/>
                <w:sz w:val="23"/>
                <w:szCs w:val="23"/>
              </w:rPr>
              <w:t>20</w:t>
            </w:r>
          </w:p>
        </w:tc>
        <w:tc>
          <w:tcPr>
            <w:tcW w:w="25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3"/>
                <w:sz w:val="23"/>
                <w:szCs w:val="23"/>
              </w:rPr>
              <w:t>5</w:t>
            </w:r>
            <w:r>
              <w:rPr>
                <w:rFonts w:hint="default" w:ascii="宋体" w:hAnsi="宋体" w:cs="宋体"/>
                <w:color w:val="auto"/>
                <w:spacing w:val="-2"/>
                <w:sz w:val="23"/>
                <w:szCs w:val="23"/>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2782" w:type="dxa"/>
            <w:gridSpan w:val="3"/>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7"/>
                <w:sz w:val="23"/>
                <w:szCs w:val="23"/>
              </w:rPr>
              <w:t>油</w:t>
            </w:r>
            <w:r>
              <w:rPr>
                <w:rFonts w:hint="default" w:ascii="宋体" w:hAnsi="宋体" w:cs="宋体"/>
                <w:color w:val="auto"/>
                <w:spacing w:val="4"/>
                <w:sz w:val="23"/>
                <w:szCs w:val="23"/>
              </w:rPr>
              <w:t>茶</w:t>
            </w:r>
          </w:p>
        </w:tc>
        <w:tc>
          <w:tcPr>
            <w:tcW w:w="1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2"/>
                <w:sz w:val="23"/>
                <w:szCs w:val="23"/>
              </w:rPr>
              <w:t>2</w:t>
            </w:r>
            <w:r>
              <w:rPr>
                <w:rFonts w:hint="default" w:ascii="宋体" w:hAnsi="宋体" w:cs="宋体"/>
                <w:color w:val="auto"/>
                <w:spacing w:val="-1"/>
                <w:sz w:val="23"/>
                <w:szCs w:val="23"/>
              </w:rPr>
              <w:t>0</w:t>
            </w:r>
          </w:p>
        </w:tc>
        <w:tc>
          <w:tcPr>
            <w:tcW w:w="13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3"/>
                <w:sz w:val="23"/>
                <w:szCs w:val="23"/>
              </w:rPr>
              <w:t>3</w:t>
            </w:r>
            <w:r>
              <w:rPr>
                <w:rFonts w:hint="default" w:ascii="宋体" w:hAnsi="宋体" w:cs="宋体"/>
                <w:color w:val="auto"/>
                <w:spacing w:val="-2"/>
                <w:sz w:val="23"/>
                <w:szCs w:val="23"/>
              </w:rPr>
              <w:t>2</w:t>
            </w:r>
          </w:p>
        </w:tc>
        <w:tc>
          <w:tcPr>
            <w:tcW w:w="12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
                <w:sz w:val="23"/>
                <w:szCs w:val="23"/>
              </w:rPr>
              <w:t>60</w:t>
            </w:r>
          </w:p>
        </w:tc>
        <w:tc>
          <w:tcPr>
            <w:tcW w:w="25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3"/>
                <w:sz w:val="23"/>
                <w:szCs w:val="23"/>
              </w:rPr>
              <w:t>3</w:t>
            </w:r>
            <w:r>
              <w:rPr>
                <w:rFonts w:hint="default" w:ascii="宋体" w:hAnsi="宋体" w:cs="宋体"/>
                <w:color w:val="auto"/>
                <w:spacing w:val="-2"/>
                <w:sz w:val="23"/>
                <w:szCs w:val="23"/>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2782" w:type="dxa"/>
            <w:gridSpan w:val="3"/>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4"/>
                <w:sz w:val="23"/>
                <w:szCs w:val="23"/>
              </w:rPr>
              <w:t>油桐</w:t>
            </w:r>
          </w:p>
        </w:tc>
        <w:tc>
          <w:tcPr>
            <w:tcW w:w="1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2"/>
                <w:sz w:val="23"/>
                <w:szCs w:val="23"/>
              </w:rPr>
              <w:t>2</w:t>
            </w:r>
            <w:r>
              <w:rPr>
                <w:rFonts w:hint="default" w:ascii="宋体" w:hAnsi="宋体" w:cs="宋体"/>
                <w:color w:val="auto"/>
                <w:spacing w:val="-1"/>
                <w:sz w:val="23"/>
                <w:szCs w:val="23"/>
              </w:rPr>
              <w:t>6</w:t>
            </w:r>
          </w:p>
        </w:tc>
        <w:tc>
          <w:tcPr>
            <w:tcW w:w="13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
                <w:sz w:val="23"/>
                <w:szCs w:val="23"/>
              </w:rPr>
              <w:t>4</w:t>
            </w:r>
            <w:r>
              <w:rPr>
                <w:rFonts w:hint="default" w:ascii="宋体" w:hAnsi="宋体" w:cs="宋体"/>
                <w:color w:val="auto"/>
                <w:sz w:val="23"/>
                <w:szCs w:val="23"/>
              </w:rPr>
              <w:t>5</w:t>
            </w:r>
          </w:p>
        </w:tc>
        <w:tc>
          <w:tcPr>
            <w:tcW w:w="12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4"/>
                <w:sz w:val="23"/>
                <w:szCs w:val="23"/>
              </w:rPr>
              <w:t>7</w:t>
            </w:r>
            <w:r>
              <w:rPr>
                <w:rFonts w:hint="default" w:ascii="宋体" w:hAnsi="宋体" w:cs="宋体"/>
                <w:color w:val="auto"/>
                <w:spacing w:val="-2"/>
                <w:sz w:val="23"/>
                <w:szCs w:val="23"/>
              </w:rPr>
              <w:t>2</w:t>
            </w:r>
          </w:p>
        </w:tc>
        <w:tc>
          <w:tcPr>
            <w:tcW w:w="257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1"/>
                <w:sz w:val="23"/>
                <w:szCs w:val="23"/>
              </w:rPr>
              <w:t>4</w:t>
            </w:r>
            <w:r>
              <w:rPr>
                <w:rFonts w:hint="default" w:ascii="宋体" w:hAnsi="宋体" w:cs="宋体"/>
                <w:color w:val="auto"/>
                <w:sz w:val="23"/>
                <w:szCs w:val="23"/>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6" w:hRule="atLeast"/>
        </w:trPr>
        <w:tc>
          <w:tcPr>
            <w:tcW w:w="1132"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3"/>
                <w:szCs w:val="23"/>
              </w:rPr>
            </w:pPr>
            <w:r>
              <w:rPr>
                <w:rFonts w:hint="default" w:ascii="宋体" w:hAnsi="宋体" w:cs="宋体"/>
                <w:color w:val="auto"/>
                <w:spacing w:val="4"/>
                <w:sz w:val="23"/>
                <w:szCs w:val="23"/>
              </w:rPr>
              <w:t>说</w:t>
            </w:r>
            <w:r>
              <w:rPr>
                <w:rFonts w:hint="default" w:ascii="宋体" w:hAnsi="宋体" w:cs="宋体"/>
                <w:color w:val="auto"/>
                <w:spacing w:val="3"/>
                <w:sz w:val="23"/>
                <w:szCs w:val="23"/>
              </w:rPr>
              <w:t>明</w:t>
            </w:r>
          </w:p>
        </w:tc>
        <w:tc>
          <w:tcPr>
            <w:tcW w:w="8086" w:type="dxa"/>
            <w:gridSpan w:val="5"/>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64" w:firstLineChars="200"/>
              <w:jc w:val="left"/>
              <w:textAlignment w:val="auto"/>
              <w:rPr>
                <w:rFonts w:hint="default" w:ascii="宋体" w:hAnsi="宋体" w:cs="宋体"/>
                <w:color w:val="auto"/>
                <w:sz w:val="23"/>
                <w:szCs w:val="23"/>
              </w:rPr>
            </w:pPr>
            <w:r>
              <w:rPr>
                <w:rFonts w:hint="default" w:ascii="宋体" w:hAnsi="宋体" w:cs="宋体"/>
                <w:color w:val="auto"/>
                <w:spacing w:val="1"/>
                <w:sz w:val="23"/>
                <w:szCs w:val="23"/>
              </w:rPr>
              <w:t>成片脐橙园地按80株/亩计算；成片桔园园地按7</w:t>
            </w:r>
            <w:r>
              <w:rPr>
                <w:rFonts w:hint="default" w:ascii="宋体" w:hAnsi="宋体" w:cs="宋体"/>
                <w:color w:val="auto"/>
                <w:sz w:val="23"/>
                <w:szCs w:val="23"/>
              </w:rPr>
              <w:t>0株/亩计算；成片葡萄</w:t>
            </w:r>
            <w:r>
              <w:rPr>
                <w:rFonts w:hint="default" w:ascii="宋体" w:hAnsi="宋体" w:cs="宋体"/>
                <w:color w:val="auto"/>
                <w:spacing w:val="8"/>
                <w:sz w:val="23"/>
                <w:szCs w:val="23"/>
              </w:rPr>
              <w:t>园</w:t>
            </w:r>
            <w:r>
              <w:rPr>
                <w:rFonts w:hint="default" w:ascii="宋体" w:hAnsi="宋体" w:cs="宋体"/>
                <w:color w:val="auto"/>
                <w:spacing w:val="7"/>
                <w:sz w:val="23"/>
                <w:szCs w:val="23"/>
              </w:rPr>
              <w:t>地</w:t>
            </w:r>
            <w:r>
              <w:rPr>
                <w:rFonts w:hint="default" w:ascii="宋体" w:hAnsi="宋体" w:cs="宋体"/>
                <w:color w:val="auto"/>
                <w:spacing w:val="4"/>
                <w:sz w:val="23"/>
                <w:szCs w:val="23"/>
              </w:rPr>
              <w:t>按80株/亩计算；其它成片果树类园地按70株/亩计算。成片油茶树按</w:t>
            </w:r>
            <w:r>
              <w:rPr>
                <w:rFonts w:hint="default" w:ascii="宋体" w:hAnsi="宋体" w:cs="宋体"/>
                <w:color w:val="auto"/>
                <w:spacing w:val="-1"/>
                <w:sz w:val="23"/>
                <w:szCs w:val="23"/>
              </w:rPr>
              <w:t>90株</w:t>
            </w:r>
            <w:r>
              <w:rPr>
                <w:rFonts w:hint="default" w:ascii="宋体" w:hAnsi="宋体" w:cs="宋体"/>
                <w:color w:val="auto"/>
                <w:sz w:val="23"/>
                <w:szCs w:val="23"/>
              </w:rPr>
              <w:t>/亩计算;</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20" w:firstLineChars="200"/>
              <w:jc w:val="left"/>
              <w:textAlignment w:val="auto"/>
              <w:rPr>
                <w:rFonts w:hint="default" w:ascii="宋体" w:hAnsi="宋体" w:cs="宋体"/>
                <w:color w:val="auto"/>
                <w:sz w:val="23"/>
                <w:szCs w:val="23"/>
              </w:rPr>
            </w:pPr>
            <w:r>
              <w:rPr>
                <w:rFonts w:hint="default" w:ascii="宋体" w:hAnsi="宋体" w:cs="宋体"/>
                <w:color w:val="auto"/>
                <w:spacing w:val="15"/>
                <w:sz w:val="23"/>
                <w:szCs w:val="23"/>
              </w:rPr>
              <w:t>经省级农业部门批准的优质果树经济林基地,可适当提高标准，但最多</w:t>
            </w:r>
            <w:r>
              <w:rPr>
                <w:rFonts w:hint="default" w:ascii="宋体" w:hAnsi="宋体" w:cs="宋体"/>
                <w:color w:val="auto"/>
                <w:spacing w:val="11"/>
                <w:sz w:val="23"/>
                <w:szCs w:val="23"/>
              </w:rPr>
              <w:t>不</w:t>
            </w:r>
            <w:r>
              <w:rPr>
                <w:rFonts w:hint="default" w:ascii="宋体" w:hAnsi="宋体" w:cs="宋体"/>
                <w:color w:val="auto"/>
                <w:spacing w:val="-6"/>
                <w:sz w:val="23"/>
                <w:szCs w:val="23"/>
              </w:rPr>
              <w:t>超</w:t>
            </w:r>
            <w:r>
              <w:rPr>
                <w:rFonts w:hint="default" w:ascii="宋体" w:hAnsi="宋体" w:cs="宋体"/>
                <w:color w:val="auto"/>
                <w:spacing w:val="-3"/>
                <w:sz w:val="23"/>
                <w:szCs w:val="23"/>
              </w:rPr>
              <w:t>过20%;</w:t>
            </w:r>
          </w:p>
          <w:p>
            <w:pPr>
              <w:keepNext w:val="0"/>
              <w:keepLines w:val="0"/>
              <w:pageBreakBefore w:val="0"/>
              <w:widowControl w:val="0"/>
              <w:kinsoku/>
              <w:wordWrap/>
              <w:overflowPunct/>
              <w:topLinePunct w:val="0"/>
              <w:autoSpaceDE/>
              <w:autoSpaceDN/>
              <w:bidi w:val="0"/>
              <w:adjustRightInd/>
              <w:snapToGrid/>
              <w:spacing w:line="400" w:lineRule="exact"/>
              <w:ind w:firstLine="496" w:firstLineChars="200"/>
              <w:jc w:val="left"/>
              <w:textAlignment w:val="auto"/>
              <w:rPr>
                <w:rFonts w:hint="default" w:ascii="宋体" w:hAnsi="宋体" w:cs="宋体"/>
                <w:color w:val="auto"/>
                <w:sz w:val="23"/>
                <w:szCs w:val="23"/>
              </w:rPr>
            </w:pPr>
            <w:r>
              <w:rPr>
                <w:rFonts w:hint="default" w:ascii="宋体" w:hAnsi="宋体" w:cs="宋体"/>
                <w:color w:val="auto"/>
                <w:spacing w:val="9"/>
                <w:position w:val="1"/>
                <w:sz w:val="23"/>
                <w:szCs w:val="23"/>
              </w:rPr>
              <w:t>3</w:t>
            </w:r>
            <w:r>
              <w:rPr>
                <w:rFonts w:hint="default" w:ascii="宋体" w:hAnsi="宋体" w:cs="宋体"/>
                <w:color w:val="auto"/>
                <w:spacing w:val="8"/>
                <w:position w:val="1"/>
                <w:sz w:val="23"/>
                <w:szCs w:val="23"/>
              </w:rPr>
              <w:t>.其他水果参照梨、桃标准进行补偿。</w:t>
            </w:r>
          </w:p>
        </w:tc>
      </w:tr>
    </w:tbl>
    <w:p>
      <w:pPr>
        <w:rPr>
          <w:rFonts w:hint="eastAsia" w:ascii="黑体" w:hAnsi="黑体" w:eastAsia="黑体" w:cs="黑体"/>
          <w:color w:val="auto"/>
          <w:spacing w:val="1"/>
          <w:sz w:val="31"/>
          <w:szCs w:val="31"/>
        </w:rPr>
      </w:pPr>
      <w:r>
        <w:rPr>
          <w:rFonts w:hint="eastAsia" w:ascii="黑体" w:hAnsi="黑体" w:eastAsia="黑体" w:cs="黑体"/>
          <w:color w:val="auto"/>
          <w:spacing w:val="1"/>
          <w:sz w:val="31"/>
          <w:szCs w:val="31"/>
        </w:rPr>
        <w:br w:type="page"/>
      </w:r>
    </w:p>
    <w:p>
      <w:pPr>
        <w:spacing w:line="600" w:lineRule="exact"/>
        <w:rPr>
          <w:rFonts w:hint="eastAsia" w:ascii="方正小标宋简体" w:hAnsi="方正小标宋简体" w:eastAsia="方正小标宋简体" w:cs="方正小标宋简体"/>
          <w:color w:val="auto"/>
          <w:spacing w:val="11"/>
          <w:sz w:val="43"/>
          <w:szCs w:val="43"/>
        </w:rPr>
      </w:pPr>
      <w:r>
        <w:rPr>
          <w:rFonts w:hint="eastAsia" w:ascii="黑体" w:hAnsi="黑体" w:eastAsia="黑体" w:cs="黑体"/>
          <w:color w:val="auto"/>
          <w:spacing w:val="1"/>
          <w:sz w:val="31"/>
          <w:szCs w:val="31"/>
        </w:rPr>
        <w:t>附表</w:t>
      </w:r>
      <w:r>
        <w:rPr>
          <w:rFonts w:hint="eastAsia" w:ascii="黑体" w:hAnsi="黑体" w:eastAsia="黑体" w:cs="黑体"/>
          <w:color w:val="auto"/>
          <w:spacing w:val="1"/>
          <w:sz w:val="31"/>
          <w:szCs w:val="31"/>
          <w:lang w:val="en-US" w:eastAsia="zh-CN"/>
        </w:rPr>
        <w:t>5</w:t>
      </w:r>
      <w:r>
        <w:rPr>
          <w:rFonts w:hint="eastAsia" w:ascii="黑体" w:hAnsi="黑体" w:eastAsia="黑体" w:cs="黑体"/>
          <w:color w:val="auto"/>
          <w:spacing w:val="1"/>
          <w:sz w:val="31"/>
          <w:szCs w:val="31"/>
        </w:rPr>
        <w:t>:</w:t>
      </w:r>
    </w:p>
    <w:p>
      <w:pPr>
        <w:spacing w:line="600" w:lineRule="exact"/>
        <w:jc w:val="center"/>
        <w:rPr>
          <w:rFonts w:hint="eastAsia" w:ascii="方正小标宋简体" w:hAnsi="方正小标宋简体" w:eastAsia="方正小标宋简体" w:cs="方正小标宋简体"/>
          <w:b w:val="0"/>
          <w:bCs w:val="0"/>
          <w:color w:val="auto"/>
          <w:spacing w:val="11"/>
          <w:sz w:val="43"/>
          <w:szCs w:val="43"/>
        </w:rPr>
      </w:pPr>
      <w:r>
        <w:rPr>
          <w:rFonts w:hint="eastAsia" w:ascii="方正小标宋简体" w:hAnsi="方正小标宋简体" w:eastAsia="方正小标宋简体" w:cs="方正小标宋简体"/>
          <w:b w:val="0"/>
          <w:bCs w:val="0"/>
          <w:color w:val="auto"/>
          <w:spacing w:val="11"/>
          <w:sz w:val="43"/>
          <w:szCs w:val="43"/>
        </w:rPr>
        <w:t>成片林、疏林、零星树木、竹类及经农林部门批准的苗木苗圃青苗补偿标准</w:t>
      </w:r>
    </w:p>
    <w:p>
      <w:pPr>
        <w:spacing w:line="600" w:lineRule="exact"/>
        <w:jc w:val="right"/>
        <w:rPr>
          <w:rFonts w:hint="default" w:ascii="宋体" w:hAnsi="宋体" w:cs="宋体"/>
          <w:color w:val="auto"/>
          <w:sz w:val="23"/>
          <w:szCs w:val="23"/>
        </w:rPr>
      </w:pPr>
      <w:r>
        <w:rPr>
          <w:rFonts w:hint="default" w:ascii="宋体" w:hAnsi="宋体" w:cs="宋体"/>
          <w:color w:val="auto"/>
          <w:spacing w:val="8"/>
          <w:sz w:val="23"/>
          <w:szCs w:val="23"/>
        </w:rPr>
        <w:t>单</w:t>
      </w:r>
      <w:r>
        <w:rPr>
          <w:rFonts w:hint="default" w:ascii="宋体" w:hAnsi="宋体" w:cs="宋体"/>
          <w:color w:val="auto"/>
          <w:spacing w:val="7"/>
          <w:sz w:val="23"/>
          <w:szCs w:val="23"/>
        </w:rPr>
        <w:t>位：元/株</w:t>
      </w:r>
    </w:p>
    <w:tbl>
      <w:tblPr>
        <w:tblStyle w:val="10"/>
        <w:tblW w:w="91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9"/>
        <w:gridCol w:w="894"/>
        <w:gridCol w:w="457"/>
        <w:gridCol w:w="323"/>
        <w:gridCol w:w="750"/>
        <w:gridCol w:w="771"/>
        <w:gridCol w:w="468"/>
        <w:gridCol w:w="303"/>
        <w:gridCol w:w="39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1259"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Arial" w:eastAsia="黑体"/>
                <w:color w:val="auto"/>
                <w:sz w:val="21"/>
                <w:szCs w:val="24"/>
                <w:lang w:eastAsia="zh-CN"/>
              </w:rPr>
            </w:pPr>
            <w:r>
              <w:rPr>
                <w:rFonts w:hint="default"/>
                <w:color w:val="auto"/>
                <w:sz w:val="21"/>
                <w:szCs w:val="24"/>
              </w:rPr>
              <w:drawing>
                <wp:anchor distT="0" distB="0" distL="114300" distR="114300" simplePos="0" relativeHeight="251660288" behindDoc="1" locked="0" layoutInCell="1" allowOverlap="1">
                  <wp:simplePos x="0" y="0"/>
                  <wp:positionH relativeFrom="column">
                    <wp:posOffset>3175</wp:posOffset>
                  </wp:positionH>
                  <wp:positionV relativeFrom="paragraph">
                    <wp:posOffset>6350</wp:posOffset>
                  </wp:positionV>
                  <wp:extent cx="741680" cy="835025"/>
                  <wp:effectExtent l="0" t="0" r="1270" b="3175"/>
                  <wp:wrapNone/>
                  <wp:docPr id="21" name="IM 3"/>
                  <wp:cNvGraphicFramePr/>
                  <a:graphic xmlns:a="http://schemas.openxmlformats.org/drawingml/2006/main">
                    <a:graphicData uri="http://schemas.openxmlformats.org/drawingml/2006/picture">
                      <pic:pic xmlns:pic="http://schemas.openxmlformats.org/drawingml/2006/picture">
                        <pic:nvPicPr>
                          <pic:cNvPr id="21" name="IM 3"/>
                          <pic:cNvPicPr/>
                        </pic:nvPicPr>
                        <pic:blipFill>
                          <a:blip r:embed="rId18"/>
                          <a:stretch>
                            <a:fillRect/>
                          </a:stretch>
                        </pic:blipFill>
                        <pic:spPr>
                          <a:xfrm>
                            <a:off x="0" y="0"/>
                            <a:ext cx="741680" cy="835025"/>
                          </a:xfrm>
                          <a:prstGeom prst="rect">
                            <a:avLst/>
                          </a:prstGeom>
                          <a:noFill/>
                          <a:ln>
                            <a:noFill/>
                          </a:ln>
                        </pic:spPr>
                      </pic:pic>
                    </a:graphicData>
                  </a:graphic>
                </wp:anchor>
              </w:drawing>
            </w:r>
            <w:r>
              <w:rPr>
                <w:rFonts w:hint="eastAsia" w:ascii="黑体" w:hAnsi="黑体" w:eastAsia="黑体" w:cs="黑体"/>
                <w:color w:val="auto"/>
                <w:spacing w:val="2"/>
                <w:sz w:val="20"/>
                <w:szCs w:val="20"/>
                <w:lang w:val="en-US" w:eastAsia="zh-CN"/>
              </w:rPr>
              <w:t xml:space="preserve">     </w:t>
            </w:r>
            <w:r>
              <w:rPr>
                <w:rFonts w:hint="eastAsia" w:ascii="黑体" w:hAnsi="黑体" w:eastAsia="黑体" w:cs="黑体"/>
                <w:color w:val="auto"/>
                <w:spacing w:val="2"/>
                <w:sz w:val="20"/>
                <w:szCs w:val="20"/>
              </w:rPr>
              <w:t>规</w:t>
            </w:r>
            <w:r>
              <w:rPr>
                <w:rFonts w:hint="eastAsia" w:ascii="黑体" w:hAnsi="黑体" w:eastAsia="黑体" w:cs="黑体"/>
                <w:color w:val="auto"/>
                <w:spacing w:val="2"/>
                <w:sz w:val="20"/>
                <w:szCs w:val="20"/>
                <w:lang w:eastAsia="zh-CN"/>
              </w:rPr>
              <w:t>格</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0"/>
                <w:szCs w:val="20"/>
                <w:lang w:eastAsia="zh-CN"/>
              </w:rPr>
            </w:pPr>
            <w:r>
              <w:rPr>
                <w:rFonts w:hint="eastAsia" w:ascii="黑体" w:hAnsi="黑体" w:eastAsia="黑体" w:cs="黑体"/>
                <w:color w:val="auto"/>
                <w:sz w:val="20"/>
                <w:szCs w:val="20"/>
                <w:lang w:val="en-US" w:eastAsia="zh-CN"/>
              </w:rPr>
              <w:t xml:space="preserve">     </w:t>
            </w:r>
            <w:r>
              <w:rPr>
                <w:rFonts w:hint="eastAsia" w:ascii="黑体" w:hAnsi="黑体" w:eastAsia="黑体" w:cs="黑体"/>
                <w:color w:val="auto"/>
                <w:sz w:val="20"/>
                <w:szCs w:val="20"/>
                <w:lang w:eastAsia="zh-CN"/>
              </w:rPr>
              <w:t>金额</w:t>
            </w:r>
          </w:p>
          <w:p>
            <w:pPr>
              <w:keepNext w:val="0"/>
              <w:keepLines w:val="0"/>
              <w:pageBreakBefore w:val="0"/>
              <w:widowControl w:val="0"/>
              <w:kinsoku/>
              <w:wordWrap/>
              <w:overflowPunct/>
              <w:topLinePunct w:val="0"/>
              <w:autoSpaceDE/>
              <w:autoSpaceDN/>
              <w:bidi w:val="0"/>
              <w:adjustRightInd/>
              <w:snapToGrid/>
              <w:spacing w:line="400" w:lineRule="exact"/>
              <w:ind w:firstLine="200" w:firstLineChars="100"/>
              <w:jc w:val="both"/>
              <w:textAlignment w:val="auto"/>
              <w:rPr>
                <w:rFonts w:hint="eastAsia" w:ascii="黑体" w:hAnsi="黑体" w:eastAsia="黑体" w:cs="黑体"/>
                <w:color w:val="auto"/>
                <w:sz w:val="20"/>
                <w:szCs w:val="20"/>
              </w:rPr>
            </w:pPr>
            <w:r>
              <w:rPr>
                <w:rFonts w:hint="eastAsia" w:ascii="黑体" w:hAnsi="黑体" w:eastAsia="黑体" w:cs="黑体"/>
                <w:color w:val="auto"/>
                <w:sz w:val="20"/>
                <w:szCs w:val="20"/>
              </w:rPr>
              <w:t>种类</w:t>
            </w:r>
          </w:p>
        </w:tc>
        <w:tc>
          <w:tcPr>
            <w:tcW w:w="2424" w:type="dxa"/>
            <w:gridSpan w:val="4"/>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8"/>
                <w:sz w:val="20"/>
                <w:szCs w:val="20"/>
              </w:rPr>
              <w:t>苗</w:t>
            </w:r>
            <w:r>
              <w:rPr>
                <w:rFonts w:hint="eastAsia" w:ascii="黑体" w:hAnsi="黑体" w:eastAsia="黑体" w:cs="黑体"/>
                <w:color w:val="auto"/>
                <w:spacing w:val="5"/>
                <w:sz w:val="20"/>
                <w:szCs w:val="20"/>
              </w:rPr>
              <w:t>高(幼树)</w:t>
            </w:r>
          </w:p>
        </w:tc>
        <w:tc>
          <w:tcPr>
            <w:tcW w:w="5456" w:type="dxa"/>
            <w:gridSpan w:val="4"/>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6"/>
                <w:sz w:val="20"/>
                <w:szCs w:val="20"/>
              </w:rPr>
              <w:t>胸围(成树)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259" w:type="dxa"/>
            <w:vMerge w:val="continue"/>
            <w:tcBorders>
              <w:top w:val="nil"/>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c>
          <w:tcPr>
            <w:tcW w:w="89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hanging="94"/>
              <w:jc w:val="center"/>
              <w:textAlignment w:val="auto"/>
              <w:rPr>
                <w:rFonts w:hint="eastAsia" w:ascii="黑体" w:hAnsi="黑体" w:eastAsia="黑体" w:cs="黑体"/>
                <w:color w:val="auto"/>
                <w:spacing w:val="-6"/>
                <w:sz w:val="20"/>
                <w:szCs w:val="20"/>
              </w:rPr>
            </w:pPr>
            <w:r>
              <w:rPr>
                <w:rFonts w:hint="eastAsia" w:ascii="黑体" w:hAnsi="黑体" w:eastAsia="黑体" w:cs="黑体"/>
                <w:color w:val="auto"/>
                <w:spacing w:val="-7"/>
                <w:sz w:val="20"/>
                <w:szCs w:val="20"/>
              </w:rPr>
              <w:t>0</w:t>
            </w:r>
            <w:r>
              <w:rPr>
                <w:rFonts w:hint="eastAsia" w:ascii="黑体" w:hAnsi="黑体" w:eastAsia="黑体" w:cs="黑体"/>
                <w:color w:val="auto"/>
                <w:spacing w:val="-6"/>
                <w:sz w:val="20"/>
                <w:szCs w:val="20"/>
              </w:rPr>
              <w:t>.6米</w:t>
            </w:r>
          </w:p>
          <w:p>
            <w:pPr>
              <w:keepNext w:val="0"/>
              <w:keepLines w:val="0"/>
              <w:pageBreakBefore w:val="0"/>
              <w:widowControl w:val="0"/>
              <w:kinsoku/>
              <w:wordWrap/>
              <w:overflowPunct/>
              <w:topLinePunct w:val="0"/>
              <w:autoSpaceDE/>
              <w:autoSpaceDN/>
              <w:bidi w:val="0"/>
              <w:adjustRightInd/>
              <w:snapToGrid/>
              <w:spacing w:line="300" w:lineRule="exact"/>
              <w:ind w:hanging="94"/>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2"/>
                <w:sz w:val="20"/>
                <w:szCs w:val="20"/>
              </w:rPr>
              <w:t>以下</w:t>
            </w:r>
          </w:p>
        </w:tc>
        <w:tc>
          <w:tcPr>
            <w:tcW w:w="780"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hanging="161"/>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6"/>
                <w:sz w:val="20"/>
                <w:szCs w:val="20"/>
              </w:rPr>
              <w:t>0</w:t>
            </w:r>
            <w:r>
              <w:rPr>
                <w:rFonts w:hint="eastAsia" w:ascii="黑体" w:hAnsi="黑体" w:eastAsia="黑体" w:cs="黑体"/>
                <w:color w:val="auto"/>
                <w:spacing w:val="3"/>
                <w:sz w:val="20"/>
                <w:szCs w:val="20"/>
                <w:lang w:val="en-US" w:eastAsia="zh-CN"/>
              </w:rPr>
              <w:t>0.6</w:t>
            </w:r>
            <w:r>
              <w:rPr>
                <w:rFonts w:hint="eastAsia" w:ascii="黑体" w:hAnsi="黑体" w:eastAsia="黑体" w:cs="黑体"/>
                <w:color w:val="auto"/>
                <w:spacing w:val="3"/>
                <w:sz w:val="20"/>
                <w:szCs w:val="20"/>
              </w:rPr>
              <w:t>-2</w:t>
            </w:r>
            <w:r>
              <w:rPr>
                <w:rFonts w:hint="eastAsia" w:ascii="黑体" w:hAnsi="黑体" w:eastAsia="黑体" w:cs="黑体"/>
                <w:color w:val="auto"/>
                <w:sz w:val="20"/>
                <w:szCs w:val="20"/>
              </w:rPr>
              <w:t>米</w:t>
            </w:r>
          </w:p>
        </w:tc>
        <w:tc>
          <w:tcPr>
            <w:tcW w:w="7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pacing w:val="-13"/>
                <w:position w:val="8"/>
                <w:sz w:val="20"/>
                <w:szCs w:val="20"/>
              </w:rPr>
            </w:pPr>
            <w:r>
              <w:rPr>
                <w:rFonts w:hint="eastAsia" w:ascii="黑体" w:hAnsi="黑体" w:eastAsia="黑体" w:cs="黑体"/>
                <w:color w:val="auto"/>
                <w:spacing w:val="-15"/>
                <w:position w:val="8"/>
                <w:sz w:val="20"/>
                <w:szCs w:val="20"/>
              </w:rPr>
              <w:t>2</w:t>
            </w:r>
            <w:r>
              <w:rPr>
                <w:rFonts w:hint="eastAsia" w:ascii="黑体" w:hAnsi="黑体" w:eastAsia="黑体" w:cs="黑体"/>
                <w:color w:val="auto"/>
                <w:spacing w:val="-13"/>
                <w:position w:val="8"/>
                <w:sz w:val="20"/>
                <w:szCs w:val="20"/>
              </w:rPr>
              <w:t>米</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2"/>
                <w:sz w:val="20"/>
                <w:szCs w:val="20"/>
              </w:rPr>
              <w:t>以上</w:t>
            </w:r>
          </w:p>
        </w:tc>
        <w:tc>
          <w:tcPr>
            <w:tcW w:w="77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hanging="56"/>
              <w:jc w:val="center"/>
              <w:textAlignment w:val="auto"/>
              <w:rPr>
                <w:rFonts w:hint="eastAsia" w:ascii="黑体" w:hAnsi="黑体" w:eastAsia="黑体" w:cs="黑体"/>
                <w:color w:val="auto"/>
                <w:spacing w:val="3"/>
                <w:sz w:val="20"/>
                <w:szCs w:val="20"/>
              </w:rPr>
            </w:pPr>
            <w:r>
              <w:rPr>
                <w:rFonts w:hint="eastAsia" w:ascii="黑体" w:hAnsi="黑体" w:eastAsia="黑体" w:cs="黑体"/>
                <w:color w:val="auto"/>
                <w:spacing w:val="5"/>
                <w:sz w:val="20"/>
                <w:szCs w:val="20"/>
              </w:rPr>
              <w:t>2</w:t>
            </w:r>
            <w:r>
              <w:rPr>
                <w:rFonts w:hint="eastAsia" w:ascii="黑体" w:hAnsi="黑体" w:eastAsia="黑体" w:cs="黑体"/>
                <w:color w:val="auto"/>
                <w:spacing w:val="3"/>
                <w:sz w:val="20"/>
                <w:szCs w:val="20"/>
              </w:rPr>
              <w:t>0-30</w:t>
            </w:r>
          </w:p>
          <w:p>
            <w:pPr>
              <w:keepNext w:val="0"/>
              <w:keepLines w:val="0"/>
              <w:pageBreakBefore w:val="0"/>
              <w:widowControl w:val="0"/>
              <w:kinsoku/>
              <w:wordWrap/>
              <w:overflowPunct/>
              <w:topLinePunct w:val="0"/>
              <w:autoSpaceDE/>
              <w:autoSpaceDN/>
              <w:bidi w:val="0"/>
              <w:adjustRightInd/>
              <w:snapToGrid/>
              <w:spacing w:line="300" w:lineRule="exact"/>
              <w:ind w:hanging="56"/>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4"/>
                <w:sz w:val="20"/>
                <w:szCs w:val="20"/>
              </w:rPr>
              <w:t>公</w:t>
            </w:r>
            <w:r>
              <w:rPr>
                <w:rFonts w:hint="eastAsia" w:ascii="黑体" w:hAnsi="黑体" w:eastAsia="黑体" w:cs="黑体"/>
                <w:color w:val="auto"/>
                <w:spacing w:val="3"/>
                <w:sz w:val="20"/>
                <w:szCs w:val="20"/>
              </w:rPr>
              <w:t>分</w:t>
            </w:r>
          </w:p>
        </w:tc>
        <w:tc>
          <w:tcPr>
            <w:tcW w:w="77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hanging="52"/>
              <w:jc w:val="center"/>
              <w:textAlignment w:val="auto"/>
              <w:rPr>
                <w:rFonts w:hint="eastAsia" w:ascii="黑体" w:hAnsi="黑体" w:eastAsia="黑体" w:cs="黑体"/>
                <w:color w:val="auto"/>
                <w:spacing w:val="3"/>
                <w:sz w:val="20"/>
                <w:szCs w:val="20"/>
              </w:rPr>
            </w:pPr>
            <w:r>
              <w:rPr>
                <w:rFonts w:hint="eastAsia" w:ascii="黑体" w:hAnsi="黑体" w:eastAsia="黑体" w:cs="黑体"/>
                <w:color w:val="auto"/>
                <w:spacing w:val="4"/>
                <w:sz w:val="20"/>
                <w:szCs w:val="20"/>
              </w:rPr>
              <w:t>3</w:t>
            </w:r>
            <w:r>
              <w:rPr>
                <w:rFonts w:hint="eastAsia" w:ascii="黑体" w:hAnsi="黑体" w:eastAsia="黑体" w:cs="黑体"/>
                <w:color w:val="auto"/>
                <w:spacing w:val="3"/>
                <w:sz w:val="20"/>
                <w:szCs w:val="20"/>
              </w:rPr>
              <w:t>0-40</w:t>
            </w:r>
          </w:p>
          <w:p>
            <w:pPr>
              <w:keepNext w:val="0"/>
              <w:keepLines w:val="0"/>
              <w:pageBreakBefore w:val="0"/>
              <w:widowControl w:val="0"/>
              <w:kinsoku/>
              <w:wordWrap/>
              <w:overflowPunct/>
              <w:topLinePunct w:val="0"/>
              <w:autoSpaceDE/>
              <w:autoSpaceDN/>
              <w:bidi w:val="0"/>
              <w:adjustRightInd/>
              <w:snapToGrid/>
              <w:spacing w:line="300" w:lineRule="exact"/>
              <w:ind w:hanging="52"/>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4"/>
                <w:sz w:val="20"/>
                <w:szCs w:val="20"/>
              </w:rPr>
              <w:t>公</w:t>
            </w:r>
            <w:r>
              <w:rPr>
                <w:rFonts w:hint="eastAsia" w:ascii="黑体" w:hAnsi="黑体" w:eastAsia="黑体" w:cs="黑体"/>
                <w:color w:val="auto"/>
                <w:spacing w:val="3"/>
                <w:sz w:val="20"/>
                <w:szCs w:val="20"/>
              </w:rPr>
              <w:t>分</w:t>
            </w:r>
          </w:p>
        </w:tc>
        <w:tc>
          <w:tcPr>
            <w:tcW w:w="391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8"/>
                <w:position w:val="8"/>
                <w:sz w:val="20"/>
                <w:szCs w:val="20"/>
              </w:rPr>
              <w:t>4</w:t>
            </w:r>
            <w:r>
              <w:rPr>
                <w:rFonts w:hint="eastAsia" w:ascii="黑体" w:hAnsi="黑体" w:eastAsia="黑体" w:cs="黑体"/>
                <w:color w:val="auto"/>
                <w:spacing w:val="-4"/>
                <w:position w:val="8"/>
                <w:sz w:val="20"/>
                <w:szCs w:val="20"/>
              </w:rPr>
              <w:t>0公分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2"/>
                <w:sz w:val="20"/>
                <w:szCs w:val="20"/>
              </w:rPr>
              <w:t>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12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63" w:leftChars="30" w:right="0" w:rightChars="0" w:firstLine="1"/>
              <w:jc w:val="center"/>
              <w:textAlignment w:val="auto"/>
              <w:rPr>
                <w:rFonts w:hint="default" w:ascii="宋体" w:hAnsi="宋体" w:cs="宋体"/>
                <w:color w:val="auto"/>
                <w:spacing w:val="7"/>
                <w:sz w:val="20"/>
                <w:szCs w:val="20"/>
              </w:rPr>
            </w:pPr>
            <w:r>
              <w:rPr>
                <w:rFonts w:hint="default" w:ascii="宋体" w:hAnsi="宋体" w:cs="宋体"/>
                <w:color w:val="auto"/>
                <w:spacing w:val="7"/>
                <w:sz w:val="20"/>
                <w:szCs w:val="20"/>
              </w:rPr>
              <w:t>杉、柏</w:t>
            </w:r>
            <w:r>
              <w:rPr>
                <w:rFonts w:hint="default" w:ascii="宋体" w:hAnsi="宋体" w:cs="宋体"/>
                <w:color w:val="auto"/>
                <w:spacing w:val="6"/>
                <w:sz w:val="20"/>
                <w:szCs w:val="20"/>
              </w:rPr>
              <w:t>、</w:t>
            </w:r>
            <w:r>
              <w:rPr>
                <w:rFonts w:hint="default" w:ascii="宋体" w:hAnsi="宋体" w:cs="宋体"/>
                <w:color w:val="auto"/>
                <w:spacing w:val="8"/>
                <w:sz w:val="20"/>
                <w:szCs w:val="20"/>
              </w:rPr>
              <w:t>松</w:t>
            </w:r>
            <w:r>
              <w:rPr>
                <w:rFonts w:hint="default" w:ascii="宋体" w:hAnsi="宋体" w:cs="宋体"/>
                <w:color w:val="auto"/>
                <w:spacing w:val="7"/>
                <w:sz w:val="20"/>
                <w:szCs w:val="20"/>
              </w:rPr>
              <w:t>、梓、</w:t>
            </w:r>
            <w:r>
              <w:rPr>
                <w:rFonts w:hint="default" w:ascii="宋体" w:hAnsi="宋体" w:cs="宋体"/>
                <w:color w:val="auto"/>
                <w:spacing w:val="8"/>
                <w:sz w:val="20"/>
                <w:szCs w:val="20"/>
              </w:rPr>
              <w:t>楠</w:t>
            </w:r>
            <w:r>
              <w:rPr>
                <w:rFonts w:hint="default" w:ascii="宋体" w:hAnsi="宋体" w:cs="宋体"/>
                <w:color w:val="auto"/>
                <w:spacing w:val="7"/>
                <w:sz w:val="20"/>
                <w:szCs w:val="20"/>
              </w:rPr>
              <w:t>、</w:t>
            </w:r>
          </w:p>
          <w:p>
            <w:pPr>
              <w:keepNext w:val="0"/>
              <w:keepLines w:val="0"/>
              <w:pageBreakBefore w:val="0"/>
              <w:widowControl w:val="0"/>
              <w:kinsoku/>
              <w:wordWrap/>
              <w:overflowPunct/>
              <w:topLinePunct w:val="0"/>
              <w:autoSpaceDE/>
              <w:autoSpaceDN/>
              <w:bidi w:val="0"/>
              <w:adjustRightInd/>
              <w:snapToGrid/>
              <w:spacing w:line="300" w:lineRule="exact"/>
              <w:ind w:left="63" w:leftChars="30" w:right="0" w:rightChars="0" w:firstLine="1"/>
              <w:jc w:val="center"/>
              <w:textAlignment w:val="auto"/>
              <w:rPr>
                <w:rFonts w:hint="default" w:ascii="宋体" w:hAnsi="宋体" w:cs="宋体"/>
                <w:color w:val="auto"/>
                <w:sz w:val="20"/>
                <w:szCs w:val="20"/>
              </w:rPr>
            </w:pPr>
            <w:r>
              <w:rPr>
                <w:rFonts w:hint="default" w:ascii="宋体" w:hAnsi="宋体" w:cs="宋体"/>
                <w:color w:val="auto"/>
                <w:spacing w:val="7"/>
                <w:sz w:val="20"/>
                <w:szCs w:val="20"/>
              </w:rPr>
              <w:t>香椿</w:t>
            </w:r>
          </w:p>
        </w:tc>
        <w:tc>
          <w:tcPr>
            <w:tcW w:w="89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宋体" w:hAnsi="宋体" w:cs="宋体"/>
                <w:color w:val="auto"/>
                <w:sz w:val="20"/>
                <w:szCs w:val="20"/>
              </w:rPr>
            </w:pPr>
            <w:r>
              <w:rPr>
                <w:rFonts w:hint="default" w:ascii="宋体" w:hAnsi="宋体" w:cs="宋体"/>
                <w:color w:val="auto"/>
                <w:sz w:val="20"/>
                <w:szCs w:val="20"/>
              </w:rPr>
              <w:t>3</w:t>
            </w:r>
          </w:p>
        </w:tc>
        <w:tc>
          <w:tcPr>
            <w:tcW w:w="780"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0</w:t>
            </w:r>
          </w:p>
        </w:tc>
        <w:tc>
          <w:tcPr>
            <w:tcW w:w="7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宋体" w:hAnsi="宋体" w:cs="宋体"/>
                <w:color w:val="auto"/>
                <w:sz w:val="20"/>
                <w:szCs w:val="20"/>
              </w:rPr>
            </w:pPr>
            <w:r>
              <w:rPr>
                <w:rFonts w:hint="default" w:ascii="宋体" w:hAnsi="宋体" w:cs="宋体"/>
                <w:color w:val="auto"/>
                <w:spacing w:val="-1"/>
                <w:sz w:val="20"/>
                <w:szCs w:val="20"/>
              </w:rPr>
              <w:t>2</w:t>
            </w:r>
            <w:r>
              <w:rPr>
                <w:rFonts w:hint="default" w:ascii="宋体" w:hAnsi="宋体" w:cs="宋体"/>
                <w:color w:val="auto"/>
                <w:sz w:val="20"/>
                <w:szCs w:val="20"/>
              </w:rPr>
              <w:t>0</w:t>
            </w:r>
          </w:p>
        </w:tc>
        <w:tc>
          <w:tcPr>
            <w:tcW w:w="77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宋体" w:hAnsi="宋体" w:cs="宋体"/>
                <w:color w:val="auto"/>
                <w:sz w:val="20"/>
                <w:szCs w:val="20"/>
              </w:rPr>
            </w:pPr>
            <w:r>
              <w:rPr>
                <w:rFonts w:hint="default" w:ascii="宋体" w:hAnsi="宋体" w:cs="宋体"/>
                <w:color w:val="auto"/>
                <w:spacing w:val="1"/>
                <w:sz w:val="20"/>
                <w:szCs w:val="20"/>
              </w:rPr>
              <w:t>40</w:t>
            </w:r>
          </w:p>
        </w:tc>
        <w:tc>
          <w:tcPr>
            <w:tcW w:w="77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宋体" w:hAnsi="宋体" w:cs="宋体"/>
                <w:color w:val="auto"/>
                <w:sz w:val="20"/>
                <w:szCs w:val="20"/>
              </w:rPr>
            </w:pPr>
            <w:r>
              <w:rPr>
                <w:rFonts w:hint="default" w:ascii="宋体" w:hAnsi="宋体" w:cs="宋体"/>
                <w:color w:val="auto"/>
                <w:spacing w:val="-2"/>
                <w:sz w:val="20"/>
                <w:szCs w:val="20"/>
              </w:rPr>
              <w:t>5</w:t>
            </w:r>
            <w:r>
              <w:rPr>
                <w:rFonts w:hint="default" w:ascii="宋体" w:hAnsi="宋体" w:cs="宋体"/>
                <w:color w:val="auto"/>
                <w:spacing w:val="-1"/>
                <w:sz w:val="20"/>
                <w:szCs w:val="20"/>
              </w:rPr>
              <w:t>0</w:t>
            </w:r>
          </w:p>
        </w:tc>
        <w:tc>
          <w:tcPr>
            <w:tcW w:w="391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宋体" w:hAnsi="宋体" w:cs="宋体"/>
                <w:color w:val="auto"/>
                <w:sz w:val="20"/>
                <w:szCs w:val="20"/>
              </w:rPr>
            </w:pPr>
            <w:r>
              <w:rPr>
                <w:rFonts w:hint="default" w:ascii="宋体" w:hAnsi="宋体" w:cs="宋体"/>
                <w:color w:val="auto"/>
                <w:sz w:val="20"/>
                <w:szCs w:val="20"/>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2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379" w:leftChars="30" w:right="0" w:rightChars="0" w:hanging="316"/>
              <w:jc w:val="center"/>
              <w:textAlignment w:val="auto"/>
              <w:rPr>
                <w:rFonts w:hint="default" w:ascii="宋体" w:hAnsi="宋体" w:cs="宋体"/>
                <w:color w:val="auto"/>
                <w:spacing w:val="1"/>
                <w:sz w:val="20"/>
                <w:szCs w:val="20"/>
              </w:rPr>
            </w:pPr>
            <w:r>
              <w:rPr>
                <w:rFonts w:hint="default" w:ascii="宋体" w:hAnsi="宋体" w:cs="宋体"/>
                <w:color w:val="auto"/>
                <w:spacing w:val="2"/>
                <w:sz w:val="20"/>
                <w:szCs w:val="20"/>
              </w:rPr>
              <w:t>桐</w:t>
            </w:r>
            <w:r>
              <w:rPr>
                <w:rFonts w:hint="default" w:ascii="宋体" w:hAnsi="宋体" w:cs="宋体"/>
                <w:color w:val="auto"/>
                <w:spacing w:val="1"/>
                <w:sz w:val="20"/>
                <w:szCs w:val="20"/>
              </w:rPr>
              <w:t>、苦楝、</w:t>
            </w:r>
          </w:p>
          <w:p>
            <w:pPr>
              <w:keepNext w:val="0"/>
              <w:keepLines w:val="0"/>
              <w:pageBreakBefore w:val="0"/>
              <w:widowControl w:val="0"/>
              <w:kinsoku/>
              <w:wordWrap/>
              <w:overflowPunct/>
              <w:topLinePunct w:val="0"/>
              <w:autoSpaceDE/>
              <w:autoSpaceDN/>
              <w:bidi w:val="0"/>
              <w:adjustRightInd/>
              <w:snapToGrid/>
              <w:spacing w:line="300" w:lineRule="exact"/>
              <w:ind w:left="379" w:leftChars="30" w:right="0" w:rightChars="0" w:hanging="316"/>
              <w:jc w:val="center"/>
              <w:textAlignment w:val="auto"/>
              <w:rPr>
                <w:rFonts w:hint="default" w:ascii="宋体" w:hAnsi="宋体" w:cs="宋体"/>
                <w:color w:val="auto"/>
                <w:sz w:val="20"/>
                <w:szCs w:val="20"/>
              </w:rPr>
            </w:pPr>
            <w:r>
              <w:rPr>
                <w:rFonts w:hint="default" w:ascii="宋体" w:hAnsi="宋体" w:cs="宋体"/>
                <w:color w:val="auto"/>
                <w:spacing w:val="4"/>
                <w:sz w:val="20"/>
                <w:szCs w:val="20"/>
              </w:rPr>
              <w:t>杂</w:t>
            </w:r>
            <w:r>
              <w:rPr>
                <w:rFonts w:hint="default" w:ascii="宋体" w:hAnsi="宋体" w:cs="宋体"/>
                <w:color w:val="auto"/>
                <w:spacing w:val="3"/>
                <w:sz w:val="20"/>
                <w:szCs w:val="20"/>
              </w:rPr>
              <w:t>树</w:t>
            </w:r>
          </w:p>
        </w:tc>
        <w:tc>
          <w:tcPr>
            <w:tcW w:w="89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宋体" w:hAnsi="宋体" w:cs="宋体"/>
                <w:color w:val="auto"/>
                <w:sz w:val="20"/>
                <w:szCs w:val="20"/>
              </w:rPr>
            </w:pPr>
            <w:r>
              <w:rPr>
                <w:rFonts w:hint="default" w:ascii="宋体" w:hAnsi="宋体" w:cs="宋体"/>
                <w:color w:val="auto"/>
                <w:sz w:val="20"/>
                <w:szCs w:val="20"/>
              </w:rPr>
              <w:t>3</w:t>
            </w:r>
          </w:p>
        </w:tc>
        <w:tc>
          <w:tcPr>
            <w:tcW w:w="780"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0</w:t>
            </w:r>
          </w:p>
        </w:tc>
        <w:tc>
          <w:tcPr>
            <w:tcW w:w="7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宋体" w:hAnsi="宋体" w:cs="宋体"/>
                <w:color w:val="auto"/>
                <w:sz w:val="20"/>
                <w:szCs w:val="20"/>
              </w:rPr>
            </w:pPr>
            <w:r>
              <w:rPr>
                <w:rFonts w:hint="default" w:ascii="宋体" w:hAnsi="宋体" w:cs="宋体"/>
                <w:color w:val="auto"/>
                <w:spacing w:val="-1"/>
                <w:sz w:val="20"/>
                <w:szCs w:val="20"/>
              </w:rPr>
              <w:t>2</w:t>
            </w:r>
            <w:r>
              <w:rPr>
                <w:rFonts w:hint="default" w:ascii="宋体" w:hAnsi="宋体" w:cs="宋体"/>
                <w:color w:val="auto"/>
                <w:sz w:val="20"/>
                <w:szCs w:val="20"/>
              </w:rPr>
              <w:t>0</w:t>
            </w:r>
          </w:p>
        </w:tc>
        <w:tc>
          <w:tcPr>
            <w:tcW w:w="77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宋体" w:hAnsi="宋体" w:cs="宋体"/>
                <w:color w:val="auto"/>
                <w:sz w:val="20"/>
                <w:szCs w:val="20"/>
              </w:rPr>
            </w:pPr>
            <w:r>
              <w:rPr>
                <w:rFonts w:hint="default" w:ascii="宋体" w:hAnsi="宋体" w:cs="宋体"/>
                <w:color w:val="auto"/>
                <w:spacing w:val="-2"/>
                <w:sz w:val="20"/>
                <w:szCs w:val="20"/>
              </w:rPr>
              <w:t>3</w:t>
            </w:r>
            <w:r>
              <w:rPr>
                <w:rFonts w:hint="default" w:ascii="宋体" w:hAnsi="宋体" w:cs="宋体"/>
                <w:color w:val="auto"/>
                <w:spacing w:val="-1"/>
                <w:sz w:val="20"/>
                <w:szCs w:val="20"/>
              </w:rPr>
              <w:t>0</w:t>
            </w:r>
          </w:p>
        </w:tc>
        <w:tc>
          <w:tcPr>
            <w:tcW w:w="77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宋体" w:hAnsi="宋体" w:cs="宋体"/>
                <w:color w:val="auto"/>
                <w:sz w:val="20"/>
                <w:szCs w:val="20"/>
              </w:rPr>
            </w:pPr>
            <w:r>
              <w:rPr>
                <w:rFonts w:hint="default" w:ascii="宋体" w:hAnsi="宋体" w:cs="宋体"/>
                <w:color w:val="auto"/>
                <w:spacing w:val="1"/>
                <w:sz w:val="20"/>
                <w:szCs w:val="20"/>
              </w:rPr>
              <w:t>40</w:t>
            </w:r>
          </w:p>
        </w:tc>
        <w:tc>
          <w:tcPr>
            <w:tcW w:w="391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宋体" w:hAnsi="宋体" w:cs="宋体"/>
                <w:color w:val="auto"/>
                <w:sz w:val="20"/>
                <w:szCs w:val="20"/>
              </w:rPr>
            </w:pPr>
            <w:r>
              <w:rPr>
                <w:rFonts w:hint="default" w:ascii="宋体" w:hAnsi="宋体" w:cs="宋体"/>
                <w:color w:val="auto"/>
                <w:spacing w:val="-2"/>
                <w:sz w:val="20"/>
                <w:szCs w:val="20"/>
              </w:rPr>
              <w:t>5</w:t>
            </w:r>
            <w:r>
              <w:rPr>
                <w:rFonts w:hint="default" w:ascii="宋体" w:hAnsi="宋体" w:cs="宋体"/>
                <w:color w:val="auto"/>
                <w:spacing w:val="-1"/>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2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63" w:leftChars="30" w:right="63" w:rightChars="30"/>
              <w:jc w:val="center"/>
              <w:textAlignment w:val="auto"/>
              <w:rPr>
                <w:rFonts w:hint="default" w:ascii="宋体" w:hAnsi="宋体" w:cs="宋体"/>
                <w:color w:val="auto"/>
                <w:sz w:val="20"/>
                <w:szCs w:val="20"/>
              </w:rPr>
            </w:pPr>
            <w:r>
              <w:rPr>
                <w:rFonts w:hint="default" w:ascii="宋体" w:hAnsi="宋体" w:cs="宋体"/>
                <w:color w:val="auto"/>
                <w:spacing w:val="8"/>
                <w:sz w:val="20"/>
                <w:szCs w:val="20"/>
              </w:rPr>
              <w:t>樟树、玉兰</w:t>
            </w:r>
          </w:p>
        </w:tc>
        <w:tc>
          <w:tcPr>
            <w:tcW w:w="89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3</w:t>
            </w:r>
          </w:p>
        </w:tc>
        <w:tc>
          <w:tcPr>
            <w:tcW w:w="780"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5</w:t>
            </w:r>
          </w:p>
        </w:tc>
        <w:tc>
          <w:tcPr>
            <w:tcW w:w="7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3</w:t>
            </w:r>
            <w:r>
              <w:rPr>
                <w:rFonts w:hint="default" w:ascii="宋体" w:hAnsi="宋体" w:cs="宋体"/>
                <w:color w:val="auto"/>
                <w:spacing w:val="-1"/>
                <w:sz w:val="20"/>
                <w:szCs w:val="20"/>
              </w:rPr>
              <w:t>5</w:t>
            </w:r>
          </w:p>
        </w:tc>
        <w:tc>
          <w:tcPr>
            <w:tcW w:w="77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1</w:t>
            </w:r>
            <w:r>
              <w:rPr>
                <w:rFonts w:hint="default" w:ascii="宋体" w:hAnsi="宋体" w:cs="宋体"/>
                <w:color w:val="auto"/>
                <w:spacing w:val="-2"/>
                <w:sz w:val="20"/>
                <w:szCs w:val="20"/>
              </w:rPr>
              <w:t>00</w:t>
            </w:r>
          </w:p>
        </w:tc>
        <w:tc>
          <w:tcPr>
            <w:tcW w:w="77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20</w:t>
            </w:r>
            <w:r>
              <w:rPr>
                <w:rFonts w:hint="default" w:ascii="宋体" w:hAnsi="宋体" w:cs="宋体"/>
                <w:color w:val="auto"/>
                <w:spacing w:val="1"/>
                <w:sz w:val="20"/>
                <w:szCs w:val="20"/>
              </w:rPr>
              <w:t>0</w:t>
            </w:r>
          </w:p>
        </w:tc>
        <w:tc>
          <w:tcPr>
            <w:tcW w:w="391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2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63" w:leftChars="30" w:right="63" w:rightChars="30"/>
              <w:jc w:val="center"/>
              <w:textAlignment w:val="auto"/>
              <w:rPr>
                <w:rFonts w:hint="default" w:ascii="宋体" w:hAnsi="宋体" w:cs="宋体"/>
                <w:color w:val="auto"/>
                <w:sz w:val="20"/>
                <w:szCs w:val="20"/>
              </w:rPr>
            </w:pPr>
            <w:r>
              <w:rPr>
                <w:rFonts w:hint="default" w:ascii="宋体" w:hAnsi="宋体" w:cs="宋体"/>
                <w:color w:val="auto"/>
                <w:spacing w:val="7"/>
                <w:sz w:val="20"/>
                <w:szCs w:val="20"/>
              </w:rPr>
              <w:t>桂</w:t>
            </w:r>
            <w:r>
              <w:rPr>
                <w:rFonts w:hint="default" w:ascii="宋体" w:hAnsi="宋体" w:cs="宋体"/>
                <w:color w:val="auto"/>
                <w:spacing w:val="6"/>
                <w:sz w:val="20"/>
                <w:szCs w:val="20"/>
              </w:rPr>
              <w:t>花树</w:t>
            </w:r>
          </w:p>
        </w:tc>
        <w:tc>
          <w:tcPr>
            <w:tcW w:w="89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3</w:t>
            </w:r>
          </w:p>
        </w:tc>
        <w:tc>
          <w:tcPr>
            <w:tcW w:w="780"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3</w:t>
            </w:r>
            <w:r>
              <w:rPr>
                <w:rFonts w:hint="default" w:ascii="宋体" w:hAnsi="宋体" w:cs="宋体"/>
                <w:color w:val="auto"/>
                <w:spacing w:val="-1"/>
                <w:sz w:val="20"/>
                <w:szCs w:val="20"/>
              </w:rPr>
              <w:t>0</w:t>
            </w:r>
          </w:p>
        </w:tc>
        <w:tc>
          <w:tcPr>
            <w:tcW w:w="7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1</w:t>
            </w:r>
            <w:r>
              <w:rPr>
                <w:rFonts w:hint="default" w:ascii="宋体" w:hAnsi="宋体" w:cs="宋体"/>
                <w:color w:val="auto"/>
                <w:spacing w:val="-2"/>
                <w:sz w:val="20"/>
                <w:szCs w:val="20"/>
              </w:rPr>
              <w:t>00</w:t>
            </w:r>
          </w:p>
        </w:tc>
        <w:tc>
          <w:tcPr>
            <w:tcW w:w="77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20</w:t>
            </w:r>
            <w:r>
              <w:rPr>
                <w:rFonts w:hint="default" w:ascii="宋体" w:hAnsi="宋体" w:cs="宋体"/>
                <w:color w:val="auto"/>
                <w:spacing w:val="1"/>
                <w:sz w:val="20"/>
                <w:szCs w:val="20"/>
              </w:rPr>
              <w:t>0</w:t>
            </w:r>
          </w:p>
        </w:tc>
        <w:tc>
          <w:tcPr>
            <w:tcW w:w="77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300</w:t>
            </w:r>
          </w:p>
        </w:tc>
        <w:tc>
          <w:tcPr>
            <w:tcW w:w="391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2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63" w:leftChars="30" w:right="63" w:rightChars="30"/>
              <w:jc w:val="center"/>
              <w:textAlignment w:val="auto"/>
              <w:rPr>
                <w:rFonts w:hint="default" w:ascii="宋体" w:hAnsi="宋体" w:cs="宋体"/>
                <w:color w:val="auto"/>
                <w:sz w:val="20"/>
                <w:szCs w:val="20"/>
              </w:rPr>
            </w:pPr>
            <w:r>
              <w:rPr>
                <w:rFonts w:hint="default" w:ascii="宋体" w:hAnsi="宋体" w:cs="宋体"/>
                <w:color w:val="auto"/>
                <w:spacing w:val="7"/>
                <w:sz w:val="20"/>
                <w:szCs w:val="20"/>
              </w:rPr>
              <w:t>植树造林</w:t>
            </w:r>
          </w:p>
        </w:tc>
        <w:tc>
          <w:tcPr>
            <w:tcW w:w="7880" w:type="dxa"/>
            <w:gridSpan w:val="8"/>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1</w:t>
            </w:r>
            <w:r>
              <w:rPr>
                <w:rFonts w:hint="default" w:ascii="宋体" w:hAnsi="宋体" w:cs="宋体"/>
                <w:color w:val="auto"/>
                <w:spacing w:val="1"/>
                <w:sz w:val="20"/>
                <w:szCs w:val="20"/>
              </w:rPr>
              <w:t>年内不按苗高补偿，每亩补偿造林费1500元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2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63" w:leftChars="30" w:right="63" w:rightChars="30"/>
              <w:jc w:val="center"/>
              <w:textAlignment w:val="auto"/>
              <w:rPr>
                <w:rFonts w:hint="default" w:ascii="宋体" w:hAnsi="宋体" w:cs="宋体"/>
                <w:color w:val="auto"/>
                <w:sz w:val="20"/>
                <w:szCs w:val="20"/>
              </w:rPr>
            </w:pPr>
            <w:r>
              <w:rPr>
                <w:rFonts w:hint="default" w:ascii="宋体" w:hAnsi="宋体" w:cs="宋体"/>
                <w:color w:val="auto"/>
                <w:spacing w:val="6"/>
                <w:sz w:val="20"/>
                <w:szCs w:val="20"/>
              </w:rPr>
              <w:t>灌木林</w:t>
            </w:r>
          </w:p>
        </w:tc>
        <w:tc>
          <w:tcPr>
            <w:tcW w:w="7880" w:type="dxa"/>
            <w:gridSpan w:val="8"/>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每</w:t>
            </w:r>
            <w:r>
              <w:rPr>
                <w:rFonts w:hint="default" w:ascii="宋体" w:hAnsi="宋体" w:cs="宋体"/>
                <w:color w:val="auto"/>
                <w:spacing w:val="-5"/>
                <w:sz w:val="20"/>
                <w:szCs w:val="20"/>
              </w:rPr>
              <w:t>亩补500元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1259"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290" w:leftChars="30" w:right="63" w:rightChars="30" w:hanging="227"/>
              <w:jc w:val="center"/>
              <w:textAlignment w:val="auto"/>
              <w:rPr>
                <w:rFonts w:hint="default" w:ascii="宋体" w:hAnsi="宋体" w:cs="宋体"/>
                <w:color w:val="auto"/>
                <w:sz w:val="20"/>
                <w:szCs w:val="20"/>
              </w:rPr>
            </w:pPr>
            <w:r>
              <w:rPr>
                <w:rFonts w:hint="default" w:ascii="宋体" w:hAnsi="宋体" w:cs="宋体"/>
                <w:color w:val="auto"/>
                <w:spacing w:val="7"/>
                <w:sz w:val="20"/>
                <w:szCs w:val="20"/>
              </w:rPr>
              <w:t>楠竹(按</w:t>
            </w:r>
            <w:r>
              <w:rPr>
                <w:rFonts w:hint="default" w:ascii="宋体" w:hAnsi="宋体" w:cs="宋体"/>
                <w:color w:val="auto"/>
                <w:spacing w:val="5"/>
                <w:sz w:val="20"/>
                <w:szCs w:val="20"/>
              </w:rPr>
              <w:t>胸</w:t>
            </w:r>
            <w:r>
              <w:rPr>
                <w:rFonts w:hint="default" w:ascii="宋体" w:hAnsi="宋体" w:cs="宋体"/>
                <w:color w:val="auto"/>
                <w:spacing w:val="-4"/>
                <w:sz w:val="20"/>
                <w:szCs w:val="20"/>
              </w:rPr>
              <w:t>围</w:t>
            </w:r>
            <w:r>
              <w:rPr>
                <w:rFonts w:hint="default" w:ascii="宋体" w:hAnsi="宋体" w:cs="宋体"/>
                <w:color w:val="auto"/>
                <w:spacing w:val="-3"/>
                <w:sz w:val="20"/>
                <w:szCs w:val="20"/>
              </w:rPr>
              <w:t>计)</w:t>
            </w:r>
          </w:p>
        </w:tc>
        <w:tc>
          <w:tcPr>
            <w:tcW w:w="135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6"/>
                <w:sz w:val="20"/>
                <w:szCs w:val="20"/>
              </w:rPr>
              <w:t>10</w:t>
            </w:r>
            <w:r>
              <w:rPr>
                <w:rFonts w:hint="default" w:ascii="宋体" w:hAnsi="宋体" w:cs="宋体"/>
                <w:color w:val="auto"/>
                <w:spacing w:val="-3"/>
                <w:sz w:val="20"/>
                <w:szCs w:val="20"/>
              </w:rPr>
              <w:t>-20公分</w:t>
            </w:r>
          </w:p>
        </w:tc>
        <w:tc>
          <w:tcPr>
            <w:tcW w:w="1073"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hanging="287"/>
              <w:jc w:val="center"/>
              <w:textAlignment w:val="auto"/>
              <w:rPr>
                <w:rFonts w:hint="default" w:ascii="宋体" w:hAnsi="宋体" w:cs="宋体"/>
                <w:color w:val="auto"/>
                <w:sz w:val="20"/>
                <w:szCs w:val="20"/>
              </w:rPr>
            </w:pPr>
            <w:r>
              <w:rPr>
                <w:rFonts w:hint="default" w:ascii="宋体" w:hAnsi="宋体" w:cs="宋体"/>
                <w:color w:val="auto"/>
                <w:spacing w:val="-6"/>
                <w:sz w:val="20"/>
                <w:szCs w:val="20"/>
              </w:rPr>
              <w:t>2</w:t>
            </w:r>
            <w:r>
              <w:rPr>
                <w:rFonts w:hint="default" w:ascii="宋体" w:hAnsi="宋体" w:cs="宋体"/>
                <w:color w:val="auto"/>
                <w:spacing w:val="-5"/>
                <w:sz w:val="20"/>
                <w:szCs w:val="20"/>
              </w:rPr>
              <w:t>0</w:t>
            </w:r>
            <w:r>
              <w:rPr>
                <w:rFonts w:hint="default" w:ascii="宋体" w:hAnsi="宋体" w:cs="宋体"/>
                <w:color w:val="auto"/>
                <w:spacing w:val="-3"/>
                <w:sz w:val="20"/>
                <w:szCs w:val="20"/>
              </w:rPr>
              <w:t>-25公</w:t>
            </w:r>
            <w:r>
              <w:rPr>
                <w:rFonts w:hint="default" w:ascii="宋体" w:hAnsi="宋体" w:cs="宋体"/>
                <w:color w:val="auto"/>
                <w:sz w:val="20"/>
                <w:szCs w:val="20"/>
              </w:rPr>
              <w:t>分</w:t>
            </w:r>
          </w:p>
        </w:tc>
        <w:tc>
          <w:tcPr>
            <w:tcW w:w="1239"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25-30公</w:t>
            </w:r>
            <w:r>
              <w:rPr>
                <w:rFonts w:hint="default" w:ascii="宋体" w:hAnsi="宋体" w:cs="宋体"/>
                <w:color w:val="auto"/>
                <w:spacing w:val="-1"/>
                <w:sz w:val="20"/>
                <w:szCs w:val="20"/>
              </w:rPr>
              <w:t>分</w:t>
            </w:r>
          </w:p>
        </w:tc>
        <w:tc>
          <w:tcPr>
            <w:tcW w:w="4217"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30公分以</w:t>
            </w:r>
            <w:r>
              <w:rPr>
                <w:rFonts w:hint="default" w:ascii="宋体" w:hAnsi="宋体" w:cs="宋体"/>
                <w:color w:val="auto"/>
                <w:spacing w:val="-1"/>
                <w:sz w:val="20"/>
                <w:szCs w:val="20"/>
              </w:rPr>
              <w:t>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259" w:type="dxa"/>
            <w:vMerge w:val="continue"/>
            <w:tcBorders>
              <w:top w:val="nil"/>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63" w:leftChars="30" w:right="63" w:rightChars="30"/>
              <w:jc w:val="center"/>
              <w:textAlignment w:val="auto"/>
              <w:rPr>
                <w:rFonts w:hint="default" w:ascii="Arial"/>
                <w:color w:val="auto"/>
                <w:sz w:val="21"/>
                <w:szCs w:val="24"/>
              </w:rPr>
            </w:pPr>
          </w:p>
        </w:tc>
        <w:tc>
          <w:tcPr>
            <w:tcW w:w="135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5</w:t>
            </w:r>
          </w:p>
        </w:tc>
        <w:tc>
          <w:tcPr>
            <w:tcW w:w="1073"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0</w:t>
            </w:r>
          </w:p>
        </w:tc>
        <w:tc>
          <w:tcPr>
            <w:tcW w:w="1239"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2</w:t>
            </w:r>
            <w:r>
              <w:rPr>
                <w:rFonts w:hint="default" w:ascii="宋体" w:hAnsi="宋体" w:cs="宋体"/>
                <w:color w:val="auto"/>
                <w:sz w:val="20"/>
                <w:szCs w:val="20"/>
              </w:rPr>
              <w:t>0</w:t>
            </w:r>
          </w:p>
        </w:tc>
        <w:tc>
          <w:tcPr>
            <w:tcW w:w="4217"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3</w:t>
            </w:r>
            <w:r>
              <w:rPr>
                <w:rFonts w:hint="default" w:ascii="宋体" w:hAnsi="宋体" w:cs="宋体"/>
                <w:color w:val="auto"/>
                <w:spacing w:val="-1"/>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2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63" w:leftChars="30" w:right="63" w:rightChars="30"/>
              <w:jc w:val="center"/>
              <w:textAlignment w:val="auto"/>
              <w:rPr>
                <w:rFonts w:hint="default" w:ascii="宋体" w:hAnsi="宋体" w:cs="宋体"/>
                <w:color w:val="auto"/>
                <w:sz w:val="20"/>
                <w:szCs w:val="20"/>
              </w:rPr>
            </w:pPr>
            <w:r>
              <w:rPr>
                <w:rFonts w:hint="default" w:ascii="宋体" w:hAnsi="宋体" w:cs="宋体"/>
                <w:color w:val="auto"/>
                <w:spacing w:val="10"/>
                <w:sz w:val="20"/>
                <w:szCs w:val="20"/>
              </w:rPr>
              <w:t>水</w:t>
            </w:r>
            <w:r>
              <w:rPr>
                <w:rFonts w:hint="default" w:ascii="宋体" w:hAnsi="宋体" w:cs="宋体"/>
                <w:color w:val="auto"/>
                <w:spacing w:val="7"/>
                <w:sz w:val="20"/>
                <w:szCs w:val="20"/>
              </w:rPr>
              <w:t>竹、丛竹</w:t>
            </w:r>
          </w:p>
        </w:tc>
        <w:tc>
          <w:tcPr>
            <w:tcW w:w="7880" w:type="dxa"/>
            <w:gridSpan w:val="8"/>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6"/>
                <w:sz w:val="20"/>
                <w:szCs w:val="20"/>
              </w:rPr>
              <w:t>1</w:t>
            </w:r>
            <w:r>
              <w:rPr>
                <w:rFonts w:hint="default" w:ascii="宋体" w:hAnsi="宋体" w:cs="宋体"/>
                <w:color w:val="auto"/>
                <w:spacing w:val="-4"/>
                <w:sz w:val="20"/>
                <w:szCs w:val="20"/>
              </w:rPr>
              <w:t>5</w:t>
            </w:r>
            <w:r>
              <w:rPr>
                <w:rFonts w:hint="default" w:ascii="宋体" w:hAnsi="宋体" w:cs="宋体"/>
                <w:color w:val="auto"/>
                <w:spacing w:val="-3"/>
                <w:sz w:val="20"/>
                <w:szCs w:val="20"/>
              </w:rPr>
              <w:t>00元/亩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2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63" w:leftChars="30" w:right="63" w:rightChars="30"/>
              <w:jc w:val="center"/>
              <w:textAlignment w:val="auto"/>
              <w:rPr>
                <w:rFonts w:hint="default" w:ascii="宋体" w:hAnsi="宋体" w:cs="宋体"/>
                <w:color w:val="auto"/>
                <w:sz w:val="20"/>
                <w:szCs w:val="20"/>
              </w:rPr>
            </w:pPr>
            <w:r>
              <w:rPr>
                <w:rFonts w:hint="default" w:ascii="宋体" w:hAnsi="宋体" w:cs="宋体"/>
                <w:color w:val="auto"/>
                <w:spacing w:val="7"/>
                <w:sz w:val="20"/>
                <w:szCs w:val="20"/>
              </w:rPr>
              <w:t>成片林</w:t>
            </w:r>
            <w:r>
              <w:rPr>
                <w:rFonts w:hint="default" w:ascii="宋体" w:hAnsi="宋体" w:cs="宋体"/>
                <w:color w:val="auto"/>
                <w:spacing w:val="6"/>
                <w:sz w:val="20"/>
                <w:szCs w:val="20"/>
              </w:rPr>
              <w:t>地</w:t>
            </w:r>
          </w:p>
        </w:tc>
        <w:tc>
          <w:tcPr>
            <w:tcW w:w="7880" w:type="dxa"/>
            <w:gridSpan w:val="8"/>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8000元</w:t>
            </w:r>
            <w:r>
              <w:rPr>
                <w:rFonts w:hint="default" w:ascii="宋体" w:hAnsi="宋体" w:cs="宋体"/>
                <w:color w:val="auto"/>
                <w:spacing w:val="3"/>
                <w:sz w:val="20"/>
                <w:szCs w:val="20"/>
              </w:rPr>
              <w:t>/</w:t>
            </w:r>
            <w:r>
              <w:rPr>
                <w:rFonts w:hint="default" w:ascii="宋体" w:hAnsi="宋体" w:cs="宋体"/>
                <w:color w:val="auto"/>
                <w:spacing w:val="2"/>
                <w:sz w:val="20"/>
                <w:szCs w:val="20"/>
              </w:rPr>
              <w:t>亩(按标准密度达到60%以上的)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2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63" w:leftChars="30" w:right="63" w:rightChars="30"/>
              <w:jc w:val="center"/>
              <w:textAlignment w:val="auto"/>
              <w:rPr>
                <w:rFonts w:hint="default" w:ascii="宋体" w:hAnsi="宋体" w:cs="宋体"/>
                <w:color w:val="auto"/>
                <w:sz w:val="20"/>
                <w:szCs w:val="20"/>
              </w:rPr>
            </w:pPr>
            <w:r>
              <w:rPr>
                <w:rFonts w:hint="default" w:ascii="宋体" w:hAnsi="宋体" w:cs="宋体"/>
                <w:color w:val="auto"/>
                <w:spacing w:val="7"/>
                <w:sz w:val="20"/>
                <w:szCs w:val="20"/>
              </w:rPr>
              <w:t>疏</w:t>
            </w:r>
            <w:r>
              <w:rPr>
                <w:rFonts w:hint="default" w:ascii="宋体" w:hAnsi="宋体" w:cs="宋体"/>
                <w:color w:val="auto"/>
                <w:spacing w:val="6"/>
                <w:sz w:val="20"/>
                <w:szCs w:val="20"/>
              </w:rPr>
              <w:t>林地</w:t>
            </w:r>
          </w:p>
        </w:tc>
        <w:tc>
          <w:tcPr>
            <w:tcW w:w="7880" w:type="dxa"/>
            <w:gridSpan w:val="8"/>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30</w:t>
            </w:r>
            <w:r>
              <w:rPr>
                <w:rFonts w:hint="default" w:ascii="宋体" w:hAnsi="宋体" w:cs="宋体"/>
                <w:color w:val="auto"/>
                <w:spacing w:val="3"/>
                <w:sz w:val="20"/>
                <w:szCs w:val="20"/>
              </w:rPr>
              <w:t>0</w:t>
            </w:r>
            <w:r>
              <w:rPr>
                <w:rFonts w:hint="default" w:ascii="宋体" w:hAnsi="宋体" w:cs="宋体"/>
                <w:color w:val="auto"/>
                <w:spacing w:val="2"/>
                <w:sz w:val="20"/>
                <w:szCs w:val="20"/>
              </w:rPr>
              <w:t>0元/亩(按标准密度在60%以下的)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1" w:hRule="atLeast"/>
        </w:trPr>
        <w:tc>
          <w:tcPr>
            <w:tcW w:w="1259"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63" w:leftChars="30" w:right="63" w:rightChars="30"/>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300" w:lineRule="exact"/>
              <w:ind w:left="63" w:leftChars="30" w:right="63" w:rightChars="30"/>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300" w:lineRule="exact"/>
              <w:ind w:left="63" w:leftChars="30" w:right="63" w:rightChars="30"/>
              <w:jc w:val="center"/>
              <w:textAlignment w:val="auto"/>
              <w:rPr>
                <w:rFonts w:hint="default" w:ascii="宋体" w:hAnsi="宋体" w:cs="宋体"/>
                <w:color w:val="auto"/>
                <w:sz w:val="20"/>
                <w:szCs w:val="20"/>
              </w:rPr>
            </w:pPr>
            <w:r>
              <w:rPr>
                <w:rFonts w:hint="default" w:ascii="宋体" w:hAnsi="宋体" w:cs="宋体"/>
                <w:color w:val="auto"/>
                <w:spacing w:val="8"/>
                <w:sz w:val="20"/>
                <w:szCs w:val="20"/>
              </w:rPr>
              <w:t>经农林部</w:t>
            </w:r>
            <w:r>
              <w:rPr>
                <w:rFonts w:hint="default" w:ascii="宋体" w:hAnsi="宋体" w:cs="宋体"/>
                <w:color w:val="auto"/>
                <w:spacing w:val="7"/>
                <w:sz w:val="20"/>
                <w:szCs w:val="20"/>
              </w:rPr>
              <w:t>门</w:t>
            </w:r>
          </w:p>
          <w:p>
            <w:pPr>
              <w:keepNext w:val="0"/>
              <w:keepLines w:val="0"/>
              <w:pageBreakBefore w:val="0"/>
              <w:widowControl w:val="0"/>
              <w:kinsoku/>
              <w:wordWrap/>
              <w:overflowPunct/>
              <w:topLinePunct w:val="0"/>
              <w:autoSpaceDE/>
              <w:autoSpaceDN/>
              <w:bidi w:val="0"/>
              <w:adjustRightInd/>
              <w:snapToGrid/>
              <w:spacing w:line="300" w:lineRule="exact"/>
              <w:ind w:left="63" w:leftChars="30" w:right="63" w:rightChars="30"/>
              <w:jc w:val="center"/>
              <w:textAlignment w:val="auto"/>
              <w:rPr>
                <w:rFonts w:hint="default" w:ascii="宋体" w:hAnsi="宋体" w:cs="宋体"/>
                <w:color w:val="auto"/>
                <w:sz w:val="20"/>
                <w:szCs w:val="20"/>
              </w:rPr>
            </w:pPr>
            <w:r>
              <w:rPr>
                <w:rFonts w:hint="default" w:ascii="宋体" w:hAnsi="宋体" w:cs="宋体"/>
                <w:color w:val="auto"/>
                <w:spacing w:val="7"/>
                <w:sz w:val="20"/>
                <w:szCs w:val="20"/>
              </w:rPr>
              <w:t>批准的</w:t>
            </w:r>
          </w:p>
          <w:p>
            <w:pPr>
              <w:keepNext w:val="0"/>
              <w:keepLines w:val="0"/>
              <w:pageBreakBefore w:val="0"/>
              <w:widowControl w:val="0"/>
              <w:kinsoku/>
              <w:wordWrap/>
              <w:overflowPunct/>
              <w:topLinePunct w:val="0"/>
              <w:autoSpaceDE/>
              <w:autoSpaceDN/>
              <w:bidi w:val="0"/>
              <w:adjustRightInd/>
              <w:snapToGrid/>
              <w:spacing w:line="300" w:lineRule="exact"/>
              <w:ind w:left="63" w:leftChars="30" w:right="63" w:rightChars="30"/>
              <w:jc w:val="center"/>
              <w:textAlignment w:val="auto"/>
              <w:rPr>
                <w:rFonts w:hint="default" w:ascii="宋体" w:hAnsi="宋体" w:cs="宋体"/>
                <w:color w:val="auto"/>
                <w:sz w:val="20"/>
                <w:szCs w:val="20"/>
              </w:rPr>
            </w:pPr>
            <w:r>
              <w:rPr>
                <w:rFonts w:hint="default" w:ascii="宋体" w:hAnsi="宋体" w:cs="宋体"/>
                <w:color w:val="auto"/>
                <w:spacing w:val="8"/>
                <w:sz w:val="20"/>
                <w:szCs w:val="20"/>
              </w:rPr>
              <w:t>苗木、苗</w:t>
            </w:r>
            <w:r>
              <w:rPr>
                <w:rFonts w:hint="default" w:ascii="宋体" w:hAnsi="宋体" w:cs="宋体"/>
                <w:color w:val="auto"/>
                <w:spacing w:val="7"/>
                <w:sz w:val="20"/>
                <w:szCs w:val="20"/>
              </w:rPr>
              <w:t>圃</w:t>
            </w:r>
          </w:p>
          <w:p>
            <w:pPr>
              <w:keepNext w:val="0"/>
              <w:keepLines w:val="0"/>
              <w:pageBreakBefore w:val="0"/>
              <w:widowControl w:val="0"/>
              <w:kinsoku/>
              <w:wordWrap/>
              <w:overflowPunct/>
              <w:topLinePunct w:val="0"/>
              <w:autoSpaceDE/>
              <w:autoSpaceDN/>
              <w:bidi w:val="0"/>
              <w:adjustRightInd/>
              <w:snapToGrid/>
              <w:spacing w:line="300" w:lineRule="exact"/>
              <w:ind w:left="63" w:leftChars="30" w:right="63" w:rightChars="30"/>
              <w:jc w:val="center"/>
              <w:textAlignment w:val="auto"/>
              <w:rPr>
                <w:rFonts w:hint="default" w:ascii="宋体" w:hAnsi="宋体" w:cs="宋体"/>
                <w:color w:val="auto"/>
                <w:sz w:val="20"/>
                <w:szCs w:val="20"/>
              </w:rPr>
            </w:pPr>
            <w:r>
              <w:rPr>
                <w:rFonts w:hint="default" w:ascii="宋体" w:hAnsi="宋体" w:cs="宋体"/>
                <w:color w:val="auto"/>
                <w:spacing w:val="-6"/>
                <w:sz w:val="20"/>
                <w:szCs w:val="20"/>
              </w:rPr>
              <w:t>(</w:t>
            </w:r>
            <w:r>
              <w:rPr>
                <w:rFonts w:hint="default" w:ascii="宋体" w:hAnsi="宋体" w:cs="宋体"/>
                <w:color w:val="auto"/>
                <w:spacing w:val="-3"/>
                <w:sz w:val="20"/>
                <w:szCs w:val="20"/>
              </w:rPr>
              <w:t>花卉)</w:t>
            </w:r>
          </w:p>
        </w:tc>
        <w:tc>
          <w:tcPr>
            <w:tcW w:w="135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宋体" w:hAnsi="宋体" w:cs="宋体"/>
                <w:color w:val="auto"/>
                <w:sz w:val="20"/>
                <w:szCs w:val="20"/>
              </w:rPr>
            </w:pPr>
            <w:r>
              <w:rPr>
                <w:rFonts w:hint="default" w:ascii="宋体" w:hAnsi="宋体" w:cs="宋体"/>
                <w:color w:val="auto"/>
                <w:spacing w:val="7"/>
                <w:sz w:val="20"/>
                <w:szCs w:val="20"/>
              </w:rPr>
              <w:t>幼</w:t>
            </w:r>
            <w:r>
              <w:rPr>
                <w:rFonts w:hint="default" w:ascii="宋体" w:hAnsi="宋体" w:cs="宋体"/>
                <w:color w:val="auto"/>
                <w:spacing w:val="6"/>
                <w:sz w:val="20"/>
                <w:szCs w:val="20"/>
              </w:rPr>
              <w:t>苗期</w:t>
            </w:r>
            <w:r>
              <w:rPr>
                <w:rFonts w:hint="default" w:ascii="宋体" w:hAnsi="宋体" w:cs="宋体"/>
                <w:color w:val="auto"/>
                <w:spacing w:val="-4"/>
                <w:sz w:val="20"/>
                <w:szCs w:val="20"/>
              </w:rPr>
              <w:t>120</w:t>
            </w:r>
            <w:r>
              <w:rPr>
                <w:rFonts w:hint="default" w:ascii="宋体" w:hAnsi="宋体" w:cs="宋体"/>
                <w:color w:val="auto"/>
                <w:spacing w:val="-3"/>
                <w:sz w:val="20"/>
                <w:szCs w:val="20"/>
              </w:rPr>
              <w:t>0</w:t>
            </w:r>
            <w:r>
              <w:rPr>
                <w:rFonts w:hint="default" w:ascii="宋体" w:hAnsi="宋体" w:cs="宋体"/>
                <w:color w:val="auto"/>
                <w:spacing w:val="-2"/>
                <w:sz w:val="20"/>
                <w:szCs w:val="20"/>
              </w:rPr>
              <w:t>0元/亩</w:t>
            </w:r>
          </w:p>
        </w:tc>
        <w:tc>
          <w:tcPr>
            <w:tcW w:w="6529" w:type="dxa"/>
            <w:gridSpan w:val="6"/>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63" w:leftChars="30" w:right="63" w:rightChars="30" w:firstLine="3"/>
              <w:jc w:val="both"/>
              <w:textAlignment w:val="auto"/>
              <w:rPr>
                <w:rFonts w:hint="default" w:ascii="宋体" w:hAnsi="宋体" w:cs="宋体"/>
                <w:color w:val="auto"/>
                <w:sz w:val="20"/>
                <w:szCs w:val="20"/>
              </w:rPr>
            </w:pPr>
            <w:r>
              <w:rPr>
                <w:rFonts w:hint="default" w:ascii="宋体" w:hAnsi="宋体" w:cs="宋体"/>
                <w:color w:val="auto"/>
                <w:spacing w:val="10"/>
                <w:sz w:val="20"/>
                <w:szCs w:val="20"/>
              </w:rPr>
              <w:t>该标准含</w:t>
            </w:r>
            <w:r>
              <w:rPr>
                <w:rFonts w:hint="default" w:ascii="宋体" w:hAnsi="宋体" w:cs="宋体"/>
                <w:color w:val="auto"/>
                <w:spacing w:val="9"/>
                <w:sz w:val="20"/>
                <w:szCs w:val="20"/>
              </w:rPr>
              <w:t>移</w:t>
            </w:r>
            <w:r>
              <w:rPr>
                <w:rFonts w:hint="default" w:ascii="宋体" w:hAnsi="宋体" w:cs="宋体"/>
                <w:color w:val="auto"/>
                <w:spacing w:val="5"/>
                <w:sz w:val="20"/>
                <w:szCs w:val="20"/>
              </w:rPr>
              <w:t>栽、场地租赁和损耗等一切费用。按每亩1000株计算，每</w:t>
            </w:r>
            <w:r>
              <w:rPr>
                <w:rFonts w:hint="default" w:ascii="宋体" w:hAnsi="宋体" w:cs="宋体"/>
                <w:color w:val="auto"/>
                <w:spacing w:val="-1"/>
                <w:sz w:val="20"/>
                <w:szCs w:val="20"/>
              </w:rPr>
              <w:t>缺少10</w:t>
            </w:r>
            <w:r>
              <w:rPr>
                <w:rFonts w:hint="default" w:ascii="宋体" w:hAnsi="宋体" w:cs="宋体"/>
                <w:color w:val="auto"/>
                <w:sz w:val="20"/>
                <w:szCs w:val="20"/>
              </w:rPr>
              <w:t>0株，核减1200元/亩。每亩超过1000株的，超过部分不增加</w:t>
            </w:r>
            <w:r>
              <w:rPr>
                <w:rFonts w:hint="default" w:ascii="宋体" w:hAnsi="宋体" w:cs="宋体"/>
                <w:color w:val="auto"/>
                <w:spacing w:val="3"/>
                <w:sz w:val="20"/>
                <w:szCs w:val="20"/>
              </w:rPr>
              <w:t>补偿。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1259" w:type="dxa"/>
            <w:vMerge w:val="continue"/>
            <w:tcBorders>
              <w:top w:val="nil"/>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63" w:leftChars="30" w:right="63" w:rightChars="30"/>
              <w:jc w:val="center"/>
              <w:textAlignment w:val="auto"/>
              <w:rPr>
                <w:rFonts w:hint="default" w:ascii="Arial"/>
                <w:color w:val="auto"/>
                <w:sz w:val="21"/>
                <w:szCs w:val="24"/>
              </w:rPr>
            </w:pPr>
          </w:p>
        </w:tc>
        <w:tc>
          <w:tcPr>
            <w:tcW w:w="135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宋体" w:hAnsi="宋体" w:cs="宋体"/>
                <w:color w:val="auto"/>
                <w:sz w:val="20"/>
                <w:szCs w:val="20"/>
              </w:rPr>
            </w:pPr>
            <w:r>
              <w:rPr>
                <w:rFonts w:hint="default" w:ascii="宋体" w:hAnsi="宋体" w:cs="宋体"/>
                <w:color w:val="auto"/>
                <w:spacing w:val="7"/>
                <w:sz w:val="20"/>
                <w:szCs w:val="20"/>
              </w:rPr>
              <w:t>成</w:t>
            </w:r>
            <w:r>
              <w:rPr>
                <w:rFonts w:hint="default" w:ascii="宋体" w:hAnsi="宋体" w:cs="宋体"/>
                <w:color w:val="auto"/>
                <w:spacing w:val="6"/>
                <w:sz w:val="20"/>
                <w:szCs w:val="20"/>
              </w:rPr>
              <w:t>长期</w:t>
            </w:r>
            <w:r>
              <w:rPr>
                <w:rFonts w:hint="default" w:ascii="宋体" w:hAnsi="宋体" w:cs="宋体"/>
                <w:color w:val="auto"/>
                <w:spacing w:val="-4"/>
                <w:sz w:val="20"/>
                <w:szCs w:val="20"/>
              </w:rPr>
              <w:t>150</w:t>
            </w:r>
            <w:r>
              <w:rPr>
                <w:rFonts w:hint="default" w:ascii="宋体" w:hAnsi="宋体" w:cs="宋体"/>
                <w:color w:val="auto"/>
                <w:spacing w:val="-3"/>
                <w:sz w:val="20"/>
                <w:szCs w:val="20"/>
              </w:rPr>
              <w:t>0</w:t>
            </w:r>
            <w:r>
              <w:rPr>
                <w:rFonts w:hint="default" w:ascii="宋体" w:hAnsi="宋体" w:cs="宋体"/>
                <w:color w:val="auto"/>
                <w:spacing w:val="-2"/>
                <w:sz w:val="20"/>
                <w:szCs w:val="20"/>
              </w:rPr>
              <w:t>0元/亩</w:t>
            </w:r>
          </w:p>
        </w:tc>
        <w:tc>
          <w:tcPr>
            <w:tcW w:w="6529" w:type="dxa"/>
            <w:gridSpan w:val="6"/>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63" w:leftChars="30" w:right="63" w:rightChars="30" w:firstLine="1"/>
              <w:jc w:val="both"/>
              <w:textAlignment w:val="auto"/>
              <w:rPr>
                <w:rFonts w:hint="default" w:ascii="宋体" w:hAnsi="宋体" w:cs="宋体"/>
                <w:color w:val="auto"/>
                <w:sz w:val="20"/>
                <w:szCs w:val="20"/>
              </w:rPr>
            </w:pPr>
            <w:r>
              <w:rPr>
                <w:rFonts w:hint="default" w:ascii="宋体" w:hAnsi="宋体" w:cs="宋体"/>
                <w:color w:val="auto"/>
                <w:spacing w:val="-8"/>
                <w:sz w:val="20"/>
                <w:szCs w:val="20"/>
              </w:rPr>
              <w:t>该标准</w:t>
            </w:r>
            <w:r>
              <w:rPr>
                <w:rFonts w:hint="default" w:ascii="宋体" w:hAnsi="宋体" w:cs="宋体"/>
                <w:color w:val="auto"/>
                <w:spacing w:val="-6"/>
                <w:sz w:val="20"/>
                <w:szCs w:val="20"/>
              </w:rPr>
              <w:t>含</w:t>
            </w:r>
            <w:r>
              <w:rPr>
                <w:rFonts w:hint="default" w:ascii="宋体" w:hAnsi="宋体" w:cs="宋体"/>
                <w:color w:val="auto"/>
                <w:spacing w:val="-4"/>
                <w:sz w:val="20"/>
                <w:szCs w:val="20"/>
              </w:rPr>
              <w:t>移栽、场地租赁和损耗等一切费用。按每亩600株计算，每缺少</w:t>
            </w:r>
            <w:r>
              <w:rPr>
                <w:rFonts w:hint="default" w:ascii="宋体" w:hAnsi="宋体" w:cs="宋体"/>
                <w:color w:val="auto"/>
                <w:spacing w:val="-9"/>
                <w:sz w:val="20"/>
                <w:szCs w:val="20"/>
              </w:rPr>
              <w:t>60株，核减1500元/亩。每亩超过600株的，超过部分不增加补偿</w:t>
            </w:r>
            <w:r>
              <w:rPr>
                <w:rFonts w:hint="default" w:ascii="宋体" w:hAnsi="宋体" w:cs="宋体"/>
                <w:color w:val="auto"/>
                <w:spacing w:val="-6"/>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1259" w:type="dxa"/>
            <w:vMerge w:val="continue"/>
            <w:tcBorders>
              <w:top w:val="nil"/>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63" w:leftChars="30" w:right="63" w:rightChars="30"/>
              <w:jc w:val="center"/>
              <w:textAlignment w:val="auto"/>
              <w:rPr>
                <w:rFonts w:hint="default" w:ascii="Arial"/>
                <w:color w:val="auto"/>
                <w:sz w:val="21"/>
                <w:szCs w:val="24"/>
              </w:rPr>
            </w:pPr>
          </w:p>
        </w:tc>
        <w:tc>
          <w:tcPr>
            <w:tcW w:w="1351"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auto"/>
              <w:rPr>
                <w:rFonts w:hint="default" w:ascii="宋体" w:hAnsi="宋体" w:cs="宋体"/>
                <w:color w:val="auto"/>
                <w:sz w:val="20"/>
                <w:szCs w:val="20"/>
              </w:rPr>
            </w:pPr>
            <w:r>
              <w:rPr>
                <w:rFonts w:hint="default" w:ascii="宋体" w:hAnsi="宋体" w:cs="宋体"/>
                <w:color w:val="auto"/>
                <w:spacing w:val="4"/>
                <w:sz w:val="20"/>
                <w:szCs w:val="20"/>
              </w:rPr>
              <w:t>成</w:t>
            </w:r>
            <w:r>
              <w:rPr>
                <w:rFonts w:hint="default" w:ascii="宋体" w:hAnsi="宋体" w:cs="宋体"/>
                <w:color w:val="auto"/>
                <w:spacing w:val="3"/>
                <w:sz w:val="20"/>
                <w:szCs w:val="20"/>
              </w:rPr>
              <w:t>型</w:t>
            </w:r>
            <w:r>
              <w:rPr>
                <w:rFonts w:hint="default" w:ascii="宋体" w:hAnsi="宋体" w:cs="宋体"/>
                <w:color w:val="auto"/>
                <w:spacing w:val="2"/>
                <w:sz w:val="20"/>
                <w:szCs w:val="20"/>
              </w:rPr>
              <w:t>(熟)期</w:t>
            </w:r>
            <w:r>
              <w:rPr>
                <w:rFonts w:hint="default" w:ascii="宋体" w:hAnsi="宋体" w:cs="宋体"/>
                <w:color w:val="auto"/>
                <w:spacing w:val="-4"/>
                <w:sz w:val="20"/>
                <w:szCs w:val="20"/>
              </w:rPr>
              <w:t>180</w:t>
            </w:r>
            <w:r>
              <w:rPr>
                <w:rFonts w:hint="default" w:ascii="宋体" w:hAnsi="宋体" w:cs="宋体"/>
                <w:color w:val="auto"/>
                <w:spacing w:val="-3"/>
                <w:sz w:val="20"/>
                <w:szCs w:val="20"/>
              </w:rPr>
              <w:t>0</w:t>
            </w:r>
            <w:r>
              <w:rPr>
                <w:rFonts w:hint="default" w:ascii="宋体" w:hAnsi="宋体" w:cs="宋体"/>
                <w:color w:val="auto"/>
                <w:spacing w:val="-2"/>
                <w:sz w:val="20"/>
                <w:szCs w:val="20"/>
              </w:rPr>
              <w:t>0元/亩</w:t>
            </w:r>
          </w:p>
        </w:tc>
        <w:tc>
          <w:tcPr>
            <w:tcW w:w="6529" w:type="dxa"/>
            <w:gridSpan w:val="6"/>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63" w:leftChars="30" w:right="63" w:rightChars="30"/>
              <w:jc w:val="both"/>
              <w:textAlignment w:val="auto"/>
              <w:rPr>
                <w:rFonts w:hint="default" w:ascii="宋体" w:hAnsi="宋体" w:cs="宋体"/>
                <w:color w:val="auto"/>
                <w:sz w:val="20"/>
                <w:szCs w:val="20"/>
              </w:rPr>
            </w:pPr>
            <w:r>
              <w:rPr>
                <w:rFonts w:hint="default" w:ascii="宋体" w:hAnsi="宋体" w:cs="宋体"/>
                <w:color w:val="auto"/>
                <w:spacing w:val="-8"/>
                <w:sz w:val="20"/>
                <w:szCs w:val="20"/>
              </w:rPr>
              <w:t>该标准</w:t>
            </w:r>
            <w:r>
              <w:rPr>
                <w:rFonts w:hint="default" w:ascii="宋体" w:hAnsi="宋体" w:cs="宋体"/>
                <w:color w:val="auto"/>
                <w:spacing w:val="-6"/>
                <w:sz w:val="20"/>
                <w:szCs w:val="20"/>
              </w:rPr>
              <w:t>含</w:t>
            </w:r>
            <w:r>
              <w:rPr>
                <w:rFonts w:hint="default" w:ascii="宋体" w:hAnsi="宋体" w:cs="宋体"/>
                <w:color w:val="auto"/>
                <w:spacing w:val="-4"/>
                <w:sz w:val="20"/>
                <w:szCs w:val="20"/>
              </w:rPr>
              <w:t>移栽、场地租赁和损耗等一切费用。按每亩200株计算，每缺少</w:t>
            </w:r>
            <w:r>
              <w:rPr>
                <w:rFonts w:hint="default" w:ascii="宋体" w:hAnsi="宋体" w:cs="宋体"/>
                <w:color w:val="auto"/>
                <w:spacing w:val="-9"/>
                <w:sz w:val="20"/>
                <w:szCs w:val="20"/>
              </w:rPr>
              <w:t>20株，核减1800元/亩。每亩超过200株的，超过部分不增加补偿</w:t>
            </w:r>
            <w:r>
              <w:rPr>
                <w:rFonts w:hint="default" w:ascii="宋体" w:hAnsi="宋体" w:cs="宋体"/>
                <w:color w:val="auto"/>
                <w:spacing w:val="-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5" w:hRule="atLeast"/>
        </w:trPr>
        <w:tc>
          <w:tcPr>
            <w:tcW w:w="12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63" w:leftChars="30" w:right="63" w:rightChars="30"/>
              <w:jc w:val="center"/>
              <w:textAlignment w:val="auto"/>
              <w:rPr>
                <w:rFonts w:hint="default" w:ascii="宋体" w:hAnsi="宋体" w:cs="宋体"/>
                <w:color w:val="auto"/>
                <w:sz w:val="20"/>
                <w:szCs w:val="20"/>
              </w:rPr>
            </w:pPr>
            <w:r>
              <w:rPr>
                <w:rFonts w:hint="default" w:ascii="宋体" w:hAnsi="宋体" w:cs="宋体"/>
                <w:color w:val="auto"/>
                <w:spacing w:val="10"/>
                <w:sz w:val="20"/>
                <w:szCs w:val="20"/>
              </w:rPr>
              <w:t>说</w:t>
            </w:r>
            <w:r>
              <w:rPr>
                <w:rFonts w:hint="default" w:ascii="宋体" w:hAnsi="宋体" w:cs="宋体"/>
                <w:color w:val="auto"/>
                <w:spacing w:val="9"/>
                <w:sz w:val="20"/>
                <w:szCs w:val="20"/>
              </w:rPr>
              <w:t>明</w:t>
            </w:r>
          </w:p>
        </w:tc>
        <w:tc>
          <w:tcPr>
            <w:tcW w:w="7880" w:type="dxa"/>
            <w:gridSpan w:val="8"/>
            <w:tcBorders>
              <w:top w:val="single" w:color="000000" w:sz="2" w:space="0"/>
              <w:left w:val="single" w:color="000000" w:sz="2" w:space="0"/>
              <w:bottom w:val="single" w:color="000000" w:sz="2" w:space="0"/>
              <w:right w:val="single" w:color="000000" w:sz="2"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30" w:line="300" w:lineRule="exact"/>
              <w:ind w:left="63" w:leftChars="30" w:right="63" w:rightChars="30"/>
              <w:textAlignment w:val="auto"/>
              <w:rPr>
                <w:rFonts w:hint="default" w:ascii="宋体" w:hAnsi="宋体" w:cs="宋体"/>
                <w:color w:val="auto"/>
                <w:sz w:val="20"/>
                <w:szCs w:val="20"/>
              </w:rPr>
            </w:pPr>
            <w:r>
              <w:rPr>
                <w:rFonts w:hint="default" w:ascii="宋体" w:hAnsi="宋体" w:cs="宋体"/>
                <w:color w:val="auto"/>
                <w:spacing w:val="8"/>
                <w:position w:val="8"/>
                <w:sz w:val="20"/>
                <w:szCs w:val="20"/>
              </w:rPr>
              <w:t>1.各种树木从根部分支生长的按一株补偿;</w:t>
            </w:r>
          </w:p>
          <w:p>
            <w:pPr>
              <w:keepNext w:val="0"/>
              <w:keepLines w:val="0"/>
              <w:pageBreakBefore w:val="0"/>
              <w:widowControl w:val="0"/>
              <w:kinsoku/>
              <w:wordWrap/>
              <w:overflowPunct/>
              <w:topLinePunct w:val="0"/>
              <w:autoSpaceDE/>
              <w:autoSpaceDN/>
              <w:bidi w:val="0"/>
              <w:adjustRightInd/>
              <w:snapToGrid/>
              <w:spacing w:before="0" w:beforeLines="30" w:line="300" w:lineRule="exact"/>
              <w:ind w:left="63" w:leftChars="30" w:right="63" w:rightChars="30"/>
              <w:textAlignment w:val="auto"/>
              <w:rPr>
                <w:rFonts w:hint="default" w:ascii="宋体" w:hAnsi="宋体" w:cs="宋体"/>
                <w:color w:val="auto"/>
                <w:sz w:val="20"/>
                <w:szCs w:val="20"/>
              </w:rPr>
            </w:pPr>
            <w:r>
              <w:rPr>
                <w:rFonts w:hint="default" w:ascii="宋体" w:hAnsi="宋体" w:cs="宋体"/>
                <w:color w:val="auto"/>
                <w:spacing w:val="16"/>
                <w:position w:val="1"/>
                <w:sz w:val="20"/>
                <w:szCs w:val="20"/>
              </w:rPr>
              <w:t>2</w:t>
            </w:r>
            <w:r>
              <w:rPr>
                <w:rFonts w:hint="default" w:ascii="宋体" w:hAnsi="宋体" w:cs="宋体"/>
                <w:color w:val="auto"/>
                <w:spacing w:val="9"/>
                <w:position w:val="1"/>
                <w:sz w:val="20"/>
                <w:szCs w:val="20"/>
              </w:rPr>
              <w:t>.</w:t>
            </w:r>
            <w:r>
              <w:rPr>
                <w:rFonts w:hint="default" w:ascii="宋体" w:hAnsi="宋体" w:cs="宋体"/>
                <w:color w:val="auto"/>
                <w:spacing w:val="8"/>
                <w:position w:val="1"/>
                <w:sz w:val="20"/>
                <w:szCs w:val="20"/>
              </w:rPr>
              <w:t>珍稀名贵树木按国家有关规定处理;</w:t>
            </w:r>
          </w:p>
          <w:p>
            <w:pPr>
              <w:keepNext w:val="0"/>
              <w:keepLines w:val="0"/>
              <w:pageBreakBefore w:val="0"/>
              <w:widowControl w:val="0"/>
              <w:kinsoku/>
              <w:wordWrap/>
              <w:overflowPunct/>
              <w:topLinePunct w:val="0"/>
              <w:autoSpaceDE/>
              <w:autoSpaceDN/>
              <w:bidi w:val="0"/>
              <w:adjustRightInd/>
              <w:snapToGrid/>
              <w:spacing w:before="0" w:beforeLines="30" w:line="300" w:lineRule="exact"/>
              <w:ind w:left="63" w:leftChars="30" w:right="63" w:rightChars="30"/>
              <w:textAlignment w:val="auto"/>
              <w:rPr>
                <w:rFonts w:hint="default" w:ascii="宋体" w:hAnsi="宋体" w:cs="宋体"/>
                <w:color w:val="auto"/>
                <w:sz w:val="20"/>
                <w:szCs w:val="20"/>
              </w:rPr>
            </w:pPr>
            <w:r>
              <w:rPr>
                <w:rFonts w:hint="default" w:ascii="宋体" w:hAnsi="宋体" w:cs="宋体"/>
                <w:color w:val="auto"/>
                <w:spacing w:val="8"/>
                <w:position w:val="1"/>
                <w:sz w:val="20"/>
                <w:szCs w:val="20"/>
              </w:rPr>
              <w:t>3.盆栽苗木、花卉不予补偿;</w:t>
            </w:r>
          </w:p>
          <w:p>
            <w:pPr>
              <w:keepNext w:val="0"/>
              <w:keepLines w:val="0"/>
              <w:pageBreakBefore w:val="0"/>
              <w:widowControl w:val="0"/>
              <w:kinsoku/>
              <w:wordWrap/>
              <w:overflowPunct/>
              <w:topLinePunct w:val="0"/>
              <w:autoSpaceDE/>
              <w:autoSpaceDN/>
              <w:bidi w:val="0"/>
              <w:adjustRightInd/>
              <w:snapToGrid/>
              <w:spacing w:before="0" w:beforeLines="30" w:line="300" w:lineRule="exact"/>
              <w:ind w:left="63" w:leftChars="30" w:right="63" w:rightChars="30"/>
              <w:textAlignment w:val="auto"/>
              <w:rPr>
                <w:rFonts w:hint="default" w:ascii="宋体" w:hAnsi="宋体" w:cs="宋体"/>
                <w:color w:val="auto"/>
                <w:sz w:val="20"/>
                <w:szCs w:val="20"/>
              </w:rPr>
            </w:pPr>
            <w:r>
              <w:rPr>
                <w:rFonts w:hint="default" w:ascii="宋体" w:hAnsi="宋体" w:cs="宋体"/>
                <w:color w:val="auto"/>
                <w:spacing w:val="8"/>
                <w:position w:val="1"/>
                <w:sz w:val="20"/>
                <w:szCs w:val="20"/>
              </w:rPr>
              <w:t>4.抢栽、抢种的不予补偿</w:t>
            </w:r>
            <w:r>
              <w:rPr>
                <w:rFonts w:hint="default" w:ascii="宋体" w:hAnsi="宋体" w:cs="宋体"/>
                <w:color w:val="auto"/>
                <w:spacing w:val="5"/>
                <w:position w:val="1"/>
                <w:sz w:val="20"/>
                <w:szCs w:val="20"/>
              </w:rPr>
              <w:t>。</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Arial"/>
          <w:color w:val="auto"/>
          <w:sz w:val="21"/>
          <w:szCs w:val="24"/>
        </w:rPr>
      </w:pPr>
    </w:p>
    <w:p>
      <w:pPr>
        <w:spacing w:line="600" w:lineRule="exact"/>
        <w:rPr>
          <w:rFonts w:hint="default"/>
          <w:color w:val="auto"/>
          <w:sz w:val="21"/>
          <w:szCs w:val="24"/>
        </w:rPr>
        <w:sectPr>
          <w:footerReference r:id="rId7" w:type="default"/>
          <w:pgSz w:w="11906" w:h="16839"/>
          <w:pgMar w:top="1431" w:right="1359" w:bottom="839" w:left="1358" w:header="0" w:footer="992" w:gutter="0"/>
          <w:lnNumType w:countBy="0" w:distance="360"/>
          <w:pgNumType w:fmt="numberInDash"/>
          <w:cols w:space="720" w:num="1"/>
        </w:sectPr>
      </w:pPr>
    </w:p>
    <w:p>
      <w:pPr>
        <w:spacing w:line="600" w:lineRule="exact"/>
        <w:rPr>
          <w:rFonts w:hint="eastAsia" w:ascii="黑体" w:hAnsi="黑体" w:eastAsia="黑体" w:cs="黑体"/>
          <w:color w:val="auto"/>
          <w:sz w:val="31"/>
          <w:szCs w:val="31"/>
        </w:rPr>
      </w:pPr>
      <w:r>
        <w:rPr>
          <w:rFonts w:hint="eastAsia" w:ascii="黑体" w:hAnsi="黑体" w:eastAsia="黑体" w:cs="黑体"/>
          <w:color w:val="auto"/>
          <w:spacing w:val="1"/>
          <w:sz w:val="31"/>
          <w:szCs w:val="31"/>
        </w:rPr>
        <w:t>附表</w:t>
      </w:r>
      <w:r>
        <w:rPr>
          <w:rFonts w:hint="eastAsia" w:ascii="黑体" w:hAnsi="黑体" w:eastAsia="黑体" w:cs="黑体"/>
          <w:color w:val="auto"/>
          <w:spacing w:val="1"/>
          <w:sz w:val="31"/>
          <w:szCs w:val="31"/>
          <w:lang w:val="en-US" w:eastAsia="zh-CN"/>
        </w:rPr>
        <w:t>6</w:t>
      </w:r>
      <w:r>
        <w:rPr>
          <w:rFonts w:hint="eastAsia" w:ascii="黑体" w:hAnsi="黑体" w:eastAsia="黑体" w:cs="黑体"/>
          <w:color w:val="auto"/>
          <w:spacing w:val="1"/>
          <w:sz w:val="31"/>
          <w:szCs w:val="31"/>
        </w:rPr>
        <w:t>:</w:t>
      </w:r>
    </w:p>
    <w:p>
      <w:pPr>
        <w:spacing w:line="600" w:lineRule="exact"/>
        <w:jc w:val="center"/>
        <w:rPr>
          <w:rFonts w:hint="eastAsia" w:ascii="方正小标宋简体" w:hAnsi="方正小标宋简体" w:eastAsia="方正小标宋简体" w:cs="方正小标宋简体"/>
          <w:color w:val="auto"/>
          <w:spacing w:val="11"/>
          <w:sz w:val="43"/>
          <w:szCs w:val="43"/>
        </w:rPr>
      </w:pPr>
      <w:r>
        <w:rPr>
          <w:rFonts w:hint="eastAsia" w:ascii="方正小标宋简体" w:hAnsi="方正小标宋简体" w:eastAsia="方正小标宋简体" w:cs="方正小标宋简体"/>
          <w:color w:val="auto"/>
          <w:spacing w:val="11"/>
          <w:sz w:val="43"/>
          <w:szCs w:val="43"/>
        </w:rPr>
        <w:t>茶叶青苗补偿标准</w:t>
      </w:r>
    </w:p>
    <w:p>
      <w:pPr>
        <w:spacing w:line="600" w:lineRule="exact"/>
        <w:jc w:val="right"/>
        <w:rPr>
          <w:rFonts w:hint="default" w:ascii="宋体" w:hAnsi="宋体" w:cs="宋体"/>
          <w:color w:val="auto"/>
          <w:sz w:val="28"/>
          <w:szCs w:val="28"/>
        </w:rPr>
      </w:pPr>
      <w:r>
        <w:rPr>
          <w:rFonts w:hint="default" w:ascii="宋体" w:hAnsi="宋体" w:cs="宋体"/>
          <w:color w:val="auto"/>
          <w:spacing w:val="-3"/>
          <w:sz w:val="28"/>
          <w:szCs w:val="28"/>
        </w:rPr>
        <w:t>单</w:t>
      </w:r>
      <w:r>
        <w:rPr>
          <w:rFonts w:hint="default" w:ascii="宋体" w:hAnsi="宋体" w:cs="宋体"/>
          <w:color w:val="auto"/>
          <w:spacing w:val="-2"/>
          <w:sz w:val="28"/>
          <w:szCs w:val="28"/>
        </w:rPr>
        <w:t>位：元/亩</w:t>
      </w:r>
    </w:p>
    <w:tbl>
      <w:tblPr>
        <w:tblStyle w:val="10"/>
        <w:tblW w:w="92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4"/>
        <w:gridCol w:w="2015"/>
        <w:gridCol w:w="2443"/>
        <w:gridCol w:w="1241"/>
        <w:gridCol w:w="1226"/>
        <w:gridCol w:w="12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5" w:hRule="atLeast"/>
        </w:trPr>
        <w:tc>
          <w:tcPr>
            <w:tcW w:w="10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3"/>
                <w:sz w:val="28"/>
                <w:szCs w:val="28"/>
              </w:rPr>
              <w:t>生</w:t>
            </w:r>
            <w:r>
              <w:rPr>
                <w:rFonts w:hint="eastAsia" w:ascii="黑体" w:hAnsi="黑体" w:eastAsia="黑体" w:cs="黑体"/>
                <w:color w:val="auto"/>
                <w:spacing w:val="-2"/>
                <w:sz w:val="28"/>
                <w:szCs w:val="28"/>
              </w:rPr>
              <w:t>长期</w:t>
            </w:r>
          </w:p>
        </w:tc>
        <w:tc>
          <w:tcPr>
            <w:tcW w:w="201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tabs>
                <w:tab w:val="left" w:pos="138"/>
              </w:tabs>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color w:val="auto"/>
                <w:sz w:val="27"/>
                <w:szCs w:val="27"/>
              </w:rPr>
            </w:pPr>
            <w:r>
              <w:rPr>
                <w:rFonts w:hint="eastAsia" w:ascii="黑体" w:hAnsi="黑体" w:eastAsia="黑体" w:cs="黑体"/>
                <w:color w:val="auto"/>
                <w:spacing w:val="1"/>
                <w:sz w:val="27"/>
                <w:szCs w:val="27"/>
              </w:rPr>
              <w:t>苗期</w:t>
            </w:r>
          </w:p>
          <w:p>
            <w:pPr>
              <w:keepNext w:val="0"/>
              <w:keepLines w:val="0"/>
              <w:pageBreakBefore w:val="0"/>
              <w:widowControl w:val="0"/>
              <w:tabs>
                <w:tab w:val="left" w:pos="138"/>
              </w:tabs>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color w:val="auto"/>
                <w:sz w:val="27"/>
                <w:szCs w:val="27"/>
              </w:rPr>
            </w:pPr>
            <w:r>
              <w:rPr>
                <w:rFonts w:hint="eastAsia" w:ascii="黑体" w:hAnsi="黑体" w:eastAsia="黑体" w:cs="黑体"/>
                <w:color w:val="auto"/>
                <w:spacing w:val="-20"/>
                <w:sz w:val="27"/>
                <w:szCs w:val="27"/>
              </w:rPr>
              <w:t>(</w:t>
            </w:r>
            <w:r>
              <w:rPr>
                <w:rFonts w:hint="eastAsia" w:ascii="黑体" w:hAnsi="黑体" w:eastAsia="黑体" w:cs="黑体"/>
                <w:color w:val="auto"/>
                <w:spacing w:val="-16"/>
                <w:sz w:val="27"/>
                <w:szCs w:val="27"/>
              </w:rPr>
              <w:t>栽种1年内)</w:t>
            </w:r>
          </w:p>
        </w:tc>
        <w:tc>
          <w:tcPr>
            <w:tcW w:w="244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pacing w:val="-1"/>
                <w:sz w:val="28"/>
                <w:szCs w:val="28"/>
              </w:rPr>
            </w:pPr>
            <w:r>
              <w:rPr>
                <w:rFonts w:hint="eastAsia" w:ascii="黑体" w:hAnsi="黑体" w:eastAsia="黑体" w:cs="黑体"/>
                <w:color w:val="auto"/>
                <w:spacing w:val="-2"/>
                <w:sz w:val="28"/>
                <w:szCs w:val="28"/>
              </w:rPr>
              <w:t>定</w:t>
            </w:r>
            <w:r>
              <w:rPr>
                <w:rFonts w:hint="eastAsia" w:ascii="黑体" w:hAnsi="黑体" w:eastAsia="黑体" w:cs="黑体"/>
                <w:color w:val="auto"/>
                <w:spacing w:val="-1"/>
                <w:sz w:val="28"/>
                <w:szCs w:val="28"/>
              </w:rPr>
              <w:t>植管理期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10"/>
                <w:sz w:val="28"/>
                <w:szCs w:val="28"/>
              </w:rPr>
              <w:t>(</w:t>
            </w:r>
            <w:r>
              <w:rPr>
                <w:rFonts w:hint="eastAsia" w:ascii="黑体" w:hAnsi="黑体" w:eastAsia="黑体" w:cs="黑体"/>
                <w:color w:val="auto"/>
                <w:spacing w:val="-8"/>
                <w:sz w:val="28"/>
                <w:szCs w:val="28"/>
              </w:rPr>
              <w:t>第</w:t>
            </w:r>
            <w:r>
              <w:rPr>
                <w:rFonts w:hint="eastAsia" w:ascii="黑体" w:hAnsi="黑体" w:eastAsia="黑体" w:cs="黑体"/>
                <w:color w:val="auto"/>
                <w:spacing w:val="-5"/>
                <w:sz w:val="28"/>
                <w:szCs w:val="28"/>
              </w:rPr>
              <w:t>2年至采茶)</w:t>
            </w:r>
          </w:p>
        </w:tc>
        <w:tc>
          <w:tcPr>
            <w:tcW w:w="124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3"/>
                <w:sz w:val="28"/>
                <w:szCs w:val="28"/>
              </w:rPr>
              <w:t>采</w:t>
            </w:r>
            <w:r>
              <w:rPr>
                <w:rFonts w:hint="eastAsia" w:ascii="黑体" w:hAnsi="黑体" w:eastAsia="黑体" w:cs="黑体"/>
                <w:color w:val="auto"/>
                <w:spacing w:val="-2"/>
                <w:sz w:val="28"/>
                <w:szCs w:val="28"/>
              </w:rPr>
              <w:t>茶期</w:t>
            </w:r>
          </w:p>
        </w:tc>
        <w:tc>
          <w:tcPr>
            <w:tcW w:w="122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4"/>
                <w:sz w:val="28"/>
                <w:szCs w:val="28"/>
              </w:rPr>
              <w:t>盛</w:t>
            </w:r>
            <w:r>
              <w:rPr>
                <w:rFonts w:hint="eastAsia" w:ascii="黑体" w:hAnsi="黑体" w:eastAsia="黑体" w:cs="黑体"/>
                <w:color w:val="auto"/>
                <w:spacing w:val="-3"/>
                <w:sz w:val="28"/>
                <w:szCs w:val="28"/>
              </w:rPr>
              <w:t>产</w:t>
            </w:r>
            <w:r>
              <w:rPr>
                <w:rFonts w:hint="eastAsia" w:ascii="黑体" w:hAnsi="黑体" w:eastAsia="黑体" w:cs="黑体"/>
                <w:color w:val="auto"/>
                <w:spacing w:val="-2"/>
                <w:sz w:val="28"/>
                <w:szCs w:val="28"/>
              </w:rPr>
              <w:t>期</w:t>
            </w:r>
          </w:p>
        </w:tc>
        <w:tc>
          <w:tcPr>
            <w:tcW w:w="128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5"/>
                <w:sz w:val="28"/>
                <w:szCs w:val="28"/>
              </w:rPr>
              <w:t>衰</w:t>
            </w:r>
            <w:r>
              <w:rPr>
                <w:rFonts w:hint="eastAsia" w:ascii="黑体" w:hAnsi="黑体" w:eastAsia="黑体" w:cs="黑体"/>
                <w:color w:val="auto"/>
                <w:spacing w:val="-3"/>
                <w:sz w:val="28"/>
                <w:szCs w:val="28"/>
              </w:rPr>
              <w:t>老期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7" w:hRule="atLeast"/>
        </w:trPr>
        <w:tc>
          <w:tcPr>
            <w:tcW w:w="10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8"/>
                <w:szCs w:val="28"/>
              </w:rPr>
            </w:pPr>
            <w:r>
              <w:rPr>
                <w:rFonts w:hint="default" w:ascii="宋体" w:hAnsi="宋体" w:cs="宋体"/>
                <w:color w:val="auto"/>
                <w:spacing w:val="-6"/>
                <w:position w:val="8"/>
                <w:sz w:val="28"/>
                <w:szCs w:val="28"/>
              </w:rPr>
              <w:t>补</w:t>
            </w:r>
            <w:r>
              <w:rPr>
                <w:rFonts w:hint="default" w:ascii="宋体" w:hAnsi="宋体" w:cs="宋体"/>
                <w:color w:val="auto"/>
                <w:spacing w:val="-4"/>
                <w:position w:val="8"/>
                <w:sz w:val="28"/>
                <w:szCs w:val="28"/>
              </w:rPr>
              <w:t>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8"/>
                <w:szCs w:val="28"/>
              </w:rPr>
            </w:pPr>
            <w:r>
              <w:rPr>
                <w:rFonts w:hint="default" w:ascii="宋体" w:hAnsi="宋体" w:cs="宋体"/>
                <w:color w:val="auto"/>
                <w:spacing w:val="-7"/>
                <w:sz w:val="28"/>
                <w:szCs w:val="28"/>
              </w:rPr>
              <w:t>金</w:t>
            </w:r>
            <w:r>
              <w:rPr>
                <w:rFonts w:hint="default" w:ascii="宋体" w:hAnsi="宋体" w:cs="宋体"/>
                <w:color w:val="auto"/>
                <w:spacing w:val="-5"/>
                <w:sz w:val="28"/>
                <w:szCs w:val="28"/>
              </w:rPr>
              <w:t>额</w:t>
            </w:r>
          </w:p>
        </w:tc>
        <w:tc>
          <w:tcPr>
            <w:tcW w:w="201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28"/>
                <w:szCs w:val="28"/>
              </w:rPr>
            </w:pPr>
            <w:r>
              <w:rPr>
                <w:rFonts w:hint="default" w:ascii="宋体" w:hAnsi="宋体" w:cs="宋体"/>
                <w:color w:val="auto"/>
                <w:spacing w:val="-5"/>
                <w:sz w:val="28"/>
                <w:szCs w:val="28"/>
              </w:rPr>
              <w:t>550</w:t>
            </w:r>
          </w:p>
        </w:tc>
        <w:tc>
          <w:tcPr>
            <w:tcW w:w="244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28"/>
                <w:szCs w:val="28"/>
              </w:rPr>
            </w:pPr>
            <w:r>
              <w:rPr>
                <w:rFonts w:hint="default" w:ascii="宋体" w:hAnsi="宋体" w:cs="宋体"/>
                <w:color w:val="auto"/>
                <w:spacing w:val="-5"/>
                <w:sz w:val="28"/>
                <w:szCs w:val="28"/>
              </w:rPr>
              <w:t>9</w:t>
            </w:r>
            <w:r>
              <w:rPr>
                <w:rFonts w:hint="default" w:ascii="宋体" w:hAnsi="宋体" w:cs="宋体"/>
                <w:color w:val="auto"/>
                <w:spacing w:val="-3"/>
                <w:sz w:val="28"/>
                <w:szCs w:val="28"/>
              </w:rPr>
              <w:t>00</w:t>
            </w:r>
          </w:p>
        </w:tc>
        <w:tc>
          <w:tcPr>
            <w:tcW w:w="124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28"/>
                <w:szCs w:val="28"/>
              </w:rPr>
            </w:pPr>
            <w:r>
              <w:rPr>
                <w:rFonts w:hint="default" w:ascii="宋体" w:hAnsi="宋体" w:cs="宋体"/>
                <w:color w:val="auto"/>
                <w:spacing w:val="-10"/>
                <w:sz w:val="28"/>
                <w:szCs w:val="28"/>
              </w:rPr>
              <w:t>1</w:t>
            </w:r>
            <w:r>
              <w:rPr>
                <w:rFonts w:hint="default" w:ascii="宋体" w:hAnsi="宋体" w:cs="宋体"/>
                <w:color w:val="auto"/>
                <w:spacing w:val="-7"/>
                <w:sz w:val="28"/>
                <w:szCs w:val="28"/>
              </w:rPr>
              <w:t>700</w:t>
            </w:r>
          </w:p>
        </w:tc>
        <w:tc>
          <w:tcPr>
            <w:tcW w:w="122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28"/>
                <w:szCs w:val="28"/>
              </w:rPr>
            </w:pPr>
            <w:r>
              <w:rPr>
                <w:rFonts w:hint="default" w:ascii="宋体" w:hAnsi="宋体" w:cs="宋体"/>
                <w:color w:val="auto"/>
                <w:spacing w:val="-5"/>
                <w:sz w:val="28"/>
                <w:szCs w:val="28"/>
              </w:rPr>
              <w:t>2</w:t>
            </w:r>
            <w:r>
              <w:rPr>
                <w:rFonts w:hint="default" w:ascii="宋体" w:hAnsi="宋体" w:cs="宋体"/>
                <w:color w:val="auto"/>
                <w:spacing w:val="-3"/>
                <w:sz w:val="28"/>
                <w:szCs w:val="28"/>
              </w:rPr>
              <w:t>300</w:t>
            </w:r>
          </w:p>
        </w:tc>
        <w:tc>
          <w:tcPr>
            <w:tcW w:w="128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28"/>
                <w:szCs w:val="28"/>
              </w:rPr>
            </w:pPr>
            <w:r>
              <w:rPr>
                <w:rFonts w:hint="default" w:ascii="宋体" w:hAnsi="宋体" w:cs="宋体"/>
                <w:color w:val="auto"/>
                <w:spacing w:val="-4"/>
                <w:sz w:val="28"/>
                <w:szCs w:val="28"/>
              </w:rPr>
              <w:t>9</w:t>
            </w:r>
            <w:r>
              <w:rPr>
                <w:rFonts w:hint="default" w:ascii="宋体" w:hAnsi="宋体" w:cs="宋体"/>
                <w:color w:val="auto"/>
                <w:spacing w:val="-3"/>
                <w:sz w:val="28"/>
                <w:szCs w:val="28"/>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trPr>
        <w:tc>
          <w:tcPr>
            <w:tcW w:w="10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8"/>
                <w:szCs w:val="28"/>
              </w:rPr>
            </w:pPr>
            <w:r>
              <w:rPr>
                <w:rFonts w:hint="default" w:ascii="宋体" w:hAnsi="宋体" w:cs="宋体"/>
                <w:color w:val="auto"/>
                <w:spacing w:val="7"/>
                <w:sz w:val="28"/>
                <w:szCs w:val="28"/>
              </w:rPr>
              <w:t>说</w:t>
            </w:r>
            <w:r>
              <w:rPr>
                <w:rFonts w:hint="default" w:ascii="宋体" w:hAnsi="宋体" w:cs="宋体"/>
                <w:color w:val="auto"/>
                <w:spacing w:val="5"/>
                <w:sz w:val="28"/>
                <w:szCs w:val="28"/>
              </w:rPr>
              <w:t>明</w:t>
            </w:r>
          </w:p>
        </w:tc>
        <w:tc>
          <w:tcPr>
            <w:tcW w:w="8213" w:type="dxa"/>
            <w:gridSpan w:val="5"/>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color w:val="auto"/>
                <w:sz w:val="28"/>
                <w:szCs w:val="28"/>
              </w:rPr>
            </w:pPr>
            <w:r>
              <w:rPr>
                <w:rFonts w:hint="default" w:ascii="宋体" w:hAnsi="宋体" w:cs="宋体"/>
                <w:color w:val="auto"/>
                <w:spacing w:val="-15"/>
                <w:sz w:val="28"/>
                <w:szCs w:val="28"/>
              </w:rPr>
              <w:t>零星茶叶，苗期每株5元、定植期每株10元、采茶后每株15元</w:t>
            </w:r>
            <w:r>
              <w:rPr>
                <w:rFonts w:hint="default" w:ascii="宋体" w:hAnsi="宋体" w:cs="宋体"/>
                <w:color w:val="auto"/>
                <w:spacing w:val="-13"/>
                <w:sz w:val="28"/>
                <w:szCs w:val="28"/>
              </w:rPr>
              <w:t>。</w:t>
            </w:r>
          </w:p>
        </w:tc>
      </w:tr>
    </w:tbl>
    <w:p>
      <w:pPr>
        <w:spacing w:line="600" w:lineRule="exact"/>
        <w:rPr>
          <w:rFonts w:hint="default" w:ascii="Arial"/>
          <w:color w:val="auto"/>
          <w:sz w:val="21"/>
          <w:szCs w:val="24"/>
        </w:rPr>
      </w:pPr>
    </w:p>
    <w:p>
      <w:pPr>
        <w:spacing w:line="600" w:lineRule="exact"/>
        <w:rPr>
          <w:rFonts w:hint="default"/>
          <w:color w:val="auto"/>
          <w:sz w:val="21"/>
          <w:szCs w:val="24"/>
        </w:rPr>
        <w:sectPr>
          <w:footerReference r:id="rId8" w:type="default"/>
          <w:pgSz w:w="11906" w:h="16839"/>
          <w:pgMar w:top="1431" w:right="1317" w:bottom="839" w:left="1316" w:header="0" w:footer="992" w:gutter="0"/>
          <w:lnNumType w:countBy="0" w:distance="360"/>
          <w:pgNumType w:fmt="numberInDash"/>
          <w:cols w:space="720" w:num="1"/>
        </w:sectPr>
      </w:pPr>
    </w:p>
    <w:p>
      <w:pPr>
        <w:spacing w:line="600" w:lineRule="exact"/>
        <w:rPr>
          <w:rFonts w:hint="eastAsia" w:ascii="黑体" w:hAnsi="黑体" w:eastAsia="黑体" w:cs="黑体"/>
          <w:color w:val="auto"/>
          <w:sz w:val="31"/>
          <w:szCs w:val="31"/>
        </w:rPr>
      </w:pPr>
      <w:r>
        <w:rPr>
          <w:rFonts w:hint="eastAsia" w:ascii="黑体" w:hAnsi="黑体" w:eastAsia="黑体" w:cs="黑体"/>
          <w:color w:val="auto"/>
          <w:spacing w:val="1"/>
          <w:sz w:val="31"/>
          <w:szCs w:val="31"/>
        </w:rPr>
        <w:t>附表</w:t>
      </w:r>
      <w:r>
        <w:rPr>
          <w:rFonts w:hint="eastAsia" w:ascii="黑体" w:hAnsi="黑体" w:eastAsia="黑体" w:cs="黑体"/>
          <w:color w:val="auto"/>
          <w:spacing w:val="1"/>
          <w:sz w:val="31"/>
          <w:szCs w:val="31"/>
          <w:lang w:val="en-US" w:eastAsia="zh-CN"/>
        </w:rPr>
        <w:t>7</w:t>
      </w:r>
      <w:r>
        <w:rPr>
          <w:rFonts w:hint="eastAsia" w:ascii="黑体" w:hAnsi="黑体" w:eastAsia="黑体" w:cs="黑体"/>
          <w:color w:val="auto"/>
          <w:spacing w:val="1"/>
          <w:sz w:val="31"/>
          <w:szCs w:val="31"/>
        </w:rPr>
        <w:t>:</w:t>
      </w:r>
    </w:p>
    <w:p>
      <w:pPr>
        <w:spacing w:line="600" w:lineRule="exact"/>
        <w:jc w:val="center"/>
        <w:rPr>
          <w:rFonts w:hint="eastAsia" w:ascii="方正小标宋简体" w:hAnsi="方正小标宋简体" w:eastAsia="方正小标宋简体" w:cs="方正小标宋简体"/>
          <w:color w:val="auto"/>
          <w:spacing w:val="11"/>
          <w:sz w:val="43"/>
          <w:szCs w:val="43"/>
        </w:rPr>
      </w:pPr>
      <w:r>
        <w:rPr>
          <w:rFonts w:hint="eastAsia" w:ascii="方正小标宋简体" w:hAnsi="方正小标宋简体" w:eastAsia="方正小标宋简体" w:cs="方正小标宋简体"/>
          <w:color w:val="auto"/>
          <w:spacing w:val="11"/>
          <w:sz w:val="43"/>
          <w:szCs w:val="43"/>
        </w:rPr>
        <w:t>药材青苗补偿标准</w:t>
      </w:r>
    </w:p>
    <w:p>
      <w:pPr>
        <w:spacing w:line="600" w:lineRule="exact"/>
        <w:jc w:val="right"/>
        <w:rPr>
          <w:rFonts w:hint="default" w:ascii="宋体" w:hAnsi="宋体" w:cs="宋体"/>
          <w:color w:val="auto"/>
          <w:sz w:val="23"/>
          <w:szCs w:val="23"/>
        </w:rPr>
      </w:pPr>
      <w:r>
        <w:rPr>
          <w:rFonts w:hint="default" w:ascii="宋体" w:hAnsi="宋体" w:cs="宋体"/>
          <w:color w:val="auto"/>
          <w:spacing w:val="8"/>
          <w:sz w:val="23"/>
          <w:szCs w:val="23"/>
        </w:rPr>
        <w:t>单</w:t>
      </w:r>
      <w:r>
        <w:rPr>
          <w:rFonts w:hint="default" w:ascii="宋体" w:hAnsi="宋体" w:cs="宋体"/>
          <w:color w:val="auto"/>
          <w:spacing w:val="7"/>
          <w:sz w:val="23"/>
          <w:szCs w:val="23"/>
        </w:rPr>
        <w:t>位：元/亩</w:t>
      </w:r>
    </w:p>
    <w:tbl>
      <w:tblPr>
        <w:tblStyle w:val="10"/>
        <w:tblW w:w="91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67"/>
        <w:gridCol w:w="1625"/>
        <w:gridCol w:w="1501"/>
        <w:gridCol w:w="4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1767" w:type="dxa"/>
            <w:vMerge w:val="restart"/>
            <w:tcBorders>
              <w:top w:val="single" w:color="000000" w:sz="2" w:space="0"/>
              <w:left w:val="single" w:color="000000" w:sz="2" w:space="0"/>
              <w:bottom w:val="nil"/>
              <w:right w:val="single" w:color="000000" w:sz="2" w:space="0"/>
              <w:tl2br w:val="nil"/>
              <w:tr2bl w:val="nil"/>
            </w:tcBorders>
            <w:noWrap w:val="0"/>
            <w:vAlign w:val="center"/>
          </w:tcPr>
          <w:p>
            <w:pPr>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color w:val="auto"/>
                <w:sz w:val="22"/>
                <w:szCs w:val="22"/>
              </w:rPr>
            </w:pPr>
            <w:r>
              <w:rPr>
                <w:rFonts w:hint="default"/>
                <w:color w:val="auto"/>
                <w:sz w:val="21"/>
                <w:szCs w:val="24"/>
              </w:rPr>
              <w:drawing>
                <wp:anchor distT="0" distB="0" distL="114300" distR="114300" simplePos="0" relativeHeight="251661312" behindDoc="1" locked="0" layoutInCell="1" allowOverlap="1">
                  <wp:simplePos x="0" y="0"/>
                  <wp:positionH relativeFrom="column">
                    <wp:posOffset>28575</wp:posOffset>
                  </wp:positionH>
                  <wp:positionV relativeFrom="paragraph">
                    <wp:posOffset>38735</wp:posOffset>
                  </wp:positionV>
                  <wp:extent cx="1070610" cy="930910"/>
                  <wp:effectExtent l="0" t="0" r="15240" b="2540"/>
                  <wp:wrapNone/>
                  <wp:docPr id="15" name="IM 4"/>
                  <wp:cNvGraphicFramePr/>
                  <a:graphic xmlns:a="http://schemas.openxmlformats.org/drawingml/2006/main">
                    <a:graphicData uri="http://schemas.openxmlformats.org/drawingml/2006/picture">
                      <pic:pic xmlns:pic="http://schemas.openxmlformats.org/drawingml/2006/picture">
                        <pic:nvPicPr>
                          <pic:cNvPr id="15" name="IM 4"/>
                          <pic:cNvPicPr/>
                        </pic:nvPicPr>
                        <pic:blipFill>
                          <a:blip r:embed="rId19"/>
                          <a:stretch>
                            <a:fillRect/>
                          </a:stretch>
                        </pic:blipFill>
                        <pic:spPr>
                          <a:xfrm>
                            <a:off x="0" y="0"/>
                            <a:ext cx="1070610" cy="930910"/>
                          </a:xfrm>
                          <a:prstGeom prst="rect">
                            <a:avLst/>
                          </a:prstGeom>
                          <a:noFill/>
                          <a:ln>
                            <a:noFill/>
                          </a:ln>
                        </pic:spPr>
                      </pic:pic>
                    </a:graphicData>
                  </a:graphic>
                </wp:anchor>
              </w:drawing>
            </w:r>
            <w:r>
              <w:rPr>
                <w:rFonts w:hint="eastAsia" w:ascii="黑体" w:hAnsi="黑体" w:eastAsia="黑体" w:cs="黑体"/>
                <w:color w:val="auto"/>
                <w:spacing w:val="-4"/>
                <w:position w:val="5"/>
                <w:sz w:val="22"/>
                <w:szCs w:val="22"/>
                <w:lang w:val="en-US" w:eastAsia="zh-CN"/>
              </w:rPr>
              <w:t xml:space="preserve">          </w:t>
            </w:r>
            <w:r>
              <w:rPr>
                <w:rFonts w:hint="eastAsia" w:ascii="黑体" w:hAnsi="黑体" w:eastAsia="黑体" w:cs="黑体"/>
                <w:color w:val="auto"/>
                <w:spacing w:val="-4"/>
                <w:position w:val="5"/>
                <w:sz w:val="22"/>
                <w:szCs w:val="22"/>
              </w:rPr>
              <w:t>规</w:t>
            </w:r>
            <w:r>
              <w:rPr>
                <w:rFonts w:hint="eastAsia" w:ascii="黑体" w:hAnsi="黑体" w:eastAsia="黑体" w:cs="黑体"/>
                <w:color w:val="auto"/>
                <w:spacing w:val="-2"/>
                <w:position w:val="5"/>
                <w:sz w:val="22"/>
                <w:szCs w:val="22"/>
              </w:rPr>
              <w:t>格</w:t>
            </w:r>
          </w:p>
          <w:p>
            <w:pPr>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color w:val="auto"/>
                <w:sz w:val="22"/>
                <w:szCs w:val="22"/>
                <w:lang w:eastAsia="zh-CN"/>
              </w:rPr>
            </w:pPr>
            <w:r>
              <w:rPr>
                <w:rFonts w:hint="eastAsia" w:ascii="黑体" w:hAnsi="黑体" w:eastAsia="黑体" w:cs="黑体"/>
                <w:color w:val="auto"/>
                <w:sz w:val="22"/>
                <w:szCs w:val="22"/>
                <w:lang w:val="en-US" w:eastAsia="zh-CN"/>
              </w:rPr>
              <w:t xml:space="preserve"> </w:t>
            </w:r>
            <w:r>
              <w:rPr>
                <w:rFonts w:hint="eastAsia" w:ascii="黑体" w:hAnsi="黑体" w:eastAsia="黑体" w:cs="黑体"/>
                <w:color w:val="auto"/>
                <w:sz w:val="22"/>
                <w:szCs w:val="22"/>
              </w:rPr>
              <w:t>补偿</w:t>
            </w:r>
            <w:r>
              <w:rPr>
                <w:rFonts w:hint="eastAsia" w:ascii="黑体" w:hAnsi="黑体" w:eastAsia="黑体" w:cs="黑体"/>
                <w:color w:val="auto"/>
                <w:sz w:val="22"/>
                <w:szCs w:val="22"/>
                <w:lang w:eastAsia="zh-CN"/>
              </w:rPr>
              <w:t>金额</w:t>
            </w:r>
          </w:p>
          <w:p>
            <w:pPr>
              <w:pStyle w:val="3"/>
              <w:pageBreakBefore w:val="0"/>
              <w:widowControl w:val="0"/>
              <w:kinsoku/>
              <w:wordWrap/>
              <w:overflowPunct/>
              <w:topLinePunct w:val="0"/>
              <w:autoSpaceDE/>
              <w:autoSpaceDN/>
              <w:bidi w:val="0"/>
              <w:adjustRightInd/>
              <w:snapToGrid/>
              <w:spacing w:before="0" w:after="0" w:line="500" w:lineRule="exact"/>
              <w:ind w:firstLine="220" w:firstLineChars="100"/>
              <w:textAlignment w:val="auto"/>
              <w:rPr>
                <w:rFonts w:hint="eastAsia"/>
              </w:rPr>
            </w:pPr>
            <w:r>
              <w:rPr>
                <w:rFonts w:hint="eastAsia" w:ascii="黑体" w:hAnsi="黑体" w:eastAsia="黑体" w:cs="黑体"/>
                <w:b w:val="0"/>
                <w:bCs w:val="0"/>
                <w:color w:val="auto"/>
                <w:sz w:val="22"/>
                <w:szCs w:val="22"/>
                <w:lang w:eastAsia="zh-CN"/>
              </w:rPr>
              <w:t>名称</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2"/>
                <w:szCs w:val="22"/>
              </w:rPr>
            </w:pPr>
            <w:r>
              <w:rPr>
                <w:rFonts w:hint="eastAsia" w:ascii="黑体" w:hAnsi="黑体" w:eastAsia="黑体" w:cs="黑体"/>
                <w:color w:val="auto"/>
                <w:spacing w:val="-3"/>
                <w:sz w:val="22"/>
                <w:szCs w:val="22"/>
              </w:rPr>
              <w:t>第</w:t>
            </w:r>
            <w:r>
              <w:rPr>
                <w:rFonts w:hint="eastAsia" w:ascii="黑体" w:hAnsi="黑体" w:eastAsia="黑体" w:cs="黑体"/>
                <w:color w:val="auto"/>
                <w:spacing w:val="-2"/>
                <w:sz w:val="22"/>
                <w:szCs w:val="22"/>
              </w:rPr>
              <w:t>一期</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2"/>
                <w:szCs w:val="22"/>
              </w:rPr>
            </w:pPr>
            <w:r>
              <w:rPr>
                <w:rFonts w:hint="eastAsia" w:ascii="黑体" w:hAnsi="黑体" w:eastAsia="黑体" w:cs="黑体"/>
                <w:color w:val="auto"/>
                <w:spacing w:val="-3"/>
                <w:sz w:val="22"/>
                <w:szCs w:val="22"/>
              </w:rPr>
              <w:t>第</w:t>
            </w:r>
            <w:r>
              <w:rPr>
                <w:rFonts w:hint="eastAsia" w:ascii="黑体" w:hAnsi="黑体" w:eastAsia="黑体" w:cs="黑体"/>
                <w:color w:val="auto"/>
                <w:spacing w:val="-2"/>
                <w:sz w:val="22"/>
                <w:szCs w:val="22"/>
              </w:rPr>
              <w:t>二期</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2"/>
                <w:szCs w:val="22"/>
              </w:rPr>
            </w:pPr>
            <w:r>
              <w:rPr>
                <w:rFonts w:hint="eastAsia" w:ascii="黑体" w:hAnsi="黑体" w:eastAsia="黑体" w:cs="黑体"/>
                <w:color w:val="auto"/>
                <w:spacing w:val="-3"/>
                <w:sz w:val="22"/>
                <w:szCs w:val="22"/>
              </w:rPr>
              <w:t>第</w:t>
            </w:r>
            <w:r>
              <w:rPr>
                <w:rFonts w:hint="eastAsia" w:ascii="黑体" w:hAnsi="黑体" w:eastAsia="黑体" w:cs="黑体"/>
                <w:color w:val="auto"/>
                <w:spacing w:val="-2"/>
                <w:sz w:val="22"/>
                <w:szCs w:val="22"/>
              </w:rPr>
              <w:t>三期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1767" w:type="dxa"/>
            <w:vMerge w:val="continue"/>
            <w:tcBorders>
              <w:top w:val="nil"/>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Arial"/>
                <w:color w:val="auto"/>
                <w:sz w:val="21"/>
                <w:szCs w:val="24"/>
              </w:rPr>
            </w:pP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ind w:hanging="543"/>
              <w:jc w:val="center"/>
              <w:rPr>
                <w:rFonts w:hint="eastAsia" w:ascii="黑体" w:hAnsi="黑体" w:eastAsia="黑体" w:cs="黑体"/>
                <w:color w:val="auto"/>
                <w:sz w:val="22"/>
                <w:szCs w:val="22"/>
              </w:rPr>
            </w:pPr>
            <w:r>
              <w:rPr>
                <w:rFonts w:hint="eastAsia" w:ascii="黑体" w:hAnsi="黑体" w:eastAsia="黑体" w:cs="黑体"/>
                <w:color w:val="auto"/>
                <w:spacing w:val="-4"/>
                <w:sz w:val="22"/>
                <w:szCs w:val="22"/>
              </w:rPr>
              <w:t>下</w:t>
            </w:r>
            <w:r>
              <w:rPr>
                <w:rFonts w:hint="eastAsia" w:ascii="黑体" w:hAnsi="黑体" w:eastAsia="黑体" w:cs="黑体"/>
                <w:color w:val="auto"/>
                <w:spacing w:val="-2"/>
                <w:sz w:val="22"/>
                <w:szCs w:val="22"/>
              </w:rPr>
              <w:t>种到苗出土</w:t>
            </w:r>
            <w:r>
              <w:rPr>
                <w:rFonts w:hint="eastAsia" w:ascii="黑体" w:hAnsi="黑体" w:eastAsia="黑体" w:cs="黑体"/>
                <w:color w:val="auto"/>
                <w:sz w:val="22"/>
                <w:szCs w:val="22"/>
              </w:rPr>
              <w:t>期</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2"/>
                <w:szCs w:val="22"/>
              </w:rPr>
            </w:pPr>
            <w:r>
              <w:rPr>
                <w:rFonts w:hint="eastAsia" w:ascii="黑体" w:hAnsi="黑体" w:eastAsia="黑体" w:cs="黑体"/>
                <w:color w:val="auto"/>
                <w:spacing w:val="-2"/>
                <w:sz w:val="22"/>
                <w:szCs w:val="22"/>
              </w:rPr>
              <w:t>生</w:t>
            </w:r>
            <w:r>
              <w:rPr>
                <w:rFonts w:hint="eastAsia" w:ascii="黑体" w:hAnsi="黑体" w:eastAsia="黑体" w:cs="黑体"/>
                <w:color w:val="auto"/>
                <w:spacing w:val="-1"/>
                <w:sz w:val="22"/>
                <w:szCs w:val="22"/>
              </w:rPr>
              <w:t>长管理期</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2"/>
                <w:szCs w:val="22"/>
              </w:rPr>
            </w:pPr>
            <w:r>
              <w:rPr>
                <w:rFonts w:hint="eastAsia" w:ascii="黑体" w:hAnsi="黑体" w:eastAsia="黑体" w:cs="黑体"/>
                <w:color w:val="auto"/>
                <w:spacing w:val="-2"/>
                <w:sz w:val="22"/>
                <w:szCs w:val="22"/>
              </w:rPr>
              <w:t>接</w:t>
            </w:r>
            <w:r>
              <w:rPr>
                <w:rFonts w:hint="eastAsia" w:ascii="黑体" w:hAnsi="黑体" w:eastAsia="黑体" w:cs="黑体"/>
                <w:color w:val="auto"/>
                <w:spacing w:val="-1"/>
                <w:sz w:val="22"/>
                <w:szCs w:val="22"/>
              </w:rPr>
              <w:t>近收获期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半</w:t>
            </w:r>
            <w:r>
              <w:rPr>
                <w:rFonts w:hint="default" w:ascii="宋体" w:hAnsi="宋体" w:cs="宋体"/>
                <w:color w:val="auto"/>
                <w:spacing w:val="-5"/>
                <w:sz w:val="22"/>
                <w:szCs w:val="22"/>
              </w:rPr>
              <w:t>夏</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3"/>
                <w:sz w:val="22"/>
                <w:szCs w:val="22"/>
              </w:rPr>
              <w:t>3300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2"/>
                <w:sz w:val="22"/>
                <w:szCs w:val="22"/>
              </w:rPr>
              <w:t>490</w:t>
            </w:r>
            <w:r>
              <w:rPr>
                <w:rFonts w:hint="default" w:ascii="宋体" w:hAnsi="宋体" w:cs="宋体"/>
                <w:color w:val="auto"/>
                <w:spacing w:val="-1"/>
                <w:sz w:val="22"/>
                <w:szCs w:val="22"/>
              </w:rPr>
              <w:t>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3"/>
                <w:sz w:val="22"/>
                <w:szCs w:val="22"/>
              </w:rPr>
              <w:t>6</w:t>
            </w:r>
            <w:r>
              <w:rPr>
                <w:rFonts w:hint="default" w:ascii="宋体" w:hAnsi="宋体" w:cs="宋体"/>
                <w:color w:val="auto"/>
                <w:spacing w:val="-2"/>
                <w:sz w:val="22"/>
                <w:szCs w:val="22"/>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前</w:t>
            </w:r>
            <w:r>
              <w:rPr>
                <w:rFonts w:hint="default" w:ascii="宋体" w:hAnsi="宋体" w:cs="宋体"/>
                <w:color w:val="auto"/>
                <w:spacing w:val="-5"/>
                <w:sz w:val="22"/>
                <w:szCs w:val="22"/>
              </w:rPr>
              <w:t>胡</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1200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1600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2</w:t>
            </w:r>
            <w:r>
              <w:rPr>
                <w:rFonts w:hint="default" w:ascii="宋体" w:hAnsi="宋体" w:cs="宋体"/>
                <w:color w:val="auto"/>
                <w:spacing w:val="-2"/>
                <w:sz w:val="22"/>
                <w:szCs w:val="2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20"/>
                <w:sz w:val="22"/>
                <w:szCs w:val="22"/>
              </w:rPr>
              <w:t>白</w:t>
            </w:r>
            <w:r>
              <w:rPr>
                <w:rFonts w:hint="default" w:ascii="宋体" w:hAnsi="宋体" w:cs="宋体"/>
                <w:color w:val="auto"/>
                <w:spacing w:val="-19"/>
                <w:sz w:val="22"/>
                <w:szCs w:val="22"/>
              </w:rPr>
              <w:t>术</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3"/>
                <w:sz w:val="22"/>
                <w:szCs w:val="22"/>
              </w:rPr>
              <w:t>3300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2"/>
                <w:sz w:val="22"/>
                <w:szCs w:val="22"/>
              </w:rPr>
              <w:t>470</w:t>
            </w:r>
            <w:r>
              <w:rPr>
                <w:rFonts w:hint="default" w:ascii="宋体" w:hAnsi="宋体" w:cs="宋体"/>
                <w:color w:val="auto"/>
                <w:spacing w:val="-1"/>
                <w:sz w:val="22"/>
                <w:szCs w:val="22"/>
              </w:rPr>
              <w:t>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3"/>
                <w:sz w:val="22"/>
                <w:szCs w:val="22"/>
              </w:rPr>
              <w:t>6</w:t>
            </w:r>
            <w:r>
              <w:rPr>
                <w:rFonts w:hint="default" w:ascii="宋体" w:hAnsi="宋体" w:cs="宋体"/>
                <w:color w:val="auto"/>
                <w:spacing w:val="-2"/>
                <w:sz w:val="22"/>
                <w:szCs w:val="22"/>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3"/>
                <w:sz w:val="22"/>
                <w:szCs w:val="22"/>
              </w:rPr>
              <w:t>黄柏</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1700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2</w:t>
            </w:r>
            <w:r>
              <w:rPr>
                <w:rFonts w:hint="default" w:ascii="宋体" w:hAnsi="宋体" w:cs="宋体"/>
                <w:color w:val="auto"/>
                <w:spacing w:val="-2"/>
                <w:sz w:val="22"/>
                <w:szCs w:val="22"/>
              </w:rPr>
              <w:t>100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2</w:t>
            </w:r>
            <w:r>
              <w:rPr>
                <w:rFonts w:hint="default" w:ascii="宋体" w:hAnsi="宋体" w:cs="宋体"/>
                <w:color w:val="auto"/>
                <w:spacing w:val="-2"/>
                <w:sz w:val="22"/>
                <w:szCs w:val="22"/>
              </w:rPr>
              <w:t>700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荆</w:t>
            </w:r>
            <w:r>
              <w:rPr>
                <w:rFonts w:hint="default" w:ascii="宋体" w:hAnsi="宋体" w:cs="宋体"/>
                <w:color w:val="auto"/>
                <w:spacing w:val="-5"/>
                <w:sz w:val="22"/>
                <w:szCs w:val="22"/>
              </w:rPr>
              <w:t>芥</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1500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1900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2</w:t>
            </w:r>
            <w:r>
              <w:rPr>
                <w:rFonts w:hint="default" w:ascii="宋体" w:hAnsi="宋体" w:cs="宋体"/>
                <w:color w:val="auto"/>
                <w:spacing w:val="-2"/>
                <w:sz w:val="22"/>
                <w:szCs w:val="22"/>
              </w:rPr>
              <w:t>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桔梗</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1700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2</w:t>
            </w:r>
            <w:r>
              <w:rPr>
                <w:rFonts w:hint="default" w:ascii="宋体" w:hAnsi="宋体" w:cs="宋体"/>
                <w:color w:val="auto"/>
                <w:spacing w:val="-2"/>
                <w:sz w:val="22"/>
                <w:szCs w:val="22"/>
              </w:rPr>
              <w:t>100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2</w:t>
            </w:r>
            <w:r>
              <w:rPr>
                <w:rFonts w:hint="default" w:ascii="宋体" w:hAnsi="宋体" w:cs="宋体"/>
                <w:color w:val="auto"/>
                <w:spacing w:val="-2"/>
                <w:sz w:val="22"/>
                <w:szCs w:val="22"/>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南</w:t>
            </w:r>
            <w:r>
              <w:rPr>
                <w:rFonts w:hint="default" w:ascii="宋体" w:hAnsi="宋体" w:cs="宋体"/>
                <w:color w:val="auto"/>
                <w:spacing w:val="-3"/>
                <w:sz w:val="22"/>
                <w:szCs w:val="22"/>
              </w:rPr>
              <w:t>沙参</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1100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1400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3"/>
                <w:sz w:val="22"/>
                <w:szCs w:val="22"/>
              </w:rPr>
              <w:t>百花蛇舌草</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1100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1400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栀</w:t>
            </w:r>
            <w:r>
              <w:rPr>
                <w:rFonts w:hint="default" w:ascii="宋体" w:hAnsi="宋体" w:cs="宋体"/>
                <w:color w:val="auto"/>
                <w:spacing w:val="-3"/>
                <w:sz w:val="22"/>
                <w:szCs w:val="22"/>
              </w:rPr>
              <w:t>子</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5"/>
                <w:sz w:val="22"/>
                <w:szCs w:val="22"/>
              </w:rPr>
              <w:t>7</w:t>
            </w:r>
            <w:r>
              <w:rPr>
                <w:rFonts w:hint="default" w:ascii="宋体" w:hAnsi="宋体" w:cs="宋体"/>
                <w:color w:val="auto"/>
                <w:spacing w:val="-4"/>
                <w:sz w:val="22"/>
                <w:szCs w:val="22"/>
              </w:rPr>
              <w:t>00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1000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5"/>
                <w:sz w:val="22"/>
                <w:szCs w:val="22"/>
              </w:rPr>
              <w:t>川</w:t>
            </w:r>
            <w:r>
              <w:rPr>
                <w:rFonts w:hint="default" w:ascii="宋体" w:hAnsi="宋体" w:cs="宋体"/>
                <w:color w:val="auto"/>
                <w:spacing w:val="-4"/>
                <w:sz w:val="22"/>
                <w:szCs w:val="22"/>
              </w:rPr>
              <w:t>牛膝</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1900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3"/>
                <w:sz w:val="22"/>
                <w:szCs w:val="22"/>
              </w:rPr>
              <w:t>3200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2"/>
                <w:sz w:val="22"/>
                <w:szCs w:val="22"/>
              </w:rPr>
              <w:t>470</w:t>
            </w:r>
            <w:r>
              <w:rPr>
                <w:rFonts w:hint="default" w:ascii="宋体" w:hAnsi="宋体" w:cs="宋体"/>
                <w:color w:val="auto"/>
                <w:spacing w:val="-1"/>
                <w:sz w:val="22"/>
                <w:szCs w:val="2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8"/>
                <w:sz w:val="22"/>
                <w:szCs w:val="22"/>
              </w:rPr>
              <w:t>百</w:t>
            </w:r>
            <w:r>
              <w:rPr>
                <w:rFonts w:hint="default" w:ascii="宋体" w:hAnsi="宋体" w:cs="宋体"/>
                <w:color w:val="auto"/>
                <w:spacing w:val="-7"/>
                <w:sz w:val="22"/>
                <w:szCs w:val="22"/>
              </w:rPr>
              <w:t>合</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2"/>
                <w:sz w:val="22"/>
                <w:szCs w:val="22"/>
              </w:rPr>
              <w:t>430</w:t>
            </w:r>
            <w:r>
              <w:rPr>
                <w:rFonts w:hint="default" w:ascii="宋体" w:hAnsi="宋体" w:cs="宋体"/>
                <w:color w:val="auto"/>
                <w:spacing w:val="-1"/>
                <w:sz w:val="22"/>
                <w:szCs w:val="22"/>
              </w:rPr>
              <w:t>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3"/>
                <w:sz w:val="22"/>
                <w:szCs w:val="22"/>
              </w:rPr>
              <w:t>5800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7</w:t>
            </w:r>
            <w:r>
              <w:rPr>
                <w:rFonts w:hint="default" w:ascii="宋体" w:hAnsi="宋体" w:cs="宋体"/>
                <w:color w:val="auto"/>
                <w:spacing w:val="-3"/>
                <w:sz w:val="22"/>
                <w:szCs w:val="22"/>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3"/>
                <w:sz w:val="22"/>
                <w:szCs w:val="22"/>
              </w:rPr>
              <w:t>金银花</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1200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1700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2</w:t>
            </w:r>
            <w:r>
              <w:rPr>
                <w:rFonts w:hint="default" w:ascii="宋体" w:hAnsi="宋体" w:cs="宋体"/>
                <w:color w:val="auto"/>
                <w:spacing w:val="-2"/>
                <w:sz w:val="22"/>
                <w:szCs w:val="22"/>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玉竹</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2"/>
                <w:sz w:val="22"/>
                <w:szCs w:val="22"/>
              </w:rPr>
              <w:t>430</w:t>
            </w:r>
            <w:r>
              <w:rPr>
                <w:rFonts w:hint="default" w:ascii="宋体" w:hAnsi="宋体" w:cs="宋体"/>
                <w:color w:val="auto"/>
                <w:spacing w:val="-1"/>
                <w:sz w:val="22"/>
                <w:szCs w:val="22"/>
              </w:rPr>
              <w:t>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3"/>
                <w:sz w:val="22"/>
                <w:szCs w:val="22"/>
              </w:rPr>
              <w:t>5800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4"/>
                <w:sz w:val="22"/>
                <w:szCs w:val="22"/>
              </w:rPr>
              <w:t>7</w:t>
            </w:r>
            <w:r>
              <w:rPr>
                <w:rFonts w:hint="default" w:ascii="宋体" w:hAnsi="宋体" w:cs="宋体"/>
                <w:color w:val="auto"/>
                <w:spacing w:val="-3"/>
                <w:sz w:val="22"/>
                <w:szCs w:val="22"/>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3"/>
                <w:sz w:val="22"/>
                <w:szCs w:val="22"/>
              </w:rPr>
              <w:t>黄花</w:t>
            </w:r>
          </w:p>
        </w:tc>
        <w:tc>
          <w:tcPr>
            <w:tcW w:w="162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1100</w:t>
            </w:r>
          </w:p>
        </w:tc>
        <w:tc>
          <w:tcPr>
            <w:tcW w:w="150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1400</w:t>
            </w:r>
          </w:p>
        </w:tc>
        <w:tc>
          <w:tcPr>
            <w:tcW w:w="423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1800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4" w:hRule="atLeast"/>
        </w:trPr>
        <w:tc>
          <w:tcPr>
            <w:tcW w:w="176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2"/>
                <w:szCs w:val="22"/>
              </w:rPr>
            </w:pPr>
            <w:r>
              <w:rPr>
                <w:rFonts w:hint="default" w:ascii="宋体" w:hAnsi="宋体" w:cs="宋体"/>
                <w:color w:val="auto"/>
                <w:spacing w:val="-6"/>
                <w:sz w:val="22"/>
                <w:szCs w:val="22"/>
              </w:rPr>
              <w:t>说</w:t>
            </w:r>
            <w:r>
              <w:rPr>
                <w:rFonts w:hint="default" w:ascii="宋体" w:hAnsi="宋体" w:cs="宋体"/>
                <w:color w:val="auto"/>
                <w:spacing w:val="-4"/>
                <w:sz w:val="22"/>
                <w:szCs w:val="22"/>
              </w:rPr>
              <w:t>明</w:t>
            </w:r>
          </w:p>
        </w:tc>
        <w:tc>
          <w:tcPr>
            <w:tcW w:w="7356" w:type="dxa"/>
            <w:gridSpan w:val="3"/>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36" w:firstLineChars="200"/>
              <w:jc w:val="left"/>
              <w:textAlignment w:val="auto"/>
              <w:rPr>
                <w:rFonts w:hint="default" w:ascii="宋体" w:hAnsi="宋体" w:cs="宋体"/>
                <w:color w:val="auto"/>
                <w:sz w:val="22"/>
                <w:szCs w:val="22"/>
              </w:rPr>
            </w:pPr>
            <w:r>
              <w:rPr>
                <w:rFonts w:hint="default" w:ascii="宋体" w:hAnsi="宋体" w:cs="宋体"/>
                <w:color w:val="auto"/>
                <w:spacing w:val="-1"/>
                <w:position w:val="1"/>
                <w:sz w:val="22"/>
                <w:szCs w:val="22"/>
              </w:rPr>
              <w:t>1.成片种植的药材，区分不同的生长期予以补偿;</w:t>
            </w:r>
          </w:p>
          <w:p>
            <w:pPr>
              <w:keepNext w:val="0"/>
              <w:keepLines w:val="0"/>
              <w:pageBreakBefore w:val="0"/>
              <w:widowControl w:val="0"/>
              <w:kinsoku/>
              <w:wordWrap/>
              <w:overflowPunct/>
              <w:topLinePunct w:val="0"/>
              <w:autoSpaceDE/>
              <w:autoSpaceDN/>
              <w:bidi w:val="0"/>
              <w:adjustRightInd/>
              <w:snapToGrid/>
              <w:spacing w:line="360" w:lineRule="exact"/>
              <w:ind w:firstLine="416" w:firstLineChars="200"/>
              <w:jc w:val="left"/>
              <w:textAlignment w:val="auto"/>
              <w:rPr>
                <w:rFonts w:hint="default" w:ascii="宋体" w:hAnsi="宋体" w:cs="宋体"/>
                <w:color w:val="auto"/>
                <w:sz w:val="22"/>
                <w:szCs w:val="22"/>
              </w:rPr>
            </w:pPr>
            <w:r>
              <w:rPr>
                <w:rFonts w:hint="default" w:ascii="宋体" w:hAnsi="宋体" w:cs="宋体"/>
                <w:color w:val="auto"/>
                <w:spacing w:val="-6"/>
                <w:sz w:val="22"/>
                <w:szCs w:val="22"/>
              </w:rPr>
              <w:t>2.其他普通药材按1200-2200元/亩补偿，名贵药材(销售价格等于或高于</w:t>
            </w:r>
            <w:r>
              <w:rPr>
                <w:rFonts w:hint="default" w:ascii="宋体" w:hAnsi="宋体" w:cs="宋体"/>
                <w:color w:val="auto"/>
                <w:sz w:val="22"/>
                <w:szCs w:val="22"/>
              </w:rPr>
              <w:t>白</w:t>
            </w:r>
            <w:r>
              <w:rPr>
                <w:rFonts w:hint="default" w:ascii="宋体" w:hAnsi="宋体" w:cs="宋体"/>
                <w:color w:val="auto"/>
                <w:spacing w:val="-14"/>
                <w:sz w:val="22"/>
                <w:szCs w:val="22"/>
              </w:rPr>
              <w:t>术</w:t>
            </w:r>
            <w:r>
              <w:rPr>
                <w:rFonts w:hint="default" w:ascii="宋体" w:hAnsi="宋体" w:cs="宋体"/>
                <w:color w:val="auto"/>
                <w:spacing w:val="-13"/>
                <w:sz w:val="22"/>
                <w:szCs w:val="22"/>
              </w:rPr>
              <w:t>、</w:t>
            </w:r>
            <w:r>
              <w:rPr>
                <w:rFonts w:hint="default" w:ascii="宋体" w:hAnsi="宋体" w:cs="宋体"/>
                <w:color w:val="auto"/>
                <w:spacing w:val="-7"/>
                <w:sz w:val="22"/>
                <w:szCs w:val="22"/>
              </w:rPr>
              <w:t>半夏价格的药材)，按2800-5200元/亩补偿。</w:t>
            </w:r>
          </w:p>
        </w:tc>
      </w:tr>
    </w:tbl>
    <w:p>
      <w:pPr>
        <w:spacing w:line="600" w:lineRule="exact"/>
        <w:rPr>
          <w:rFonts w:hint="default" w:ascii="Arial"/>
          <w:color w:val="auto"/>
          <w:sz w:val="21"/>
          <w:szCs w:val="24"/>
        </w:rPr>
      </w:pPr>
    </w:p>
    <w:p>
      <w:pPr>
        <w:spacing w:line="600" w:lineRule="exact"/>
        <w:rPr>
          <w:rFonts w:hint="default"/>
          <w:color w:val="auto"/>
          <w:sz w:val="21"/>
          <w:szCs w:val="24"/>
        </w:rPr>
        <w:sectPr>
          <w:footerReference r:id="rId9" w:type="default"/>
          <w:pgSz w:w="11906" w:h="16839"/>
          <w:pgMar w:top="1431" w:right="1391" w:bottom="839" w:left="1386" w:header="0" w:footer="992" w:gutter="0"/>
          <w:lnNumType w:countBy="0" w:distance="360"/>
          <w:pgNumType w:fmt="numberInDash"/>
          <w:cols w:space="720" w:num="1"/>
        </w:sectPr>
      </w:pPr>
    </w:p>
    <w:p>
      <w:pPr>
        <w:spacing w:line="600" w:lineRule="exact"/>
        <w:rPr>
          <w:rFonts w:hint="eastAsia" w:ascii="黑体" w:hAnsi="黑体" w:eastAsia="黑体" w:cs="黑体"/>
          <w:color w:val="auto"/>
          <w:sz w:val="31"/>
          <w:szCs w:val="31"/>
        </w:rPr>
      </w:pPr>
      <w:r>
        <w:rPr>
          <w:rFonts w:hint="eastAsia" w:ascii="黑体" w:hAnsi="黑体" w:eastAsia="黑体" w:cs="黑体"/>
          <w:color w:val="auto"/>
          <w:spacing w:val="1"/>
          <w:sz w:val="31"/>
          <w:szCs w:val="31"/>
        </w:rPr>
        <w:t>附表</w:t>
      </w:r>
      <w:r>
        <w:rPr>
          <w:rFonts w:hint="eastAsia" w:ascii="黑体" w:hAnsi="黑体" w:eastAsia="黑体" w:cs="黑体"/>
          <w:color w:val="auto"/>
          <w:spacing w:val="1"/>
          <w:sz w:val="31"/>
          <w:szCs w:val="31"/>
          <w:lang w:val="en-US" w:eastAsia="zh-CN"/>
        </w:rPr>
        <w:t>8</w:t>
      </w:r>
      <w:r>
        <w:rPr>
          <w:rFonts w:hint="eastAsia" w:ascii="黑体" w:hAnsi="黑体" w:eastAsia="黑体" w:cs="黑体"/>
          <w:color w:val="auto"/>
          <w:spacing w:val="1"/>
          <w:sz w:val="31"/>
          <w:szCs w:val="31"/>
        </w:rPr>
        <w:t>:</w:t>
      </w:r>
    </w:p>
    <w:p>
      <w:pPr>
        <w:spacing w:line="600" w:lineRule="exact"/>
        <w:jc w:val="center"/>
        <w:rPr>
          <w:rFonts w:hint="eastAsia" w:ascii="方正小标宋简体" w:hAnsi="方正小标宋简体" w:eastAsia="方正小标宋简体" w:cs="方正小标宋简体"/>
          <w:color w:val="auto"/>
          <w:spacing w:val="11"/>
          <w:sz w:val="43"/>
          <w:szCs w:val="43"/>
        </w:rPr>
      </w:pPr>
      <w:r>
        <w:rPr>
          <w:rFonts w:hint="eastAsia" w:ascii="方正小标宋简体" w:hAnsi="方正小标宋简体" w:eastAsia="方正小标宋简体" w:cs="方正小标宋简体"/>
          <w:color w:val="auto"/>
          <w:spacing w:val="11"/>
          <w:sz w:val="43"/>
          <w:szCs w:val="43"/>
        </w:rPr>
        <w:t>生产设施补偿标准</w:t>
      </w:r>
    </w:p>
    <w:p>
      <w:pPr>
        <w:spacing w:line="600" w:lineRule="exact"/>
        <w:rPr>
          <w:rFonts w:hint="default"/>
          <w:color w:val="auto"/>
          <w:sz w:val="21"/>
          <w:szCs w:val="24"/>
        </w:rPr>
      </w:pPr>
    </w:p>
    <w:tbl>
      <w:tblPr>
        <w:tblStyle w:val="10"/>
        <w:tblW w:w="91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1"/>
        <w:gridCol w:w="1895"/>
        <w:gridCol w:w="559"/>
        <w:gridCol w:w="1421"/>
        <w:gridCol w:w="45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blHeader/>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5"/>
                <w:sz w:val="20"/>
                <w:szCs w:val="20"/>
              </w:rPr>
              <w:t>序</w:t>
            </w:r>
            <w:r>
              <w:rPr>
                <w:rFonts w:hint="eastAsia" w:ascii="黑体" w:hAnsi="黑体" w:eastAsia="黑体" w:cs="黑体"/>
                <w:color w:val="auto"/>
                <w:spacing w:val="4"/>
                <w:sz w:val="20"/>
                <w:szCs w:val="20"/>
              </w:rPr>
              <w:t>号</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8"/>
                <w:sz w:val="20"/>
                <w:szCs w:val="20"/>
              </w:rPr>
              <w:t>项</w:t>
            </w:r>
            <w:r>
              <w:rPr>
                <w:rFonts w:hint="eastAsia" w:ascii="黑体" w:hAnsi="黑体" w:eastAsia="黑体" w:cs="黑体"/>
                <w:color w:val="auto"/>
                <w:spacing w:val="7"/>
                <w:sz w:val="20"/>
                <w:szCs w:val="20"/>
              </w:rPr>
              <w:t>目名称</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2"/>
                <w:sz w:val="20"/>
                <w:szCs w:val="20"/>
              </w:rPr>
              <w:t>单位</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8"/>
                <w:sz w:val="20"/>
                <w:szCs w:val="20"/>
              </w:rPr>
              <w:t>补偿金</w:t>
            </w:r>
            <w:r>
              <w:rPr>
                <w:rFonts w:hint="eastAsia" w:ascii="黑体" w:hAnsi="黑体" w:eastAsia="黑体" w:cs="黑体"/>
                <w:color w:val="auto"/>
                <w:spacing w:val="7"/>
                <w:sz w:val="20"/>
                <w:szCs w:val="20"/>
              </w:rPr>
              <w:t>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31"/>
                <w:sz w:val="20"/>
                <w:szCs w:val="20"/>
              </w:rPr>
              <w:t>(</w:t>
            </w:r>
            <w:r>
              <w:rPr>
                <w:rFonts w:hint="eastAsia" w:ascii="黑体" w:hAnsi="黑体" w:eastAsia="黑体" w:cs="黑体"/>
                <w:color w:val="auto"/>
                <w:spacing w:val="30"/>
                <w:sz w:val="20"/>
                <w:szCs w:val="20"/>
              </w:rPr>
              <w:t>元)</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6"/>
                <w:sz w:val="20"/>
                <w:szCs w:val="20"/>
              </w:rPr>
              <w:t>说</w:t>
            </w:r>
            <w:r>
              <w:rPr>
                <w:rFonts w:hint="eastAsia" w:ascii="黑体" w:hAnsi="黑体" w:eastAsia="黑体" w:cs="黑体"/>
                <w:color w:val="auto"/>
                <w:spacing w:val="5"/>
                <w:sz w:val="20"/>
                <w:szCs w:val="20"/>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1</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6"/>
                <w:sz w:val="20"/>
                <w:szCs w:val="20"/>
              </w:rPr>
              <w:t>水池(砖、石</w:t>
            </w:r>
            <w:r>
              <w:rPr>
                <w:rFonts w:hint="default" w:ascii="宋体" w:hAnsi="宋体" w:cs="宋体"/>
                <w:color w:val="auto"/>
                <w:spacing w:val="5"/>
                <w:sz w:val="20"/>
                <w:szCs w:val="20"/>
              </w:rPr>
              <w:t>)</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1</w:t>
            </w:r>
            <w:r>
              <w:rPr>
                <w:rFonts w:hint="default" w:ascii="宋体" w:hAnsi="宋体" w:cs="宋体"/>
                <w:color w:val="auto"/>
                <w:spacing w:val="-2"/>
                <w:sz w:val="20"/>
                <w:szCs w:val="20"/>
              </w:rPr>
              <w:t>50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2</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6"/>
                <w:sz w:val="20"/>
                <w:szCs w:val="20"/>
              </w:rPr>
              <w:t>土水(粪)池</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5</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3</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2"/>
                <w:sz w:val="20"/>
                <w:szCs w:val="20"/>
              </w:rPr>
              <w:t>氨</w:t>
            </w:r>
            <w:r>
              <w:rPr>
                <w:rFonts w:hint="default" w:ascii="宋体" w:hAnsi="宋体" w:cs="宋体"/>
                <w:color w:val="auto"/>
                <w:spacing w:val="8"/>
                <w:sz w:val="20"/>
                <w:szCs w:val="20"/>
              </w:rPr>
              <w:t>水池、沼气池</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300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4</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7"/>
                <w:sz w:val="20"/>
                <w:szCs w:val="20"/>
              </w:rPr>
              <w:t>化</w:t>
            </w:r>
            <w:r>
              <w:rPr>
                <w:rFonts w:hint="default" w:ascii="宋体" w:hAnsi="宋体" w:cs="宋体"/>
                <w:color w:val="auto"/>
                <w:spacing w:val="6"/>
                <w:sz w:val="20"/>
                <w:szCs w:val="20"/>
              </w:rPr>
              <w:t>粪池</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800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按容量计</w:t>
            </w:r>
            <w:r>
              <w:rPr>
                <w:rFonts w:hint="default" w:ascii="宋体" w:hAnsi="宋体" w:cs="宋体"/>
                <w:color w:val="auto"/>
                <w:spacing w:val="7"/>
                <w:sz w:val="20"/>
                <w:szCs w:val="20"/>
              </w:rPr>
              <w:t>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5</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7"/>
                <w:sz w:val="20"/>
                <w:szCs w:val="20"/>
              </w:rPr>
              <w:t>露</w:t>
            </w:r>
            <w:r>
              <w:rPr>
                <w:rFonts w:hint="default" w:ascii="宋体" w:hAnsi="宋体" w:cs="宋体"/>
                <w:color w:val="auto"/>
                <w:spacing w:val="6"/>
                <w:sz w:val="20"/>
                <w:szCs w:val="20"/>
              </w:rPr>
              <w:t>天井(砖、石)</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300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按容量计</w:t>
            </w:r>
            <w:r>
              <w:rPr>
                <w:rFonts w:hint="default" w:ascii="宋体" w:hAnsi="宋体" w:cs="宋体"/>
                <w:color w:val="auto"/>
                <w:spacing w:val="7"/>
                <w:sz w:val="20"/>
                <w:szCs w:val="20"/>
              </w:rPr>
              <w:t>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9"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6</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1"/>
                <w:sz w:val="20"/>
                <w:szCs w:val="20"/>
              </w:rPr>
              <w:t>机</w:t>
            </w:r>
            <w:r>
              <w:rPr>
                <w:rFonts w:hint="default" w:ascii="宋体" w:hAnsi="宋体" w:cs="宋体"/>
                <w:color w:val="auto"/>
                <w:spacing w:val="7"/>
                <w:sz w:val="20"/>
                <w:szCs w:val="20"/>
              </w:rPr>
              <w:t>钻井(摇泵井)</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position w:val="1"/>
                <w:sz w:val="20"/>
                <w:szCs w:val="20"/>
              </w:rPr>
              <w:t>口</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2500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宋体" w:hAnsi="宋体" w:cs="宋体"/>
                <w:color w:val="auto"/>
                <w:sz w:val="20"/>
                <w:szCs w:val="20"/>
              </w:rPr>
            </w:pPr>
            <w:r>
              <w:rPr>
                <w:rFonts w:hint="default" w:ascii="宋体" w:hAnsi="宋体" w:cs="宋体"/>
                <w:color w:val="auto"/>
                <w:spacing w:val="-8"/>
                <w:sz w:val="20"/>
                <w:szCs w:val="20"/>
              </w:rPr>
              <w:t>以深</w:t>
            </w:r>
            <w:r>
              <w:rPr>
                <w:rFonts w:hint="default" w:ascii="宋体" w:hAnsi="宋体" w:cs="宋体"/>
                <w:color w:val="auto"/>
                <w:spacing w:val="-7"/>
                <w:sz w:val="20"/>
                <w:szCs w:val="20"/>
              </w:rPr>
              <w:t>度</w:t>
            </w:r>
            <w:r>
              <w:rPr>
                <w:rFonts w:hint="default" w:ascii="宋体" w:hAnsi="宋体" w:cs="宋体"/>
                <w:color w:val="auto"/>
                <w:spacing w:val="-4"/>
                <w:sz w:val="20"/>
                <w:szCs w:val="20"/>
              </w:rPr>
              <w:t>8米为单位，每超1米增加300元，废弃</w:t>
            </w:r>
            <w:r>
              <w:rPr>
                <w:rFonts w:hint="default" w:ascii="宋体" w:hAnsi="宋体" w:cs="宋体"/>
                <w:color w:val="auto"/>
                <w:spacing w:val="8"/>
                <w:sz w:val="20"/>
                <w:szCs w:val="20"/>
              </w:rPr>
              <w:t>不</w:t>
            </w:r>
            <w:r>
              <w:rPr>
                <w:rFonts w:hint="default" w:ascii="宋体" w:hAnsi="宋体" w:cs="宋体"/>
                <w:color w:val="auto"/>
                <w:spacing w:val="7"/>
                <w:sz w:val="20"/>
                <w:szCs w:val="20"/>
              </w:rPr>
              <w:t>用的不予补偿。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7</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泥结卵石路</w:t>
            </w:r>
            <w:r>
              <w:rPr>
                <w:rFonts w:hint="default" w:ascii="宋体" w:hAnsi="宋体" w:cs="宋体"/>
                <w:color w:val="auto"/>
                <w:spacing w:val="7"/>
                <w:sz w:val="20"/>
                <w:szCs w:val="20"/>
              </w:rPr>
              <w:t>面</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3</w:t>
            </w:r>
            <w:r>
              <w:rPr>
                <w:rFonts w:hint="default" w:ascii="宋体" w:hAnsi="宋体" w:cs="宋体"/>
                <w:color w:val="auto"/>
                <w:spacing w:val="-1"/>
                <w:sz w:val="20"/>
                <w:szCs w:val="20"/>
              </w:rPr>
              <w:t>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1"/>
                <w:sz w:val="20"/>
                <w:szCs w:val="20"/>
              </w:rPr>
              <w:t>表</w:t>
            </w:r>
            <w:r>
              <w:rPr>
                <w:rFonts w:hint="default" w:ascii="宋体" w:hAnsi="宋体" w:cs="宋体"/>
                <w:color w:val="auto"/>
                <w:spacing w:val="6"/>
                <w:sz w:val="20"/>
                <w:szCs w:val="20"/>
              </w:rPr>
              <w:t>面平整(含碎石路面)。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8</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7"/>
                <w:sz w:val="20"/>
                <w:szCs w:val="20"/>
              </w:rPr>
              <w:t>水</w:t>
            </w:r>
            <w:r>
              <w:rPr>
                <w:rFonts w:hint="default" w:ascii="宋体" w:hAnsi="宋体" w:cs="宋体"/>
                <w:color w:val="auto"/>
                <w:spacing w:val="5"/>
                <w:sz w:val="20"/>
                <w:szCs w:val="20"/>
              </w:rPr>
              <w:t>泥坪</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300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9</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6"/>
                <w:sz w:val="20"/>
                <w:szCs w:val="20"/>
              </w:rPr>
              <w:t>水渠(砖、石</w:t>
            </w:r>
            <w:r>
              <w:rPr>
                <w:rFonts w:hint="default" w:ascii="宋体" w:hAnsi="宋体" w:cs="宋体"/>
                <w:color w:val="auto"/>
                <w:spacing w:val="5"/>
                <w:sz w:val="20"/>
                <w:szCs w:val="20"/>
              </w:rPr>
              <w:t>)</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1</w:t>
            </w:r>
            <w:r>
              <w:rPr>
                <w:rFonts w:hint="default" w:ascii="宋体" w:hAnsi="宋体" w:cs="宋体"/>
                <w:color w:val="auto"/>
                <w:spacing w:val="-2"/>
                <w:sz w:val="20"/>
                <w:szCs w:val="20"/>
              </w:rPr>
              <w:t>20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地</w:t>
            </w:r>
            <w:r>
              <w:rPr>
                <w:rFonts w:hint="default" w:ascii="宋体" w:hAnsi="宋体" w:cs="宋体"/>
                <w:color w:val="auto"/>
                <w:spacing w:val="7"/>
                <w:sz w:val="20"/>
                <w:szCs w:val="20"/>
              </w:rPr>
              <w:t>表设施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0</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7"/>
                <w:sz w:val="20"/>
                <w:szCs w:val="20"/>
              </w:rPr>
              <w:t>排</w:t>
            </w:r>
            <w:r>
              <w:rPr>
                <w:rFonts w:hint="default" w:ascii="宋体" w:hAnsi="宋体" w:cs="宋体"/>
                <w:color w:val="auto"/>
                <w:spacing w:val="6"/>
                <w:sz w:val="20"/>
                <w:szCs w:val="20"/>
              </w:rPr>
              <w:t>水暗渠(沟)</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1</w:t>
            </w:r>
            <w:r>
              <w:rPr>
                <w:rFonts w:hint="default" w:ascii="宋体" w:hAnsi="宋体" w:cs="宋体"/>
                <w:color w:val="auto"/>
                <w:spacing w:val="-2"/>
                <w:sz w:val="20"/>
                <w:szCs w:val="20"/>
              </w:rPr>
              <w:t>50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地</w:t>
            </w:r>
            <w:r>
              <w:rPr>
                <w:rFonts w:hint="default" w:ascii="宋体" w:hAnsi="宋体" w:cs="宋体"/>
                <w:color w:val="auto"/>
                <w:spacing w:val="7"/>
                <w:sz w:val="20"/>
                <w:szCs w:val="20"/>
              </w:rPr>
              <w:t>下设施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1</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无筋混凝</w:t>
            </w:r>
            <w:r>
              <w:rPr>
                <w:rFonts w:hint="default" w:ascii="宋体" w:hAnsi="宋体" w:cs="宋体"/>
                <w:color w:val="auto"/>
                <w:spacing w:val="7"/>
                <w:sz w:val="20"/>
                <w:szCs w:val="20"/>
              </w:rPr>
              <w:t>土</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4</w:t>
            </w:r>
            <w:r>
              <w:rPr>
                <w:rFonts w:hint="default" w:ascii="宋体" w:hAnsi="宋体" w:cs="宋体"/>
                <w:color w:val="auto"/>
                <w:spacing w:val="2"/>
                <w:sz w:val="20"/>
                <w:szCs w:val="20"/>
              </w:rPr>
              <w:t>00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9"/>
                <w:sz w:val="20"/>
                <w:szCs w:val="20"/>
              </w:rPr>
              <w:t>按</w:t>
            </w:r>
            <w:r>
              <w:rPr>
                <w:rFonts w:hint="default" w:ascii="宋体" w:hAnsi="宋体" w:cs="宋体"/>
                <w:color w:val="auto"/>
                <w:spacing w:val="6"/>
                <w:sz w:val="20"/>
                <w:szCs w:val="20"/>
              </w:rPr>
              <w:t>体积计算。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2</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0"/>
                <w:sz w:val="20"/>
                <w:szCs w:val="20"/>
              </w:rPr>
              <w:t>钢</w:t>
            </w:r>
            <w:r>
              <w:rPr>
                <w:rFonts w:hint="default" w:ascii="宋体" w:hAnsi="宋体" w:cs="宋体"/>
                <w:color w:val="auto"/>
                <w:spacing w:val="8"/>
                <w:sz w:val="20"/>
                <w:szCs w:val="20"/>
              </w:rPr>
              <w:t>筋混凝土</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4</w:t>
            </w:r>
            <w:r>
              <w:rPr>
                <w:rFonts w:hint="default" w:ascii="宋体" w:hAnsi="宋体" w:cs="宋体"/>
                <w:color w:val="auto"/>
                <w:spacing w:val="2"/>
                <w:sz w:val="20"/>
                <w:szCs w:val="20"/>
              </w:rPr>
              <w:t>60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9"/>
                <w:sz w:val="20"/>
                <w:szCs w:val="20"/>
              </w:rPr>
              <w:t>按</w:t>
            </w:r>
            <w:r>
              <w:rPr>
                <w:rFonts w:hint="default" w:ascii="宋体" w:hAnsi="宋体" w:cs="宋体"/>
                <w:color w:val="auto"/>
                <w:spacing w:val="6"/>
                <w:sz w:val="20"/>
                <w:szCs w:val="20"/>
              </w:rPr>
              <w:t>体积计算。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3</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7"/>
                <w:sz w:val="20"/>
                <w:szCs w:val="20"/>
              </w:rPr>
              <w:t>预</w:t>
            </w:r>
            <w:r>
              <w:rPr>
                <w:rFonts w:hint="default" w:ascii="宋体" w:hAnsi="宋体" w:cs="宋体"/>
                <w:color w:val="auto"/>
                <w:spacing w:val="6"/>
                <w:sz w:val="20"/>
                <w:szCs w:val="20"/>
              </w:rPr>
              <w:t>制板</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2</w:t>
            </w:r>
            <w:r>
              <w:rPr>
                <w:rFonts w:hint="default" w:ascii="宋体" w:hAnsi="宋体" w:cs="宋体"/>
                <w:color w:val="auto"/>
                <w:sz w:val="20"/>
                <w:szCs w:val="20"/>
              </w:rPr>
              <w:t>5</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4</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6"/>
                <w:sz w:val="20"/>
                <w:szCs w:val="20"/>
              </w:rPr>
              <w:t>简</w:t>
            </w:r>
            <w:r>
              <w:rPr>
                <w:rFonts w:hint="default" w:ascii="宋体" w:hAnsi="宋体" w:cs="宋体"/>
                <w:color w:val="auto"/>
                <w:spacing w:val="5"/>
                <w:sz w:val="20"/>
                <w:szCs w:val="20"/>
              </w:rPr>
              <w:t>易棚</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5</w:t>
            </w:r>
            <w:r>
              <w:rPr>
                <w:rFonts w:hint="default" w:ascii="宋体" w:hAnsi="宋体" w:cs="宋体"/>
                <w:color w:val="auto"/>
                <w:spacing w:val="-1"/>
                <w:sz w:val="20"/>
                <w:szCs w:val="20"/>
              </w:rPr>
              <w:t>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指有围护棚；无</w:t>
            </w:r>
            <w:r>
              <w:rPr>
                <w:rFonts w:hint="default" w:ascii="宋体" w:hAnsi="宋体" w:cs="宋体"/>
                <w:color w:val="auto"/>
                <w:spacing w:val="1"/>
                <w:sz w:val="20"/>
                <w:szCs w:val="20"/>
              </w:rPr>
              <w:t>围护的按20元/</w:t>
            </w:r>
            <w:r>
              <w:rPr>
                <w:rFonts w:hint="default" w:ascii="宋体" w:hAnsi="宋体" w:cs="宋体"/>
                <w:color w:val="auto"/>
                <w:sz w:val="20"/>
                <w:szCs w:val="20"/>
              </w:rPr>
              <w:t>m</w:t>
            </w:r>
            <w:r>
              <w:rPr>
                <w:rFonts w:hint="default" w:ascii="宋体" w:hAnsi="宋体" w:cs="宋体"/>
                <w:color w:val="auto"/>
                <w:spacing w:val="1"/>
                <w:position w:val="10"/>
                <w:sz w:val="10"/>
                <w:szCs w:val="10"/>
              </w:rPr>
              <w:t>2</w:t>
            </w:r>
            <w:r>
              <w:rPr>
                <w:rFonts w:hint="default" w:ascii="宋体" w:hAnsi="宋体" w:cs="宋体"/>
                <w:color w:val="auto"/>
                <w:spacing w:val="1"/>
                <w:sz w:val="20"/>
                <w:szCs w:val="20"/>
              </w:rPr>
              <w:t>补偿。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5</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钢</w:t>
            </w:r>
            <w:r>
              <w:rPr>
                <w:rFonts w:hint="default" w:ascii="宋体" w:hAnsi="宋体" w:cs="宋体"/>
                <w:color w:val="auto"/>
                <w:spacing w:val="7"/>
                <w:sz w:val="20"/>
                <w:szCs w:val="20"/>
              </w:rPr>
              <w:t>架棚</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1</w:t>
            </w:r>
            <w:r>
              <w:rPr>
                <w:rFonts w:hint="default" w:ascii="宋体" w:hAnsi="宋体" w:cs="宋体"/>
                <w:color w:val="auto"/>
                <w:spacing w:val="-2"/>
                <w:sz w:val="20"/>
                <w:szCs w:val="20"/>
              </w:rPr>
              <w:t>50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指有围护棚；无围护的按</w:t>
            </w:r>
            <w:r>
              <w:rPr>
                <w:rFonts w:hint="default" w:ascii="宋体" w:hAnsi="宋体" w:cs="宋体"/>
                <w:color w:val="auto"/>
                <w:spacing w:val="1"/>
                <w:sz w:val="20"/>
                <w:szCs w:val="20"/>
              </w:rPr>
              <w:t>120元/</w:t>
            </w:r>
            <w:r>
              <w:rPr>
                <w:rFonts w:hint="default" w:ascii="宋体" w:hAnsi="宋体" w:cs="宋体"/>
                <w:color w:val="auto"/>
                <w:sz w:val="20"/>
                <w:szCs w:val="20"/>
              </w:rPr>
              <w:t>m</w:t>
            </w:r>
            <w:r>
              <w:rPr>
                <w:rFonts w:hint="default" w:ascii="宋体" w:hAnsi="宋体" w:cs="宋体"/>
                <w:color w:val="auto"/>
                <w:spacing w:val="1"/>
                <w:position w:val="10"/>
                <w:sz w:val="10"/>
                <w:szCs w:val="10"/>
              </w:rPr>
              <w:t>2</w:t>
            </w:r>
            <w:r>
              <w:rPr>
                <w:rFonts w:hint="default" w:ascii="宋体" w:hAnsi="宋体" w:cs="宋体"/>
                <w:color w:val="auto"/>
                <w:spacing w:val="1"/>
                <w:sz w:val="20"/>
                <w:szCs w:val="20"/>
              </w:rPr>
              <w:t>补偿。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6</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5"/>
                <w:sz w:val="20"/>
                <w:szCs w:val="20"/>
              </w:rPr>
              <w:t>水泥涵管￠30</w:t>
            </w:r>
            <w:r>
              <w:rPr>
                <w:rFonts w:hint="default" w:ascii="宋体" w:hAnsi="宋体" w:cs="宋体"/>
                <w:color w:val="auto"/>
                <w:spacing w:val="-4"/>
                <w:sz w:val="20"/>
                <w:szCs w:val="20"/>
              </w:rPr>
              <w:t>0</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5</w:t>
            </w:r>
            <w:r>
              <w:rPr>
                <w:rFonts w:hint="default" w:ascii="宋体" w:hAnsi="宋体" w:cs="宋体"/>
                <w:color w:val="auto"/>
                <w:spacing w:val="-1"/>
                <w:sz w:val="20"/>
                <w:szCs w:val="20"/>
              </w:rPr>
              <w:t>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7</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7"/>
                <w:sz w:val="20"/>
                <w:szCs w:val="20"/>
              </w:rPr>
              <w:t>水泥涵管￠400</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60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8</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5"/>
                <w:sz w:val="20"/>
                <w:szCs w:val="20"/>
              </w:rPr>
              <w:t>水泥涵管￠50</w:t>
            </w:r>
            <w:r>
              <w:rPr>
                <w:rFonts w:hint="default" w:ascii="宋体" w:hAnsi="宋体" w:cs="宋体"/>
                <w:color w:val="auto"/>
                <w:spacing w:val="-4"/>
                <w:sz w:val="20"/>
                <w:szCs w:val="20"/>
              </w:rPr>
              <w:t>0</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70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1</w:t>
            </w:r>
            <w:r>
              <w:rPr>
                <w:rFonts w:hint="default" w:ascii="宋体" w:hAnsi="宋体" w:cs="宋体"/>
                <w:color w:val="auto"/>
                <w:spacing w:val="-6"/>
                <w:sz w:val="20"/>
                <w:szCs w:val="20"/>
              </w:rPr>
              <w:t>9</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5"/>
                <w:sz w:val="20"/>
                <w:szCs w:val="20"/>
              </w:rPr>
              <w:t>水泥涵管￠60</w:t>
            </w:r>
            <w:r>
              <w:rPr>
                <w:rFonts w:hint="default" w:ascii="宋体" w:hAnsi="宋体" w:cs="宋体"/>
                <w:color w:val="auto"/>
                <w:spacing w:val="-4"/>
                <w:sz w:val="20"/>
                <w:szCs w:val="20"/>
              </w:rPr>
              <w:t>0</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8</w:t>
            </w:r>
            <w:r>
              <w:rPr>
                <w:rFonts w:hint="default" w:ascii="宋体" w:hAnsi="宋体" w:cs="宋体"/>
                <w:color w:val="auto"/>
                <w:sz w:val="20"/>
                <w:szCs w:val="20"/>
              </w:rPr>
              <w:t>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2</w:t>
            </w:r>
            <w:r>
              <w:rPr>
                <w:rFonts w:hint="default" w:ascii="宋体" w:hAnsi="宋体" w:cs="宋体"/>
                <w:color w:val="auto"/>
                <w:sz w:val="20"/>
                <w:szCs w:val="20"/>
              </w:rPr>
              <w:t>0</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8"/>
                <w:sz w:val="20"/>
                <w:szCs w:val="20"/>
              </w:rPr>
              <w:t>方整石堡</w:t>
            </w:r>
            <w:r>
              <w:rPr>
                <w:rFonts w:hint="default" w:ascii="宋体" w:hAnsi="宋体" w:cs="宋体"/>
                <w:color w:val="auto"/>
                <w:spacing w:val="7"/>
                <w:sz w:val="20"/>
                <w:szCs w:val="20"/>
              </w:rPr>
              <w:t>坎</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22</w:t>
            </w:r>
            <w:r>
              <w:rPr>
                <w:rFonts w:hint="default" w:ascii="宋体" w:hAnsi="宋体" w:cs="宋体"/>
                <w:color w:val="auto"/>
                <w:spacing w:val="1"/>
                <w:sz w:val="20"/>
                <w:szCs w:val="20"/>
              </w:rPr>
              <w:t>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0"/>
                <w:sz w:val="20"/>
                <w:szCs w:val="20"/>
              </w:rPr>
              <w:t>堡</w:t>
            </w:r>
            <w:r>
              <w:rPr>
                <w:rFonts w:hint="default" w:ascii="宋体" w:hAnsi="宋体" w:cs="宋体"/>
                <w:color w:val="auto"/>
                <w:spacing w:val="5"/>
                <w:sz w:val="20"/>
                <w:szCs w:val="20"/>
              </w:rPr>
              <w:t>坎基础按实际丈量体积的20%计算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2</w:t>
            </w:r>
            <w:r>
              <w:rPr>
                <w:rFonts w:hint="default" w:ascii="宋体" w:hAnsi="宋体" w:cs="宋体"/>
                <w:color w:val="auto"/>
                <w:sz w:val="20"/>
                <w:szCs w:val="20"/>
              </w:rPr>
              <w:t>1</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6"/>
                <w:sz w:val="20"/>
                <w:szCs w:val="20"/>
              </w:rPr>
              <w:t>片石堡坎</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1</w:t>
            </w:r>
            <w:r>
              <w:rPr>
                <w:rFonts w:hint="default" w:ascii="宋体" w:hAnsi="宋体" w:cs="宋体"/>
                <w:color w:val="auto"/>
                <w:spacing w:val="-2"/>
                <w:sz w:val="20"/>
                <w:szCs w:val="20"/>
              </w:rPr>
              <w:t>80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0"/>
                <w:sz w:val="20"/>
                <w:szCs w:val="20"/>
              </w:rPr>
              <w:t>堡</w:t>
            </w:r>
            <w:r>
              <w:rPr>
                <w:rFonts w:hint="default" w:ascii="宋体" w:hAnsi="宋体" w:cs="宋体"/>
                <w:color w:val="auto"/>
                <w:spacing w:val="5"/>
                <w:sz w:val="20"/>
                <w:szCs w:val="20"/>
              </w:rPr>
              <w:t>坎基础按实际丈量体积的20%计算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2</w:t>
            </w:r>
            <w:r>
              <w:rPr>
                <w:rFonts w:hint="default" w:ascii="宋体" w:hAnsi="宋体" w:cs="宋体"/>
                <w:color w:val="auto"/>
                <w:sz w:val="20"/>
                <w:szCs w:val="20"/>
              </w:rPr>
              <w:t>2</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7"/>
                <w:sz w:val="20"/>
                <w:szCs w:val="20"/>
              </w:rPr>
              <w:t>砖堡</w:t>
            </w:r>
            <w:r>
              <w:rPr>
                <w:rFonts w:hint="default" w:ascii="宋体" w:hAnsi="宋体" w:cs="宋体"/>
                <w:color w:val="auto"/>
                <w:spacing w:val="6"/>
                <w:sz w:val="20"/>
                <w:szCs w:val="20"/>
              </w:rPr>
              <w:t>坎</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m</w:t>
            </w:r>
            <w:r>
              <w:rPr>
                <w:rFonts w:hint="default" w:ascii="宋体" w:hAnsi="宋体" w:cs="宋体"/>
                <w:color w:val="auto"/>
                <w:spacing w:val="7"/>
                <w:sz w:val="20"/>
                <w:szCs w:val="20"/>
              </w:rPr>
              <w:t>³</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28</w:t>
            </w:r>
            <w:r>
              <w:rPr>
                <w:rFonts w:hint="default" w:ascii="宋体" w:hAnsi="宋体" w:cs="宋体"/>
                <w:color w:val="auto"/>
                <w:spacing w:val="1"/>
                <w:sz w:val="20"/>
                <w:szCs w:val="20"/>
              </w:rPr>
              <w:t>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0"/>
                <w:sz w:val="20"/>
                <w:szCs w:val="20"/>
              </w:rPr>
              <w:t>堡</w:t>
            </w:r>
            <w:r>
              <w:rPr>
                <w:rFonts w:hint="default" w:ascii="宋体" w:hAnsi="宋体" w:cs="宋体"/>
                <w:color w:val="auto"/>
                <w:spacing w:val="5"/>
                <w:sz w:val="20"/>
                <w:szCs w:val="20"/>
              </w:rPr>
              <w:t>坎基础按实际丈量体积的20%计算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2</w:t>
            </w:r>
            <w:r>
              <w:rPr>
                <w:rFonts w:hint="default" w:ascii="宋体" w:hAnsi="宋体" w:cs="宋体"/>
                <w:color w:val="auto"/>
                <w:sz w:val="20"/>
                <w:szCs w:val="20"/>
              </w:rPr>
              <w:t>3</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围墙</w:t>
            </w:r>
            <w:r>
              <w:rPr>
                <w:rFonts w:hint="default" w:ascii="宋体" w:hAnsi="宋体" w:cs="宋体"/>
                <w:color w:val="auto"/>
                <w:spacing w:val="-1"/>
                <w:sz w:val="20"/>
                <w:szCs w:val="20"/>
              </w:rPr>
              <w:t>(24眠墙)</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1</w:t>
            </w:r>
            <w:r>
              <w:rPr>
                <w:rFonts w:hint="default" w:ascii="宋体" w:hAnsi="宋体" w:cs="宋体"/>
                <w:color w:val="auto"/>
                <w:spacing w:val="-2"/>
                <w:sz w:val="20"/>
                <w:szCs w:val="20"/>
              </w:rPr>
              <w:t>00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贴</w:t>
            </w:r>
            <w:r>
              <w:rPr>
                <w:rFonts w:hint="default" w:ascii="宋体" w:hAnsi="宋体" w:cs="宋体"/>
                <w:color w:val="auto"/>
                <w:spacing w:val="1"/>
                <w:sz w:val="20"/>
                <w:szCs w:val="20"/>
              </w:rPr>
              <w:t>瓷片每面增加10元/平方米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2</w:t>
            </w:r>
            <w:r>
              <w:rPr>
                <w:rFonts w:hint="default" w:ascii="宋体" w:hAnsi="宋体" w:cs="宋体"/>
                <w:color w:val="auto"/>
                <w:sz w:val="20"/>
                <w:szCs w:val="20"/>
              </w:rPr>
              <w:t>4</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hanging="538"/>
              <w:jc w:val="center"/>
              <w:textAlignment w:val="auto"/>
              <w:rPr>
                <w:rFonts w:hint="default" w:ascii="宋体" w:hAnsi="宋体" w:cs="宋体"/>
                <w:color w:val="auto"/>
                <w:sz w:val="20"/>
                <w:szCs w:val="20"/>
              </w:rPr>
            </w:pPr>
            <w:r>
              <w:rPr>
                <w:rFonts w:hint="default" w:ascii="宋体" w:hAnsi="宋体" w:cs="宋体"/>
                <w:color w:val="auto"/>
                <w:spacing w:val="1"/>
                <w:sz w:val="20"/>
                <w:szCs w:val="20"/>
              </w:rPr>
              <w:t>围墙(</w:t>
            </w:r>
            <w:r>
              <w:rPr>
                <w:rFonts w:hint="default" w:ascii="宋体" w:hAnsi="宋体" w:cs="宋体"/>
                <w:color w:val="auto"/>
                <w:sz w:val="20"/>
                <w:szCs w:val="20"/>
              </w:rPr>
              <w:t>18砖墙、24</w:t>
            </w:r>
            <w:r>
              <w:rPr>
                <w:rFonts w:hint="default" w:ascii="宋体" w:hAnsi="宋体" w:cs="宋体"/>
                <w:color w:val="auto"/>
                <w:spacing w:val="2"/>
                <w:sz w:val="20"/>
                <w:szCs w:val="20"/>
              </w:rPr>
              <w:t>斗</w:t>
            </w:r>
            <w:r>
              <w:rPr>
                <w:rFonts w:hint="default" w:ascii="宋体" w:hAnsi="宋体" w:cs="宋体"/>
                <w:color w:val="auto"/>
                <w:spacing w:val="1"/>
                <w:sz w:val="20"/>
                <w:szCs w:val="20"/>
              </w:rPr>
              <w:t>墙)</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8</w:t>
            </w:r>
            <w:r>
              <w:rPr>
                <w:rFonts w:hint="default" w:ascii="宋体" w:hAnsi="宋体" w:cs="宋体"/>
                <w:color w:val="auto"/>
                <w:sz w:val="20"/>
                <w:szCs w:val="20"/>
              </w:rPr>
              <w:t>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贴</w:t>
            </w:r>
            <w:r>
              <w:rPr>
                <w:rFonts w:hint="default" w:ascii="宋体" w:hAnsi="宋体" w:cs="宋体"/>
                <w:color w:val="auto"/>
                <w:spacing w:val="1"/>
                <w:sz w:val="20"/>
                <w:szCs w:val="20"/>
              </w:rPr>
              <w:t>瓷片每面增加10元/平方米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2</w:t>
            </w:r>
            <w:r>
              <w:rPr>
                <w:rFonts w:hint="default" w:ascii="宋体" w:hAnsi="宋体" w:cs="宋体"/>
                <w:color w:val="auto"/>
                <w:sz w:val="20"/>
                <w:szCs w:val="20"/>
              </w:rPr>
              <w:t>5</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围</w:t>
            </w:r>
            <w:r>
              <w:rPr>
                <w:rFonts w:hint="default" w:ascii="宋体" w:hAnsi="宋体" w:cs="宋体"/>
                <w:color w:val="auto"/>
                <w:spacing w:val="-3"/>
                <w:sz w:val="20"/>
                <w:szCs w:val="20"/>
              </w:rPr>
              <w:t>墙(12墙)</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60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贴</w:t>
            </w:r>
            <w:r>
              <w:rPr>
                <w:rFonts w:hint="default" w:ascii="宋体" w:hAnsi="宋体" w:cs="宋体"/>
                <w:color w:val="auto"/>
                <w:spacing w:val="1"/>
                <w:sz w:val="20"/>
                <w:szCs w:val="20"/>
              </w:rPr>
              <w:t>瓷片每面增加10元/平方米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7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1"/>
                <w:sz w:val="20"/>
                <w:szCs w:val="20"/>
              </w:rPr>
              <w:t>2</w:t>
            </w:r>
            <w:r>
              <w:rPr>
                <w:rFonts w:hint="default" w:ascii="宋体" w:hAnsi="宋体" w:cs="宋体"/>
                <w:color w:val="auto"/>
                <w:sz w:val="20"/>
                <w:szCs w:val="20"/>
              </w:rPr>
              <w:t>6</w:t>
            </w:r>
          </w:p>
        </w:tc>
        <w:tc>
          <w:tcPr>
            <w:tcW w:w="189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5"/>
                <w:sz w:val="20"/>
                <w:szCs w:val="20"/>
              </w:rPr>
              <w:t>地</w:t>
            </w:r>
            <w:r>
              <w:rPr>
                <w:rFonts w:hint="default" w:ascii="宋体" w:hAnsi="宋体" w:cs="宋体"/>
                <w:color w:val="auto"/>
                <w:spacing w:val="4"/>
                <w:sz w:val="20"/>
                <w:szCs w:val="20"/>
              </w:rPr>
              <w:t>窖</w:t>
            </w:r>
          </w:p>
        </w:tc>
        <w:tc>
          <w:tcPr>
            <w:tcW w:w="55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z w:val="20"/>
                <w:szCs w:val="20"/>
              </w:rPr>
              <w:t>个</w:t>
            </w:r>
          </w:p>
        </w:tc>
        <w:tc>
          <w:tcPr>
            <w:tcW w:w="14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4</w:t>
            </w:r>
            <w:r>
              <w:rPr>
                <w:rFonts w:hint="default" w:ascii="宋体" w:hAnsi="宋体" w:cs="宋体"/>
                <w:color w:val="auto"/>
                <w:spacing w:val="2"/>
                <w:sz w:val="20"/>
                <w:szCs w:val="20"/>
              </w:rPr>
              <w:t>00</w:t>
            </w:r>
          </w:p>
        </w:tc>
        <w:tc>
          <w:tcPr>
            <w:tcW w:w="45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cs="宋体"/>
          <w:color w:val="auto"/>
          <w:sz w:val="23"/>
          <w:szCs w:val="23"/>
        </w:rPr>
      </w:pPr>
      <w:r>
        <w:rPr>
          <w:rFonts w:hint="default" w:ascii="宋体" w:hAnsi="宋体" w:cs="宋体"/>
          <w:color w:val="auto"/>
          <w:spacing w:val="7"/>
          <w:sz w:val="23"/>
          <w:szCs w:val="23"/>
        </w:rPr>
        <w:t>说明：1.表中未列入项目，原则上按现行建筑定额直接费的50%-70%予以补</w:t>
      </w:r>
      <w:r>
        <w:rPr>
          <w:rFonts w:hint="default" w:ascii="宋体" w:hAnsi="宋体" w:cs="宋体"/>
          <w:color w:val="auto"/>
          <w:spacing w:val="6"/>
          <w:sz w:val="23"/>
          <w:szCs w:val="23"/>
        </w:rPr>
        <w:t>偿</w:t>
      </w:r>
      <w:r>
        <w:rPr>
          <w:rFonts w:hint="default" w:ascii="宋体" w:hAnsi="宋体" w:cs="宋体"/>
          <w:color w:val="auto"/>
          <w:sz w:val="23"/>
          <w:szCs w:val="23"/>
        </w:rPr>
        <w:t>;</w:t>
      </w:r>
    </w:p>
    <w:p>
      <w:pPr>
        <w:keepNext w:val="0"/>
        <w:keepLines w:val="0"/>
        <w:pageBreakBefore w:val="0"/>
        <w:widowControl w:val="0"/>
        <w:kinsoku/>
        <w:wordWrap/>
        <w:overflowPunct/>
        <w:topLinePunct w:val="0"/>
        <w:autoSpaceDE/>
        <w:autoSpaceDN/>
        <w:bidi w:val="0"/>
        <w:adjustRightInd/>
        <w:snapToGrid/>
        <w:spacing w:line="500" w:lineRule="exact"/>
        <w:ind w:firstLine="738" w:firstLineChars="300"/>
        <w:textAlignment w:val="auto"/>
        <w:rPr>
          <w:rFonts w:hint="default" w:ascii="宋体" w:hAnsi="宋体" w:cs="宋体"/>
          <w:color w:val="auto"/>
          <w:sz w:val="23"/>
          <w:szCs w:val="23"/>
        </w:rPr>
      </w:pPr>
      <w:r>
        <w:rPr>
          <w:rFonts w:hint="default" w:ascii="宋体" w:hAnsi="宋体" w:cs="宋体"/>
          <w:color w:val="auto"/>
          <w:spacing w:val="8"/>
          <w:position w:val="1"/>
          <w:sz w:val="23"/>
          <w:szCs w:val="23"/>
        </w:rPr>
        <w:t>2.已废弃的生产设施不予补偿</w:t>
      </w:r>
      <w:r>
        <w:rPr>
          <w:rFonts w:hint="default" w:ascii="宋体" w:hAnsi="宋体" w:cs="宋体"/>
          <w:color w:val="auto"/>
          <w:spacing w:val="5"/>
          <w:position w:val="1"/>
          <w:sz w:val="23"/>
          <w:szCs w:val="23"/>
        </w:rPr>
        <w:t>。</w:t>
      </w:r>
    </w:p>
    <w:p>
      <w:pPr>
        <w:spacing w:line="600" w:lineRule="exact"/>
        <w:rPr>
          <w:rFonts w:hint="default"/>
          <w:color w:val="auto"/>
          <w:sz w:val="21"/>
          <w:szCs w:val="24"/>
        </w:rPr>
        <w:sectPr>
          <w:footerReference r:id="rId10" w:type="default"/>
          <w:pgSz w:w="11906" w:h="16839"/>
          <w:pgMar w:top="1431" w:right="1357" w:bottom="839" w:left="1357" w:header="0" w:footer="992" w:gutter="0"/>
          <w:lnNumType w:countBy="0" w:distance="360"/>
          <w:pgNumType w:fmt="numberInDash"/>
          <w:cols w:space="720" w:num="1"/>
        </w:sectPr>
      </w:pPr>
    </w:p>
    <w:p>
      <w:pPr>
        <w:spacing w:line="600" w:lineRule="exact"/>
        <w:rPr>
          <w:rFonts w:hint="eastAsia" w:ascii="黑体" w:hAnsi="黑体" w:eastAsia="黑体" w:cs="黑体"/>
          <w:color w:val="auto"/>
          <w:sz w:val="31"/>
          <w:szCs w:val="31"/>
        </w:rPr>
      </w:pPr>
      <w:r>
        <w:rPr>
          <w:rFonts w:hint="eastAsia" w:ascii="黑体" w:hAnsi="黑体" w:eastAsia="黑体" w:cs="黑体"/>
          <w:color w:val="auto"/>
          <w:spacing w:val="1"/>
          <w:sz w:val="31"/>
          <w:szCs w:val="31"/>
        </w:rPr>
        <w:t>附表</w:t>
      </w:r>
      <w:r>
        <w:rPr>
          <w:rFonts w:hint="eastAsia" w:ascii="黑体" w:hAnsi="黑体" w:eastAsia="黑体" w:cs="黑体"/>
          <w:color w:val="auto"/>
          <w:spacing w:val="1"/>
          <w:sz w:val="31"/>
          <w:szCs w:val="31"/>
          <w:lang w:val="en-US" w:eastAsia="zh-CN"/>
        </w:rPr>
        <w:t>9</w:t>
      </w:r>
      <w:r>
        <w:rPr>
          <w:rFonts w:hint="eastAsia" w:ascii="黑体" w:hAnsi="黑体" w:eastAsia="黑体" w:cs="黑体"/>
          <w:color w:val="auto"/>
          <w:spacing w:val="1"/>
          <w:sz w:val="31"/>
          <w:szCs w:val="31"/>
        </w:rPr>
        <w:t>:</w:t>
      </w:r>
    </w:p>
    <w:p>
      <w:pPr>
        <w:spacing w:line="600" w:lineRule="exact"/>
        <w:jc w:val="center"/>
        <w:rPr>
          <w:rFonts w:hint="eastAsia" w:ascii="方正小标宋简体" w:hAnsi="方正小标宋简体" w:eastAsia="方正小标宋简体" w:cs="方正小标宋简体"/>
          <w:color w:val="auto"/>
          <w:spacing w:val="11"/>
          <w:sz w:val="43"/>
          <w:szCs w:val="43"/>
        </w:rPr>
      </w:pPr>
      <w:r>
        <w:rPr>
          <w:rFonts w:hint="eastAsia" w:ascii="方正小标宋简体" w:hAnsi="方正小标宋简体" w:eastAsia="方正小标宋简体" w:cs="方正小标宋简体"/>
          <w:color w:val="auto"/>
          <w:spacing w:val="11"/>
          <w:sz w:val="43"/>
          <w:szCs w:val="43"/>
        </w:rPr>
        <w:t>迁坟、迁移电杆和拉线补偿标准</w:t>
      </w:r>
    </w:p>
    <w:p>
      <w:pPr>
        <w:spacing w:line="600" w:lineRule="exact"/>
        <w:rPr>
          <w:rFonts w:hint="default"/>
          <w:color w:val="auto"/>
          <w:sz w:val="21"/>
          <w:szCs w:val="24"/>
        </w:rPr>
      </w:pPr>
    </w:p>
    <w:p>
      <w:pPr>
        <w:spacing w:line="600" w:lineRule="exact"/>
        <w:rPr>
          <w:rFonts w:hint="default" w:ascii="Arial"/>
          <w:color w:val="auto"/>
          <w:sz w:val="2"/>
          <w:szCs w:val="24"/>
        </w:rPr>
      </w:pPr>
    </w:p>
    <w:tbl>
      <w:tblPr>
        <w:tblStyle w:val="10"/>
        <w:tblW w:w="93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65"/>
        <w:gridCol w:w="2335"/>
        <w:gridCol w:w="46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3" w:hRule="atLeast"/>
        </w:trPr>
        <w:tc>
          <w:tcPr>
            <w:tcW w:w="236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8"/>
                <w:szCs w:val="28"/>
              </w:rPr>
            </w:pPr>
            <w:r>
              <w:rPr>
                <w:rFonts w:hint="eastAsia" w:ascii="黑体" w:hAnsi="黑体" w:eastAsia="黑体" w:cs="黑体"/>
                <w:color w:val="auto"/>
                <w:spacing w:val="-10"/>
                <w:sz w:val="28"/>
                <w:szCs w:val="28"/>
              </w:rPr>
              <w:t>类</w:t>
            </w:r>
            <w:r>
              <w:rPr>
                <w:rFonts w:hint="eastAsia" w:ascii="黑体" w:hAnsi="黑体" w:eastAsia="黑体" w:cs="黑体"/>
                <w:color w:val="auto"/>
                <w:spacing w:val="-9"/>
                <w:sz w:val="28"/>
                <w:szCs w:val="28"/>
              </w:rPr>
              <w:t>别</w:t>
            </w:r>
          </w:p>
        </w:tc>
        <w:tc>
          <w:tcPr>
            <w:tcW w:w="233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8"/>
                <w:szCs w:val="28"/>
              </w:rPr>
            </w:pPr>
            <w:r>
              <w:rPr>
                <w:rFonts w:hint="eastAsia" w:ascii="黑体" w:hAnsi="黑体" w:eastAsia="黑体" w:cs="黑体"/>
                <w:color w:val="auto"/>
                <w:spacing w:val="-2"/>
                <w:sz w:val="28"/>
                <w:szCs w:val="28"/>
              </w:rPr>
              <w:t>补偿标准</w:t>
            </w:r>
          </w:p>
        </w:tc>
        <w:tc>
          <w:tcPr>
            <w:tcW w:w="466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8"/>
                <w:szCs w:val="28"/>
              </w:rPr>
            </w:pPr>
            <w:r>
              <w:rPr>
                <w:rFonts w:hint="eastAsia" w:ascii="黑体" w:hAnsi="黑体" w:eastAsia="黑体" w:cs="黑体"/>
                <w:color w:val="auto"/>
                <w:spacing w:val="3"/>
                <w:sz w:val="28"/>
                <w:szCs w:val="28"/>
              </w:rPr>
              <w:t>说</w:t>
            </w:r>
            <w:r>
              <w:rPr>
                <w:rFonts w:hint="eastAsia" w:ascii="黑体" w:hAnsi="黑体" w:eastAsia="黑体" w:cs="黑体"/>
                <w:color w:val="auto"/>
                <w:spacing w:val="2"/>
                <w:sz w:val="28"/>
                <w:szCs w:val="28"/>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5" w:hRule="atLeast"/>
        </w:trPr>
        <w:tc>
          <w:tcPr>
            <w:tcW w:w="236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8"/>
                <w:szCs w:val="28"/>
              </w:rPr>
            </w:pPr>
            <w:r>
              <w:rPr>
                <w:rFonts w:hint="default" w:ascii="宋体" w:hAnsi="宋体" w:cs="宋体"/>
                <w:color w:val="auto"/>
                <w:spacing w:val="-5"/>
                <w:sz w:val="28"/>
                <w:szCs w:val="28"/>
              </w:rPr>
              <w:t>土</w:t>
            </w:r>
            <w:r>
              <w:rPr>
                <w:rFonts w:hint="default" w:ascii="宋体" w:hAnsi="宋体" w:cs="宋体"/>
                <w:color w:val="auto"/>
                <w:spacing w:val="-3"/>
                <w:sz w:val="28"/>
                <w:szCs w:val="28"/>
              </w:rPr>
              <w:t>筑坟</w:t>
            </w:r>
          </w:p>
        </w:tc>
        <w:tc>
          <w:tcPr>
            <w:tcW w:w="233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8"/>
                <w:szCs w:val="28"/>
              </w:rPr>
            </w:pPr>
            <w:r>
              <w:rPr>
                <w:rFonts w:hint="default" w:ascii="宋体" w:hAnsi="宋体" w:cs="宋体"/>
                <w:color w:val="auto"/>
                <w:spacing w:val="-10"/>
                <w:sz w:val="28"/>
                <w:szCs w:val="28"/>
              </w:rPr>
              <w:t>4000元/座</w:t>
            </w:r>
          </w:p>
        </w:tc>
        <w:tc>
          <w:tcPr>
            <w:tcW w:w="4661" w:type="dxa"/>
            <w:vMerge w:val="restart"/>
            <w:tcBorders>
              <w:top w:val="single" w:color="000000" w:sz="2" w:space="0"/>
              <w:left w:val="single" w:color="000000" w:sz="2" w:space="0"/>
              <w:bottom w:val="nil"/>
              <w:right w:val="single" w:color="000000" w:sz="2"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92" w:firstLineChars="200"/>
              <w:textAlignment w:val="auto"/>
              <w:rPr>
                <w:rFonts w:hint="default" w:ascii="宋体" w:hAnsi="宋体" w:cs="宋体"/>
                <w:color w:val="auto"/>
                <w:sz w:val="28"/>
                <w:szCs w:val="28"/>
              </w:rPr>
            </w:pPr>
            <w:r>
              <w:rPr>
                <w:rFonts w:hint="default" w:ascii="宋体" w:hAnsi="宋体" w:cs="宋体"/>
                <w:color w:val="auto"/>
                <w:spacing w:val="8"/>
                <w:sz w:val="28"/>
                <w:szCs w:val="28"/>
              </w:rPr>
              <w:t>1.</w:t>
            </w:r>
            <w:r>
              <w:rPr>
                <w:rFonts w:hint="default" w:ascii="宋体" w:hAnsi="宋体" w:cs="宋体"/>
                <w:color w:val="auto"/>
                <w:spacing w:val="4"/>
                <w:sz w:val="28"/>
                <w:szCs w:val="28"/>
              </w:rPr>
              <w:t>已公告迁坟期限，逾期不迁</w:t>
            </w:r>
            <w:r>
              <w:rPr>
                <w:rFonts w:hint="default" w:ascii="宋体" w:hAnsi="宋体" w:cs="宋体"/>
                <w:color w:val="auto"/>
                <w:spacing w:val="8"/>
                <w:sz w:val="28"/>
                <w:szCs w:val="28"/>
              </w:rPr>
              <w:t>的</w:t>
            </w:r>
            <w:r>
              <w:rPr>
                <w:rFonts w:hint="default" w:ascii="宋体" w:hAnsi="宋体" w:cs="宋体"/>
                <w:color w:val="auto"/>
                <w:spacing w:val="6"/>
                <w:sz w:val="28"/>
                <w:szCs w:val="28"/>
              </w:rPr>
              <w:t>，</w:t>
            </w:r>
            <w:r>
              <w:rPr>
                <w:rFonts w:hint="default" w:ascii="宋体" w:hAnsi="宋体" w:cs="宋体"/>
                <w:color w:val="auto"/>
                <w:spacing w:val="4"/>
                <w:sz w:val="28"/>
                <w:szCs w:val="28"/>
              </w:rPr>
              <w:t>视为无主坟，由项目业主单位</w:t>
            </w:r>
            <w:r>
              <w:rPr>
                <w:rFonts w:hint="default" w:ascii="宋体" w:hAnsi="宋体" w:cs="宋体"/>
                <w:color w:val="auto"/>
                <w:spacing w:val="-1"/>
                <w:sz w:val="28"/>
                <w:szCs w:val="28"/>
              </w:rPr>
              <w:t>迁移处理，不再补偿。</w:t>
            </w:r>
          </w:p>
          <w:p>
            <w:pPr>
              <w:keepNext w:val="0"/>
              <w:keepLines w:val="0"/>
              <w:pageBreakBefore w:val="0"/>
              <w:widowControl w:val="0"/>
              <w:kinsoku/>
              <w:wordWrap/>
              <w:overflowPunct/>
              <w:topLinePunct w:val="0"/>
              <w:autoSpaceDE/>
              <w:autoSpaceDN/>
              <w:bidi w:val="0"/>
              <w:adjustRightInd/>
              <w:snapToGrid/>
              <w:spacing w:line="400" w:lineRule="exact"/>
              <w:ind w:firstLine="644" w:firstLineChars="200"/>
              <w:textAlignment w:val="auto"/>
              <w:rPr>
                <w:rFonts w:hint="default" w:ascii="宋体" w:hAnsi="宋体" w:cs="宋体"/>
                <w:color w:val="auto"/>
                <w:sz w:val="28"/>
                <w:szCs w:val="28"/>
              </w:rPr>
            </w:pPr>
            <w:r>
              <w:rPr>
                <w:rFonts w:hint="default" w:ascii="宋体" w:hAnsi="宋体" w:cs="宋体"/>
                <w:color w:val="auto"/>
                <w:spacing w:val="21"/>
                <w:sz w:val="28"/>
                <w:szCs w:val="28"/>
              </w:rPr>
              <w:t>2</w:t>
            </w:r>
            <w:r>
              <w:rPr>
                <w:rFonts w:hint="default" w:ascii="宋体" w:hAnsi="宋体" w:cs="宋体"/>
                <w:color w:val="auto"/>
                <w:spacing w:val="16"/>
                <w:sz w:val="28"/>
                <w:szCs w:val="28"/>
              </w:rPr>
              <w:t>.埋电杆、拉线补偿包括土地</w:t>
            </w:r>
            <w:r>
              <w:rPr>
                <w:rFonts w:hint="default" w:ascii="宋体" w:hAnsi="宋体" w:cs="宋体"/>
                <w:color w:val="auto"/>
                <w:spacing w:val="-1"/>
                <w:sz w:val="28"/>
                <w:szCs w:val="28"/>
              </w:rPr>
              <w:t>补偿、安置补助、青苗补</w:t>
            </w:r>
            <w:r>
              <w:rPr>
                <w:rFonts w:hint="default" w:ascii="宋体" w:hAnsi="宋体" w:cs="宋体"/>
                <w:color w:val="auto"/>
                <w:sz w:val="28"/>
                <w:szCs w:val="28"/>
              </w:rPr>
              <w:t>偿费。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5" w:hRule="atLeast"/>
        </w:trPr>
        <w:tc>
          <w:tcPr>
            <w:tcW w:w="236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8"/>
                <w:szCs w:val="28"/>
              </w:rPr>
            </w:pPr>
            <w:r>
              <w:rPr>
                <w:rFonts w:hint="default" w:ascii="宋体" w:hAnsi="宋体" w:cs="宋体"/>
                <w:color w:val="auto"/>
                <w:spacing w:val="-2"/>
                <w:sz w:val="28"/>
                <w:szCs w:val="28"/>
              </w:rPr>
              <w:t>砖坟、石坟</w:t>
            </w:r>
          </w:p>
        </w:tc>
        <w:tc>
          <w:tcPr>
            <w:tcW w:w="233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8"/>
                <w:szCs w:val="28"/>
              </w:rPr>
            </w:pPr>
            <w:r>
              <w:rPr>
                <w:rFonts w:hint="default" w:ascii="宋体" w:hAnsi="宋体" w:cs="宋体"/>
                <w:color w:val="auto"/>
                <w:spacing w:val="-11"/>
                <w:sz w:val="28"/>
                <w:szCs w:val="28"/>
              </w:rPr>
              <w:t>7000元/座</w:t>
            </w:r>
          </w:p>
        </w:tc>
        <w:tc>
          <w:tcPr>
            <w:tcW w:w="4661" w:type="dxa"/>
            <w:vMerge w:val="continue"/>
            <w:tcBorders>
              <w:top w:val="nil"/>
              <w:left w:val="single" w:color="000000" w:sz="2" w:space="0"/>
              <w:bottom w:val="nil"/>
              <w:right w:val="single" w:color="000000" w:sz="2" w:space="0"/>
              <w:tl2br w:val="nil"/>
              <w:tr2bl w:val="nil"/>
            </w:tcBorders>
            <w:noWrap w:val="0"/>
            <w:vAlign w:val="top"/>
          </w:tcPr>
          <w:p>
            <w:pPr>
              <w:spacing w:line="600" w:lineRule="exact"/>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5" w:hRule="atLeast"/>
        </w:trPr>
        <w:tc>
          <w:tcPr>
            <w:tcW w:w="236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8"/>
                <w:szCs w:val="28"/>
              </w:rPr>
            </w:pPr>
            <w:r>
              <w:rPr>
                <w:rFonts w:hint="default" w:ascii="宋体" w:hAnsi="宋体" w:cs="宋体"/>
                <w:color w:val="auto"/>
                <w:spacing w:val="-3"/>
                <w:sz w:val="28"/>
                <w:szCs w:val="28"/>
              </w:rPr>
              <w:t>迁</w:t>
            </w:r>
            <w:r>
              <w:rPr>
                <w:rFonts w:hint="default" w:ascii="宋体" w:hAnsi="宋体" w:cs="宋体"/>
                <w:color w:val="auto"/>
                <w:spacing w:val="-2"/>
                <w:sz w:val="28"/>
                <w:szCs w:val="28"/>
              </w:rPr>
              <w:t>移电杆</w:t>
            </w:r>
          </w:p>
        </w:tc>
        <w:tc>
          <w:tcPr>
            <w:tcW w:w="233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8"/>
                <w:szCs w:val="28"/>
              </w:rPr>
            </w:pPr>
            <w:r>
              <w:rPr>
                <w:rFonts w:hint="default" w:ascii="宋体" w:hAnsi="宋体" w:cs="宋体"/>
                <w:color w:val="auto"/>
                <w:spacing w:val="-14"/>
                <w:sz w:val="28"/>
                <w:szCs w:val="28"/>
              </w:rPr>
              <w:t>3</w:t>
            </w:r>
            <w:r>
              <w:rPr>
                <w:rFonts w:hint="default" w:ascii="宋体" w:hAnsi="宋体" w:cs="宋体"/>
                <w:color w:val="auto"/>
                <w:spacing w:val="-12"/>
                <w:sz w:val="28"/>
                <w:szCs w:val="28"/>
              </w:rPr>
              <w:t>60元/根</w:t>
            </w:r>
          </w:p>
        </w:tc>
        <w:tc>
          <w:tcPr>
            <w:tcW w:w="4661" w:type="dxa"/>
            <w:vMerge w:val="continue"/>
            <w:tcBorders>
              <w:top w:val="nil"/>
              <w:left w:val="single" w:color="000000" w:sz="2" w:space="0"/>
              <w:bottom w:val="nil"/>
              <w:right w:val="single" w:color="000000" w:sz="2" w:space="0"/>
              <w:tl2br w:val="nil"/>
              <w:tr2bl w:val="nil"/>
            </w:tcBorders>
            <w:noWrap w:val="0"/>
            <w:vAlign w:val="top"/>
          </w:tcPr>
          <w:p>
            <w:pPr>
              <w:spacing w:line="600" w:lineRule="exact"/>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7" w:hRule="atLeast"/>
        </w:trPr>
        <w:tc>
          <w:tcPr>
            <w:tcW w:w="236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8"/>
                <w:szCs w:val="28"/>
              </w:rPr>
            </w:pPr>
            <w:r>
              <w:rPr>
                <w:rFonts w:hint="default" w:ascii="宋体" w:hAnsi="宋体" w:cs="宋体"/>
                <w:color w:val="auto"/>
                <w:spacing w:val="-7"/>
                <w:sz w:val="28"/>
                <w:szCs w:val="28"/>
              </w:rPr>
              <w:t>拉</w:t>
            </w:r>
            <w:r>
              <w:rPr>
                <w:rFonts w:hint="default" w:ascii="宋体" w:hAnsi="宋体" w:cs="宋体"/>
                <w:color w:val="auto"/>
                <w:spacing w:val="-5"/>
                <w:sz w:val="28"/>
                <w:szCs w:val="28"/>
              </w:rPr>
              <w:t>线</w:t>
            </w:r>
          </w:p>
        </w:tc>
        <w:tc>
          <w:tcPr>
            <w:tcW w:w="233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宋体" w:hAnsi="宋体" w:cs="宋体"/>
                <w:color w:val="auto"/>
                <w:sz w:val="28"/>
                <w:szCs w:val="28"/>
              </w:rPr>
            </w:pPr>
            <w:r>
              <w:rPr>
                <w:rFonts w:hint="default" w:ascii="宋体" w:hAnsi="宋体" w:cs="宋体"/>
                <w:color w:val="auto"/>
                <w:spacing w:val="-12"/>
                <w:sz w:val="28"/>
                <w:szCs w:val="28"/>
              </w:rPr>
              <w:t>260元/根</w:t>
            </w:r>
          </w:p>
        </w:tc>
        <w:tc>
          <w:tcPr>
            <w:tcW w:w="4661" w:type="dxa"/>
            <w:vMerge w:val="continue"/>
            <w:tcBorders>
              <w:top w:val="nil"/>
              <w:left w:val="single" w:color="000000" w:sz="2" w:space="0"/>
              <w:bottom w:val="single" w:color="000000" w:sz="2" w:space="0"/>
              <w:right w:val="single" w:color="000000" w:sz="2" w:space="0"/>
              <w:tl2br w:val="nil"/>
              <w:tr2bl w:val="nil"/>
            </w:tcBorders>
            <w:noWrap w:val="0"/>
            <w:vAlign w:val="top"/>
          </w:tcPr>
          <w:p>
            <w:pPr>
              <w:spacing w:line="600" w:lineRule="exact"/>
              <w:rPr>
                <w:rFonts w:hint="default" w:ascii="Arial"/>
                <w:color w:val="auto"/>
                <w:sz w:val="21"/>
                <w:szCs w:val="24"/>
              </w:rPr>
            </w:pPr>
          </w:p>
        </w:tc>
      </w:tr>
    </w:tbl>
    <w:p>
      <w:pPr>
        <w:spacing w:line="600" w:lineRule="exact"/>
        <w:rPr>
          <w:rFonts w:hint="default" w:ascii="Arial"/>
          <w:color w:val="auto"/>
          <w:sz w:val="21"/>
          <w:szCs w:val="24"/>
        </w:rPr>
      </w:pPr>
    </w:p>
    <w:p>
      <w:pPr>
        <w:spacing w:line="600" w:lineRule="exact"/>
        <w:rPr>
          <w:rFonts w:hint="default"/>
          <w:color w:val="auto"/>
          <w:sz w:val="21"/>
          <w:szCs w:val="24"/>
        </w:rPr>
        <w:sectPr>
          <w:footerReference r:id="rId11" w:type="default"/>
          <w:pgSz w:w="11906" w:h="16839"/>
          <w:pgMar w:top="1431" w:right="1270" w:bottom="839" w:left="1269" w:header="0" w:footer="998" w:gutter="0"/>
          <w:lnNumType w:countBy="0" w:distance="360"/>
          <w:pgNumType w:fmt="numberInDash"/>
          <w:cols w:space="720" w:num="1"/>
        </w:sectPr>
      </w:pPr>
    </w:p>
    <w:p>
      <w:pPr>
        <w:spacing w:line="600" w:lineRule="exact"/>
        <w:rPr>
          <w:rFonts w:hint="eastAsia" w:ascii="黑体" w:hAnsi="黑体" w:eastAsia="黑体" w:cs="黑体"/>
          <w:color w:val="auto"/>
          <w:sz w:val="31"/>
          <w:szCs w:val="31"/>
        </w:rPr>
      </w:pPr>
      <w:r>
        <w:rPr>
          <w:rFonts w:hint="eastAsia" w:ascii="黑体" w:hAnsi="黑体" w:eastAsia="黑体" w:cs="黑体"/>
          <w:color w:val="auto"/>
          <w:spacing w:val="1"/>
          <w:sz w:val="31"/>
          <w:szCs w:val="31"/>
        </w:rPr>
        <w:t>附表</w:t>
      </w:r>
      <w:r>
        <w:rPr>
          <w:rFonts w:hint="eastAsia" w:ascii="黑体" w:hAnsi="黑体" w:eastAsia="黑体" w:cs="黑体"/>
          <w:color w:val="auto"/>
          <w:spacing w:val="1"/>
          <w:sz w:val="31"/>
          <w:szCs w:val="31"/>
          <w:lang w:val="en-US" w:eastAsia="zh-CN"/>
        </w:rPr>
        <w:t>10</w:t>
      </w:r>
      <w:r>
        <w:rPr>
          <w:rFonts w:hint="eastAsia" w:ascii="黑体" w:hAnsi="黑体" w:eastAsia="黑体" w:cs="黑体"/>
          <w:color w:val="auto"/>
          <w:spacing w:val="1"/>
          <w:sz w:val="31"/>
          <w:szCs w:val="31"/>
        </w:rPr>
        <w:t>:</w:t>
      </w:r>
    </w:p>
    <w:p>
      <w:pPr>
        <w:spacing w:line="600" w:lineRule="exact"/>
        <w:jc w:val="center"/>
        <w:rPr>
          <w:rFonts w:hint="eastAsia" w:ascii="方正小标宋简体" w:hAnsi="方正小标宋简体" w:eastAsia="方正小标宋简体" w:cs="方正小标宋简体"/>
          <w:color w:val="auto"/>
          <w:spacing w:val="11"/>
          <w:sz w:val="43"/>
          <w:szCs w:val="43"/>
        </w:rPr>
      </w:pPr>
      <w:r>
        <w:rPr>
          <w:rFonts w:hint="eastAsia" w:ascii="方正小标宋简体" w:hAnsi="方正小标宋简体" w:eastAsia="方正小标宋简体" w:cs="方正小标宋简体"/>
          <w:color w:val="auto"/>
          <w:spacing w:val="11"/>
          <w:sz w:val="43"/>
          <w:szCs w:val="43"/>
        </w:rPr>
        <w:t>征收房屋结构等级标准</w:t>
      </w:r>
    </w:p>
    <w:p>
      <w:pPr>
        <w:spacing w:line="600" w:lineRule="exact"/>
        <w:rPr>
          <w:rFonts w:hint="default"/>
          <w:color w:val="auto"/>
          <w:sz w:val="21"/>
          <w:szCs w:val="24"/>
        </w:rPr>
      </w:pPr>
    </w:p>
    <w:tbl>
      <w:tblPr>
        <w:tblStyle w:val="10"/>
        <w:tblW w:w="91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5"/>
        <w:gridCol w:w="380"/>
        <w:gridCol w:w="84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05"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4"/>
                <w:position w:val="5"/>
                <w:sz w:val="20"/>
                <w:szCs w:val="20"/>
              </w:rPr>
              <w:t>房屋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5"/>
                <w:sz w:val="20"/>
                <w:szCs w:val="20"/>
              </w:rPr>
              <w:t>结构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6"/>
                <w:sz w:val="20"/>
                <w:szCs w:val="20"/>
              </w:rPr>
              <w:t>等</w:t>
            </w:r>
            <w:r>
              <w:rPr>
                <w:rFonts w:hint="eastAsia" w:ascii="黑体" w:hAnsi="黑体" w:eastAsia="黑体" w:cs="黑体"/>
                <w:color w:val="auto"/>
                <w:spacing w:val="5"/>
                <w:sz w:val="20"/>
                <w:szCs w:val="20"/>
              </w:rPr>
              <w:t>级</w:t>
            </w:r>
          </w:p>
        </w:tc>
        <w:tc>
          <w:tcPr>
            <w:tcW w:w="84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0"/>
                <w:szCs w:val="20"/>
              </w:rPr>
            </w:pPr>
            <w:r>
              <w:rPr>
                <w:rFonts w:hint="eastAsia" w:ascii="黑体" w:hAnsi="黑体" w:eastAsia="黑体" w:cs="黑体"/>
                <w:color w:val="auto"/>
                <w:spacing w:val="12"/>
                <w:sz w:val="20"/>
                <w:szCs w:val="20"/>
              </w:rPr>
              <w:t>主</w:t>
            </w:r>
            <w:r>
              <w:rPr>
                <w:rFonts w:hint="eastAsia" w:ascii="黑体" w:hAnsi="黑体" w:eastAsia="黑体" w:cs="黑体"/>
                <w:color w:val="auto"/>
                <w:spacing w:val="9"/>
                <w:sz w:val="20"/>
                <w:szCs w:val="20"/>
              </w:rPr>
              <w:t>要特征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9" w:hRule="atLeast"/>
        </w:trPr>
        <w:tc>
          <w:tcPr>
            <w:tcW w:w="705"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0"/>
                <w:szCs w:val="20"/>
              </w:rPr>
            </w:pPr>
            <w:r>
              <w:rPr>
                <w:rFonts w:hint="default" w:ascii="宋体" w:hAnsi="宋体" w:cs="宋体"/>
                <w:color w:val="auto"/>
                <w:spacing w:val="6"/>
                <w:position w:val="5"/>
                <w:sz w:val="20"/>
                <w:szCs w:val="20"/>
              </w:rPr>
              <w:t>钢</w:t>
            </w:r>
            <w:r>
              <w:rPr>
                <w:rFonts w:hint="default" w:ascii="宋体" w:hAnsi="宋体" w:cs="宋体"/>
                <w:color w:val="auto"/>
                <w:spacing w:val="5"/>
                <w:position w:val="5"/>
                <w:sz w:val="20"/>
                <w:szCs w:val="20"/>
              </w:rPr>
              <w:t>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0"/>
                <w:szCs w:val="20"/>
              </w:rPr>
            </w:pPr>
            <w:r>
              <w:rPr>
                <w:rFonts w:hint="default" w:ascii="宋体" w:hAnsi="宋体" w:cs="宋体"/>
                <w:color w:val="auto"/>
                <w:spacing w:val="2"/>
                <w:sz w:val="20"/>
                <w:szCs w:val="20"/>
              </w:rPr>
              <w:t>结构</w:t>
            </w:r>
          </w:p>
        </w:tc>
        <w:tc>
          <w:tcPr>
            <w:tcW w:w="84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left"/>
              <w:textAlignment w:val="auto"/>
              <w:rPr>
                <w:rFonts w:hint="default" w:ascii="宋体" w:hAnsi="宋体" w:cs="宋体"/>
                <w:color w:val="auto"/>
                <w:sz w:val="20"/>
                <w:szCs w:val="20"/>
              </w:rPr>
            </w:pPr>
            <w:r>
              <w:rPr>
                <w:rFonts w:hint="default" w:ascii="宋体" w:hAnsi="宋体" w:cs="宋体"/>
                <w:color w:val="auto"/>
                <w:spacing w:val="14"/>
                <w:sz w:val="20"/>
                <w:szCs w:val="20"/>
              </w:rPr>
              <w:t>桩基础或独立基础，承重部分(梁、板、柱)全部为钢筋混凝土框架结构，现浇楼面、</w:t>
            </w:r>
            <w:r>
              <w:rPr>
                <w:rFonts w:hint="default" w:ascii="宋体" w:hAnsi="宋体" w:cs="宋体"/>
                <w:color w:val="auto"/>
                <w:spacing w:val="10"/>
                <w:sz w:val="20"/>
                <w:szCs w:val="20"/>
              </w:rPr>
              <w:t>屋</w:t>
            </w:r>
            <w:r>
              <w:rPr>
                <w:rFonts w:hint="default" w:ascii="宋体" w:hAnsi="宋体" w:cs="宋体"/>
                <w:color w:val="auto"/>
                <w:spacing w:val="16"/>
                <w:sz w:val="20"/>
                <w:szCs w:val="20"/>
              </w:rPr>
              <w:t>面、楼</w:t>
            </w:r>
            <w:r>
              <w:rPr>
                <w:rFonts w:hint="default" w:ascii="宋体" w:hAnsi="宋体" w:cs="宋体"/>
                <w:color w:val="auto"/>
                <w:spacing w:val="11"/>
                <w:sz w:val="20"/>
                <w:szCs w:val="20"/>
              </w:rPr>
              <w:t>梯</w:t>
            </w:r>
            <w:r>
              <w:rPr>
                <w:rFonts w:hint="default" w:ascii="宋体" w:hAnsi="宋体" w:cs="宋体"/>
                <w:color w:val="auto"/>
                <w:spacing w:val="8"/>
                <w:sz w:val="20"/>
                <w:szCs w:val="20"/>
              </w:rPr>
              <w:t>、天沟、层高3</w:t>
            </w:r>
            <w:r>
              <w:rPr>
                <w:rFonts w:hint="default" w:ascii="宋体" w:hAnsi="宋体" w:cs="宋体"/>
                <w:color w:val="auto"/>
                <w:sz w:val="20"/>
                <w:szCs w:val="20"/>
              </w:rPr>
              <w:t>m</w:t>
            </w:r>
            <w:r>
              <w:rPr>
                <w:rFonts w:hint="default" w:ascii="宋体" w:hAnsi="宋体" w:cs="宋体"/>
                <w:color w:val="auto"/>
                <w:spacing w:val="8"/>
                <w:sz w:val="20"/>
                <w:szCs w:val="20"/>
              </w:rPr>
              <w:t>，屋面上部有隔热层(包括平顶、青瓦型)，24</w:t>
            </w:r>
            <w:r>
              <w:rPr>
                <w:rFonts w:hint="default" w:ascii="宋体" w:hAnsi="宋体" w:cs="宋体"/>
                <w:color w:val="auto"/>
                <w:sz w:val="20"/>
                <w:szCs w:val="20"/>
              </w:rPr>
              <w:t>cm</w:t>
            </w:r>
            <w:r>
              <w:rPr>
                <w:rFonts w:hint="default" w:ascii="宋体" w:hAnsi="宋体" w:cs="宋体"/>
                <w:color w:val="auto"/>
                <w:spacing w:val="8"/>
                <w:sz w:val="20"/>
                <w:szCs w:val="20"/>
              </w:rPr>
              <w:t>眠墙，厨房、</w:t>
            </w:r>
            <w:r>
              <w:rPr>
                <w:rFonts w:hint="default" w:ascii="宋体" w:hAnsi="宋体" w:cs="宋体"/>
                <w:color w:val="auto"/>
                <w:spacing w:val="9"/>
                <w:sz w:val="20"/>
                <w:szCs w:val="20"/>
              </w:rPr>
              <w:t>洗漱间、厕所等设施齐全,室内外水、电设施齐全</w:t>
            </w:r>
            <w:r>
              <w:rPr>
                <w:rFonts w:hint="default" w:ascii="宋体" w:hAnsi="宋体" w:cs="宋体"/>
                <w:color w:val="auto"/>
                <w:spacing w:val="6"/>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9" w:hRule="atLeast"/>
        </w:trPr>
        <w:tc>
          <w:tcPr>
            <w:tcW w:w="325" w:type="dxa"/>
            <w:vMerge w:val="restart"/>
            <w:tcBorders>
              <w:top w:val="single" w:color="000000" w:sz="2" w:space="0"/>
              <w:left w:val="single" w:color="000000" w:sz="2" w:space="0"/>
              <w:bottom w:val="nil"/>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4"/>
                <w:szCs w:val="24"/>
              </w:rPr>
            </w:pPr>
            <w:r>
              <w:rPr>
                <w:rFonts w:hint="default" w:ascii="宋体" w:hAnsi="宋体" w:cs="宋体"/>
                <w:color w:val="auto"/>
                <w:spacing w:val="12"/>
                <w:sz w:val="24"/>
                <w:szCs w:val="24"/>
              </w:rPr>
              <w:t>砖</w:t>
            </w:r>
            <w:r>
              <w:rPr>
                <w:rFonts w:hint="default" w:ascii="宋体" w:hAnsi="宋体" w:cs="宋体"/>
                <w:color w:val="auto"/>
                <w:spacing w:val="8"/>
                <w:sz w:val="24"/>
                <w:szCs w:val="24"/>
              </w:rPr>
              <w:t>混</w:t>
            </w:r>
          </w:p>
        </w:tc>
        <w:tc>
          <w:tcPr>
            <w:tcW w:w="38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4"/>
                <w:szCs w:val="24"/>
              </w:rPr>
            </w:pPr>
            <w:r>
              <w:rPr>
                <w:rFonts w:hint="default" w:ascii="宋体" w:hAnsi="宋体" w:cs="宋体"/>
                <w:color w:val="auto"/>
                <w:spacing w:val="97"/>
                <w:position w:val="1"/>
                <w:sz w:val="24"/>
                <w:szCs w:val="24"/>
              </w:rPr>
              <w:t>一</w:t>
            </w:r>
            <w:r>
              <w:rPr>
                <w:rFonts w:hint="default" w:ascii="宋体" w:hAnsi="宋体" w:cs="宋体"/>
                <w:color w:val="auto"/>
                <w:sz w:val="24"/>
                <w:szCs w:val="24"/>
              </w:rPr>
              <w:t>级</w:t>
            </w:r>
          </w:p>
        </w:tc>
        <w:tc>
          <w:tcPr>
            <w:tcW w:w="84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left"/>
              <w:textAlignment w:val="auto"/>
              <w:rPr>
                <w:rFonts w:hint="default" w:ascii="宋体" w:hAnsi="宋体" w:cs="宋体"/>
                <w:color w:val="auto"/>
                <w:sz w:val="24"/>
                <w:szCs w:val="24"/>
              </w:rPr>
            </w:pPr>
            <w:r>
              <w:rPr>
                <w:rFonts w:hint="default" w:ascii="宋体" w:hAnsi="宋体" w:cs="宋体"/>
                <w:color w:val="auto"/>
                <w:spacing w:val="16"/>
                <w:sz w:val="24"/>
                <w:szCs w:val="24"/>
              </w:rPr>
              <w:t>2</w:t>
            </w:r>
            <w:r>
              <w:rPr>
                <w:rFonts w:hint="default" w:ascii="宋体" w:hAnsi="宋体" w:cs="宋体"/>
                <w:color w:val="auto"/>
                <w:spacing w:val="15"/>
                <w:sz w:val="24"/>
                <w:szCs w:val="24"/>
              </w:rPr>
              <w:t>层</w:t>
            </w:r>
            <w:r>
              <w:rPr>
                <w:rFonts w:hint="default" w:ascii="宋体" w:hAnsi="宋体" w:cs="宋体"/>
                <w:color w:val="auto"/>
                <w:spacing w:val="8"/>
                <w:sz w:val="24"/>
                <w:szCs w:val="24"/>
              </w:rPr>
              <w:t>以上建筑物，24</w:t>
            </w:r>
            <w:r>
              <w:rPr>
                <w:rFonts w:hint="default" w:ascii="宋体" w:hAnsi="宋体" w:cs="宋体"/>
                <w:color w:val="auto"/>
                <w:sz w:val="24"/>
                <w:szCs w:val="24"/>
              </w:rPr>
              <w:t>cm</w:t>
            </w:r>
            <w:r>
              <w:rPr>
                <w:rFonts w:hint="default" w:ascii="宋体" w:hAnsi="宋体" w:cs="宋体"/>
                <w:color w:val="auto"/>
                <w:spacing w:val="8"/>
                <w:sz w:val="24"/>
                <w:szCs w:val="24"/>
              </w:rPr>
              <w:t>眠墙，层层串梁,现浇或预制楼梯踏步,预制空心板楼面,预制空心板</w:t>
            </w:r>
            <w:r>
              <w:rPr>
                <w:rFonts w:hint="default" w:ascii="宋体" w:hAnsi="宋体" w:cs="宋体"/>
                <w:color w:val="auto"/>
                <w:spacing w:val="20"/>
                <w:sz w:val="24"/>
                <w:szCs w:val="24"/>
              </w:rPr>
              <w:t>或钢</w:t>
            </w:r>
            <w:r>
              <w:rPr>
                <w:rFonts w:hint="default" w:ascii="宋体" w:hAnsi="宋体" w:cs="宋体"/>
                <w:color w:val="auto"/>
                <w:spacing w:val="15"/>
                <w:sz w:val="24"/>
                <w:szCs w:val="24"/>
              </w:rPr>
              <w:t>丝</w:t>
            </w:r>
            <w:r>
              <w:rPr>
                <w:rFonts w:hint="default" w:ascii="宋体" w:hAnsi="宋体" w:cs="宋体"/>
                <w:color w:val="auto"/>
                <w:spacing w:val="10"/>
                <w:sz w:val="24"/>
                <w:szCs w:val="24"/>
              </w:rPr>
              <w:t>网砼防水屋面,屋面上有隔热层(包括平顶、青瓦型),现浇天沟排水,层高3</w:t>
            </w:r>
            <w:r>
              <w:rPr>
                <w:rFonts w:hint="default" w:ascii="宋体" w:hAnsi="宋体" w:cs="宋体"/>
                <w:color w:val="auto"/>
                <w:sz w:val="24"/>
                <w:szCs w:val="24"/>
              </w:rPr>
              <w:t>m</w:t>
            </w:r>
            <w:r>
              <w:rPr>
                <w:rFonts w:hint="default" w:ascii="宋体" w:hAnsi="宋体" w:cs="宋体"/>
                <w:color w:val="auto"/>
                <w:spacing w:val="10"/>
                <w:sz w:val="24"/>
                <w:szCs w:val="24"/>
              </w:rPr>
              <w:t>,室内</w:t>
            </w:r>
            <w:r>
              <w:rPr>
                <w:rFonts w:hint="default" w:ascii="宋体" w:hAnsi="宋体" w:cs="宋体"/>
                <w:color w:val="auto"/>
                <w:spacing w:val="13"/>
                <w:sz w:val="24"/>
                <w:szCs w:val="24"/>
              </w:rPr>
              <w:t>为</w:t>
            </w:r>
            <w:r>
              <w:rPr>
                <w:rFonts w:hint="default" w:ascii="宋体" w:hAnsi="宋体" w:cs="宋体"/>
                <w:color w:val="auto"/>
                <w:spacing w:val="8"/>
                <w:sz w:val="24"/>
                <w:szCs w:val="24"/>
              </w:rPr>
              <w:t>水泥地面,室内外水、电设施齐全。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trPr>
        <w:tc>
          <w:tcPr>
            <w:tcW w:w="325" w:type="dxa"/>
            <w:vMerge w:val="continue"/>
            <w:tcBorders>
              <w:top w:val="nil"/>
              <w:left w:val="single" w:color="000000" w:sz="2" w:space="0"/>
              <w:bottom w:val="nil"/>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color w:val="auto"/>
                <w:sz w:val="24"/>
                <w:szCs w:val="24"/>
              </w:rPr>
            </w:pPr>
          </w:p>
        </w:tc>
        <w:tc>
          <w:tcPr>
            <w:tcW w:w="38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4"/>
                <w:szCs w:val="24"/>
              </w:rPr>
            </w:pPr>
            <w:r>
              <w:rPr>
                <w:rFonts w:hint="default" w:ascii="宋体" w:hAnsi="宋体" w:cs="宋体"/>
                <w:color w:val="auto"/>
                <w:sz w:val="24"/>
                <w:szCs w:val="24"/>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4"/>
                <w:szCs w:val="24"/>
              </w:rPr>
            </w:pPr>
            <w:r>
              <w:rPr>
                <w:rFonts w:hint="default" w:ascii="宋体" w:hAnsi="宋体" w:cs="宋体"/>
                <w:color w:val="auto"/>
                <w:sz w:val="24"/>
                <w:szCs w:val="24"/>
              </w:rPr>
              <w:t>级</w:t>
            </w:r>
          </w:p>
        </w:tc>
        <w:tc>
          <w:tcPr>
            <w:tcW w:w="84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left"/>
              <w:textAlignment w:val="auto"/>
              <w:rPr>
                <w:rFonts w:hint="default" w:ascii="宋体" w:hAnsi="宋体" w:cs="宋体"/>
                <w:color w:val="auto"/>
                <w:sz w:val="24"/>
                <w:szCs w:val="24"/>
              </w:rPr>
            </w:pPr>
            <w:r>
              <w:rPr>
                <w:rFonts w:hint="default" w:ascii="宋体" w:hAnsi="宋体" w:cs="宋体"/>
                <w:color w:val="auto"/>
                <w:spacing w:val="15"/>
                <w:sz w:val="24"/>
                <w:szCs w:val="24"/>
              </w:rPr>
              <w:t>2</w:t>
            </w:r>
            <w:r>
              <w:rPr>
                <w:rFonts w:hint="default" w:ascii="宋体" w:hAnsi="宋体" w:cs="宋体"/>
                <w:color w:val="auto"/>
                <w:spacing w:val="8"/>
                <w:sz w:val="24"/>
                <w:szCs w:val="24"/>
              </w:rPr>
              <w:t>层以上建筑物，部分24</w:t>
            </w:r>
            <w:r>
              <w:rPr>
                <w:rFonts w:hint="default" w:ascii="宋体" w:hAnsi="宋体" w:cs="宋体"/>
                <w:color w:val="auto"/>
                <w:sz w:val="24"/>
                <w:szCs w:val="24"/>
              </w:rPr>
              <w:t>cm</w:t>
            </w:r>
            <w:r>
              <w:rPr>
                <w:rFonts w:hint="default" w:ascii="宋体" w:hAnsi="宋体" w:cs="宋体"/>
                <w:color w:val="auto"/>
                <w:spacing w:val="8"/>
                <w:sz w:val="24"/>
                <w:szCs w:val="24"/>
              </w:rPr>
              <w:t>眠墙或空心墙,预制空心板楼面,青瓦屋面,挑阳台,层高3</w:t>
            </w:r>
            <w:r>
              <w:rPr>
                <w:rFonts w:hint="default" w:ascii="宋体" w:hAnsi="宋体" w:cs="宋体"/>
                <w:color w:val="auto"/>
                <w:sz w:val="24"/>
                <w:szCs w:val="24"/>
              </w:rPr>
              <w:t>m</w:t>
            </w:r>
            <w:r>
              <w:rPr>
                <w:rFonts w:hint="default" w:ascii="宋体" w:hAnsi="宋体" w:cs="宋体"/>
                <w:color w:val="auto"/>
                <w:spacing w:val="8"/>
                <w:sz w:val="24"/>
                <w:szCs w:val="24"/>
              </w:rPr>
              <w:t>,水</w:t>
            </w:r>
            <w:r>
              <w:rPr>
                <w:rFonts w:hint="default" w:ascii="宋体" w:hAnsi="宋体" w:cs="宋体"/>
                <w:color w:val="auto"/>
                <w:spacing w:val="9"/>
                <w:sz w:val="24"/>
                <w:szCs w:val="24"/>
              </w:rPr>
              <w:t>泥地面,厨房、洗漱间、厕所等设施齐全,室内外水、电设施齐全</w:t>
            </w:r>
            <w:r>
              <w:rPr>
                <w:rFonts w:hint="default" w:ascii="宋体" w:hAnsi="宋体" w:cs="宋体"/>
                <w:color w:val="auto"/>
                <w:spacing w:val="6"/>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8" w:hRule="atLeast"/>
        </w:trPr>
        <w:tc>
          <w:tcPr>
            <w:tcW w:w="325" w:type="dxa"/>
            <w:vMerge w:val="continue"/>
            <w:tcBorders>
              <w:top w:val="nil"/>
              <w:left w:val="single" w:color="000000" w:sz="2" w:space="0"/>
              <w:bottom w:val="single" w:color="000000" w:sz="2" w:space="0"/>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color w:val="auto"/>
                <w:sz w:val="24"/>
                <w:szCs w:val="24"/>
              </w:rPr>
            </w:pPr>
          </w:p>
        </w:tc>
        <w:tc>
          <w:tcPr>
            <w:tcW w:w="380" w:type="dxa"/>
            <w:tcBorders>
              <w:top w:val="single" w:color="000000" w:sz="2" w:space="0"/>
              <w:left w:val="single" w:color="000000" w:sz="2" w:space="0"/>
              <w:bottom w:val="single" w:color="000000" w:sz="2" w:space="0"/>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4"/>
                <w:szCs w:val="24"/>
              </w:rPr>
            </w:pPr>
            <w:r>
              <w:rPr>
                <w:rFonts w:hint="default" w:ascii="宋体" w:hAnsi="宋体" w:cs="宋体"/>
                <w:color w:val="auto"/>
                <w:spacing w:val="-4"/>
                <w:sz w:val="24"/>
                <w:szCs w:val="24"/>
              </w:rPr>
              <w:t>三</w:t>
            </w:r>
            <w:r>
              <w:rPr>
                <w:rFonts w:hint="default" w:ascii="宋体" w:hAnsi="宋体" w:cs="宋体"/>
                <w:color w:val="auto"/>
                <w:spacing w:val="-3"/>
                <w:sz w:val="24"/>
                <w:szCs w:val="24"/>
              </w:rPr>
              <w:t>级</w:t>
            </w:r>
          </w:p>
        </w:tc>
        <w:tc>
          <w:tcPr>
            <w:tcW w:w="84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left"/>
              <w:textAlignment w:val="auto"/>
              <w:rPr>
                <w:rFonts w:hint="default" w:ascii="宋体" w:hAnsi="宋体" w:cs="宋体"/>
                <w:color w:val="auto"/>
                <w:sz w:val="24"/>
                <w:szCs w:val="24"/>
              </w:rPr>
            </w:pPr>
            <w:r>
              <w:rPr>
                <w:rFonts w:hint="default" w:ascii="宋体" w:hAnsi="宋体" w:cs="宋体"/>
                <w:color w:val="auto"/>
                <w:spacing w:val="16"/>
                <w:sz w:val="24"/>
                <w:szCs w:val="24"/>
              </w:rPr>
              <w:t>2</w:t>
            </w:r>
            <w:r>
              <w:rPr>
                <w:rFonts w:hint="default" w:ascii="宋体" w:hAnsi="宋体" w:cs="宋体"/>
                <w:color w:val="auto"/>
                <w:spacing w:val="8"/>
                <w:sz w:val="24"/>
                <w:szCs w:val="24"/>
              </w:rPr>
              <w:t>层以上建筑物，部分24</w:t>
            </w:r>
            <w:r>
              <w:rPr>
                <w:rFonts w:hint="default" w:ascii="宋体" w:hAnsi="宋体" w:cs="宋体"/>
                <w:color w:val="auto"/>
                <w:sz w:val="24"/>
                <w:szCs w:val="24"/>
              </w:rPr>
              <w:t>cm</w:t>
            </w:r>
            <w:r>
              <w:rPr>
                <w:rFonts w:hint="default" w:ascii="宋体" w:hAnsi="宋体" w:cs="宋体"/>
                <w:color w:val="auto"/>
                <w:spacing w:val="8"/>
                <w:sz w:val="24"/>
                <w:szCs w:val="24"/>
              </w:rPr>
              <w:t>眠墙或空心墙,预制或小板楼面,青瓦屋面,有柱檐廊,层高3</w:t>
            </w:r>
            <w:r>
              <w:rPr>
                <w:rFonts w:hint="default" w:ascii="宋体" w:hAnsi="宋体" w:cs="宋体"/>
                <w:color w:val="auto"/>
                <w:sz w:val="24"/>
                <w:szCs w:val="24"/>
              </w:rPr>
              <w:t>m</w:t>
            </w:r>
            <w:r>
              <w:rPr>
                <w:rFonts w:hint="default" w:ascii="宋体" w:hAnsi="宋体" w:cs="宋体"/>
                <w:color w:val="auto"/>
                <w:spacing w:val="8"/>
                <w:sz w:val="24"/>
                <w:szCs w:val="24"/>
              </w:rPr>
              <w:t>,</w:t>
            </w:r>
            <w:r>
              <w:rPr>
                <w:rFonts w:hint="default" w:ascii="宋体" w:hAnsi="宋体" w:cs="宋体"/>
                <w:color w:val="auto"/>
                <w:spacing w:val="10"/>
                <w:sz w:val="24"/>
                <w:szCs w:val="24"/>
              </w:rPr>
              <w:t>水</w:t>
            </w:r>
            <w:r>
              <w:rPr>
                <w:rFonts w:hint="default" w:ascii="宋体" w:hAnsi="宋体" w:cs="宋体"/>
                <w:color w:val="auto"/>
                <w:spacing w:val="8"/>
                <w:sz w:val="24"/>
                <w:szCs w:val="24"/>
              </w:rPr>
              <w:t>泥地面,室内外水、电设施齐全。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trPr>
        <w:tc>
          <w:tcPr>
            <w:tcW w:w="325" w:type="dxa"/>
            <w:vMerge w:val="restart"/>
            <w:tcBorders>
              <w:top w:val="single" w:color="000000" w:sz="2" w:space="0"/>
              <w:left w:val="single" w:color="000000" w:sz="2" w:space="0"/>
              <w:bottom w:val="nil"/>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4"/>
                <w:szCs w:val="24"/>
              </w:rPr>
            </w:pPr>
            <w:r>
              <w:rPr>
                <w:rFonts w:hint="default" w:ascii="宋体" w:hAnsi="宋体" w:cs="宋体"/>
                <w:color w:val="auto"/>
                <w:spacing w:val="4"/>
                <w:sz w:val="24"/>
                <w:szCs w:val="24"/>
              </w:rPr>
              <w:t>砖</w:t>
            </w:r>
            <w:r>
              <w:rPr>
                <w:rFonts w:hint="default" w:ascii="宋体" w:hAnsi="宋体" w:cs="宋体"/>
                <w:color w:val="auto"/>
                <w:spacing w:val="2"/>
                <w:sz w:val="24"/>
                <w:szCs w:val="24"/>
              </w:rPr>
              <w:t>木</w:t>
            </w:r>
          </w:p>
        </w:tc>
        <w:tc>
          <w:tcPr>
            <w:tcW w:w="38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4"/>
                <w:szCs w:val="24"/>
              </w:rPr>
            </w:pPr>
            <w:r>
              <w:rPr>
                <w:rFonts w:hint="eastAsia" w:ascii="宋体" w:hAnsi="宋体" w:cs="宋体"/>
                <w:color w:val="auto"/>
                <w:sz w:val="24"/>
                <w:szCs w:val="24"/>
                <w:lang w:eastAsia="zh-CN"/>
              </w:rPr>
              <w:t>一</w:t>
            </w:r>
            <w:r>
              <w:rPr>
                <w:rFonts w:hint="default" w:ascii="宋体" w:hAnsi="宋体" w:cs="宋体"/>
                <w:color w:val="auto"/>
                <w:sz w:val="24"/>
                <w:szCs w:val="24"/>
              </w:rPr>
              <w:t>级</w:t>
            </w:r>
          </w:p>
        </w:tc>
        <w:tc>
          <w:tcPr>
            <w:tcW w:w="84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left"/>
              <w:textAlignment w:val="auto"/>
              <w:rPr>
                <w:rFonts w:hint="default" w:ascii="宋体" w:hAnsi="宋体" w:cs="宋体"/>
                <w:color w:val="auto"/>
                <w:sz w:val="24"/>
                <w:szCs w:val="24"/>
              </w:rPr>
            </w:pPr>
            <w:r>
              <w:rPr>
                <w:rFonts w:hint="default" w:ascii="宋体" w:hAnsi="宋体" w:cs="宋体"/>
                <w:color w:val="auto"/>
                <w:spacing w:val="14"/>
                <w:sz w:val="24"/>
                <w:szCs w:val="24"/>
              </w:rPr>
              <w:t>2</w:t>
            </w:r>
            <w:r>
              <w:rPr>
                <w:rFonts w:hint="default" w:ascii="宋体" w:hAnsi="宋体" w:cs="宋体"/>
                <w:color w:val="auto"/>
                <w:spacing w:val="11"/>
                <w:sz w:val="24"/>
                <w:szCs w:val="24"/>
              </w:rPr>
              <w:t>层以上建筑物，砖石基础，24</w:t>
            </w:r>
            <w:r>
              <w:rPr>
                <w:rFonts w:hint="default" w:ascii="宋体" w:hAnsi="宋体" w:cs="宋体"/>
                <w:color w:val="auto"/>
                <w:sz w:val="24"/>
                <w:szCs w:val="24"/>
              </w:rPr>
              <w:t>cm</w:t>
            </w:r>
            <w:r>
              <w:rPr>
                <w:rFonts w:hint="default" w:ascii="宋体" w:hAnsi="宋体" w:cs="宋体"/>
                <w:color w:val="auto"/>
                <w:spacing w:val="11"/>
                <w:sz w:val="24"/>
                <w:szCs w:val="24"/>
              </w:rPr>
              <w:t>眠墙，木架青瓦屋面，木板楼面,木质平顶,屋面四周水</w:t>
            </w:r>
            <w:r>
              <w:rPr>
                <w:rFonts w:hint="default" w:ascii="宋体" w:hAnsi="宋体" w:cs="宋体"/>
                <w:color w:val="auto"/>
                <w:spacing w:val="16"/>
                <w:sz w:val="24"/>
                <w:szCs w:val="24"/>
              </w:rPr>
              <w:t>泥砖</w:t>
            </w:r>
            <w:r>
              <w:rPr>
                <w:rFonts w:hint="default" w:ascii="宋体" w:hAnsi="宋体" w:cs="宋体"/>
                <w:color w:val="auto"/>
                <w:spacing w:val="12"/>
                <w:sz w:val="24"/>
                <w:szCs w:val="24"/>
              </w:rPr>
              <w:t>砌</w:t>
            </w:r>
            <w:r>
              <w:rPr>
                <w:rFonts w:hint="default" w:ascii="宋体" w:hAnsi="宋体" w:cs="宋体"/>
                <w:color w:val="auto"/>
                <w:spacing w:val="8"/>
                <w:sz w:val="24"/>
                <w:szCs w:val="24"/>
              </w:rPr>
              <w:t>排水明沟或暗沟,水泥地面,室内外水、电设施齐全。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trPr>
        <w:tc>
          <w:tcPr>
            <w:tcW w:w="325" w:type="dxa"/>
            <w:vMerge w:val="continue"/>
            <w:tcBorders>
              <w:top w:val="nil"/>
              <w:left w:val="single" w:color="000000" w:sz="2" w:space="0"/>
              <w:bottom w:val="nil"/>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color w:val="auto"/>
                <w:sz w:val="24"/>
                <w:szCs w:val="24"/>
              </w:rPr>
            </w:pPr>
          </w:p>
        </w:tc>
        <w:tc>
          <w:tcPr>
            <w:tcW w:w="380" w:type="dxa"/>
            <w:tcBorders>
              <w:top w:val="single" w:color="000000" w:sz="2" w:space="0"/>
              <w:left w:val="single" w:color="000000" w:sz="2" w:space="0"/>
              <w:bottom w:val="single" w:color="000000" w:sz="2" w:space="0"/>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4"/>
                <w:szCs w:val="24"/>
              </w:rPr>
            </w:pPr>
            <w:r>
              <w:rPr>
                <w:rFonts w:hint="default" w:ascii="宋体" w:hAnsi="宋体" w:cs="宋体"/>
                <w:color w:val="auto"/>
                <w:spacing w:val="-9"/>
                <w:sz w:val="24"/>
                <w:szCs w:val="24"/>
              </w:rPr>
              <w:t>纯</w:t>
            </w:r>
            <w:r>
              <w:rPr>
                <w:rFonts w:hint="default" w:ascii="宋体" w:hAnsi="宋体" w:cs="宋体"/>
                <w:color w:val="auto"/>
                <w:spacing w:val="-7"/>
                <w:sz w:val="24"/>
                <w:szCs w:val="24"/>
              </w:rPr>
              <w:t>木结构</w:t>
            </w:r>
          </w:p>
        </w:tc>
        <w:tc>
          <w:tcPr>
            <w:tcW w:w="84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6" w:leftChars="50" w:right="105" w:rightChars="50" w:hanging="1"/>
              <w:jc w:val="left"/>
              <w:textAlignment w:val="auto"/>
              <w:rPr>
                <w:rFonts w:hint="default" w:ascii="宋体" w:hAnsi="宋体" w:cs="宋体"/>
                <w:color w:val="auto"/>
                <w:sz w:val="24"/>
                <w:szCs w:val="24"/>
              </w:rPr>
            </w:pPr>
            <w:r>
              <w:rPr>
                <w:rFonts w:hint="default" w:ascii="宋体" w:hAnsi="宋体" w:cs="宋体"/>
                <w:color w:val="auto"/>
                <w:spacing w:val="16"/>
                <w:sz w:val="24"/>
                <w:szCs w:val="24"/>
              </w:rPr>
              <w:t>标准砖</w:t>
            </w:r>
            <w:r>
              <w:rPr>
                <w:rFonts w:hint="default" w:ascii="宋体" w:hAnsi="宋体" w:cs="宋体"/>
                <w:color w:val="auto"/>
                <w:spacing w:val="15"/>
                <w:sz w:val="24"/>
                <w:szCs w:val="24"/>
              </w:rPr>
              <w:t>石</w:t>
            </w:r>
            <w:r>
              <w:rPr>
                <w:rFonts w:hint="default" w:ascii="宋体" w:hAnsi="宋体" w:cs="宋体"/>
                <w:color w:val="auto"/>
                <w:spacing w:val="8"/>
                <w:sz w:val="24"/>
                <w:szCs w:val="24"/>
              </w:rPr>
              <w:t>基础，基础深度0.5</w:t>
            </w:r>
            <w:r>
              <w:rPr>
                <w:rFonts w:hint="default" w:ascii="宋体" w:hAnsi="宋体" w:cs="宋体"/>
                <w:color w:val="auto"/>
                <w:sz w:val="24"/>
                <w:szCs w:val="24"/>
              </w:rPr>
              <w:t>m</w:t>
            </w:r>
            <w:r>
              <w:rPr>
                <w:rFonts w:hint="default" w:ascii="宋体" w:hAnsi="宋体" w:cs="宋体"/>
                <w:color w:val="auto"/>
                <w:spacing w:val="8"/>
                <w:sz w:val="24"/>
                <w:szCs w:val="24"/>
              </w:rPr>
              <w:t>以上，木桩屋梁，木板墙或卡砖墙，瓦屋面，前后檐口高度</w:t>
            </w:r>
            <w:r>
              <w:rPr>
                <w:rFonts w:hint="default" w:ascii="宋体" w:hAnsi="宋体" w:cs="宋体"/>
                <w:color w:val="auto"/>
                <w:spacing w:val="11"/>
                <w:sz w:val="24"/>
                <w:szCs w:val="24"/>
              </w:rPr>
              <w:t>2</w:t>
            </w:r>
            <w:r>
              <w:rPr>
                <w:rFonts w:hint="default" w:ascii="宋体" w:hAnsi="宋体" w:cs="宋体"/>
                <w:color w:val="auto"/>
                <w:spacing w:val="7"/>
                <w:sz w:val="24"/>
                <w:szCs w:val="24"/>
              </w:rPr>
              <w:t>.8</w:t>
            </w:r>
            <w:r>
              <w:rPr>
                <w:rFonts w:hint="default" w:ascii="宋体" w:hAnsi="宋体" w:cs="宋体"/>
                <w:color w:val="auto"/>
                <w:sz w:val="24"/>
                <w:szCs w:val="24"/>
              </w:rPr>
              <w:t>m</w:t>
            </w:r>
            <w:r>
              <w:rPr>
                <w:rFonts w:hint="default" w:ascii="宋体" w:hAnsi="宋体" w:cs="宋体"/>
                <w:color w:val="auto"/>
                <w:spacing w:val="7"/>
                <w:sz w:val="24"/>
                <w:szCs w:val="24"/>
              </w:rPr>
              <w:t>以上，油漆木制门窗，水电进户(含室内管线)，三合土地面或水泥地面。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325" w:type="dxa"/>
            <w:vMerge w:val="continue"/>
            <w:tcBorders>
              <w:top w:val="nil"/>
              <w:left w:val="single" w:color="000000" w:sz="2" w:space="0"/>
              <w:bottom w:val="single" w:color="000000" w:sz="2" w:space="0"/>
              <w:right w:val="single" w:color="000000" w:sz="2" w:space="0"/>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color w:val="auto"/>
                <w:sz w:val="24"/>
                <w:szCs w:val="24"/>
              </w:rPr>
            </w:pPr>
          </w:p>
        </w:tc>
        <w:tc>
          <w:tcPr>
            <w:tcW w:w="38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4"/>
                <w:szCs w:val="24"/>
              </w:rPr>
            </w:pPr>
            <w:r>
              <w:rPr>
                <w:rFonts w:hint="default" w:ascii="宋体" w:hAnsi="宋体" w:cs="宋体"/>
                <w:color w:val="auto"/>
                <w:sz w:val="24"/>
                <w:szCs w:val="24"/>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4"/>
                <w:szCs w:val="24"/>
              </w:rPr>
            </w:pPr>
            <w:r>
              <w:rPr>
                <w:rFonts w:hint="default" w:ascii="宋体" w:hAnsi="宋体" w:cs="宋体"/>
                <w:color w:val="auto"/>
                <w:sz w:val="24"/>
                <w:szCs w:val="24"/>
              </w:rPr>
              <w:t>级</w:t>
            </w:r>
          </w:p>
        </w:tc>
        <w:tc>
          <w:tcPr>
            <w:tcW w:w="84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6" w:leftChars="50" w:right="105" w:rightChars="50" w:hanging="1"/>
              <w:jc w:val="left"/>
              <w:textAlignment w:val="auto"/>
              <w:rPr>
                <w:rFonts w:hint="default" w:ascii="宋体" w:hAnsi="宋体" w:cs="宋体"/>
                <w:color w:val="auto"/>
                <w:sz w:val="24"/>
                <w:szCs w:val="24"/>
              </w:rPr>
            </w:pPr>
            <w:r>
              <w:rPr>
                <w:rFonts w:hint="default" w:ascii="宋体" w:hAnsi="宋体" w:cs="宋体"/>
                <w:color w:val="auto"/>
                <w:spacing w:val="24"/>
                <w:sz w:val="24"/>
                <w:szCs w:val="24"/>
              </w:rPr>
              <w:t>砖</w:t>
            </w:r>
            <w:r>
              <w:rPr>
                <w:rFonts w:hint="default" w:ascii="宋体" w:hAnsi="宋体" w:cs="宋体"/>
                <w:color w:val="auto"/>
                <w:spacing w:val="13"/>
                <w:sz w:val="24"/>
                <w:szCs w:val="24"/>
              </w:rPr>
              <w:t>石基础，木屋架墙,部分24</w:t>
            </w:r>
            <w:r>
              <w:rPr>
                <w:rFonts w:hint="default" w:ascii="宋体" w:hAnsi="宋体" w:cs="宋体"/>
                <w:color w:val="auto"/>
                <w:sz w:val="24"/>
                <w:szCs w:val="24"/>
              </w:rPr>
              <w:t>cm</w:t>
            </w:r>
            <w:r>
              <w:rPr>
                <w:rFonts w:hint="default" w:ascii="宋体" w:hAnsi="宋体" w:cs="宋体"/>
                <w:color w:val="auto"/>
                <w:spacing w:val="13"/>
                <w:sz w:val="24"/>
                <w:szCs w:val="24"/>
              </w:rPr>
              <w:t>眠墙或空心墙,木架青瓦屋面,木制楼面,前后径墙3</w:t>
            </w:r>
            <w:r>
              <w:rPr>
                <w:rFonts w:hint="default" w:ascii="宋体" w:hAnsi="宋体" w:cs="宋体"/>
                <w:color w:val="auto"/>
                <w:sz w:val="24"/>
                <w:szCs w:val="24"/>
              </w:rPr>
              <w:t>m</w:t>
            </w:r>
            <w:r>
              <w:rPr>
                <w:rFonts w:hint="default" w:ascii="宋体" w:hAnsi="宋体" w:cs="宋体"/>
                <w:color w:val="auto"/>
                <w:spacing w:val="13"/>
                <w:sz w:val="24"/>
                <w:szCs w:val="24"/>
              </w:rPr>
              <w:t>以</w:t>
            </w:r>
            <w:r>
              <w:rPr>
                <w:rFonts w:hint="default" w:ascii="宋体" w:hAnsi="宋体" w:cs="宋体"/>
                <w:color w:val="auto"/>
                <w:spacing w:val="15"/>
                <w:sz w:val="24"/>
                <w:szCs w:val="24"/>
              </w:rPr>
              <w:t>上</w:t>
            </w:r>
            <w:r>
              <w:rPr>
                <w:rFonts w:hint="default" w:ascii="宋体" w:hAnsi="宋体" w:cs="宋体"/>
                <w:color w:val="auto"/>
                <w:spacing w:val="8"/>
                <w:sz w:val="24"/>
                <w:szCs w:val="24"/>
              </w:rPr>
              <w:t>，水泥地面;室内外水、电设施齐全。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705"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4"/>
                <w:szCs w:val="24"/>
              </w:rPr>
            </w:pPr>
            <w:r>
              <w:rPr>
                <w:rFonts w:hint="default" w:ascii="宋体" w:hAnsi="宋体" w:cs="宋体"/>
                <w:color w:val="auto"/>
                <w:spacing w:val="-4"/>
                <w:sz w:val="24"/>
                <w:szCs w:val="24"/>
              </w:rPr>
              <w:t>土</w:t>
            </w:r>
            <w:r>
              <w:rPr>
                <w:rFonts w:hint="default" w:ascii="宋体" w:hAnsi="宋体" w:cs="宋体"/>
                <w:color w:val="auto"/>
                <w:spacing w:val="-2"/>
                <w:sz w:val="24"/>
                <w:szCs w:val="24"/>
              </w:rPr>
              <w:t>木类</w:t>
            </w:r>
          </w:p>
        </w:tc>
        <w:tc>
          <w:tcPr>
            <w:tcW w:w="84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left"/>
              <w:textAlignment w:val="auto"/>
              <w:rPr>
                <w:rFonts w:hint="default" w:ascii="宋体" w:hAnsi="宋体" w:cs="宋体"/>
                <w:color w:val="auto"/>
                <w:sz w:val="24"/>
                <w:szCs w:val="24"/>
              </w:rPr>
            </w:pPr>
            <w:r>
              <w:rPr>
                <w:rFonts w:hint="default" w:ascii="宋体" w:hAnsi="宋体" w:cs="宋体"/>
                <w:color w:val="auto"/>
                <w:spacing w:val="6"/>
                <w:sz w:val="24"/>
                <w:szCs w:val="24"/>
              </w:rPr>
              <w:t>土</w:t>
            </w:r>
            <w:r>
              <w:rPr>
                <w:rFonts w:hint="default" w:ascii="宋体" w:hAnsi="宋体" w:cs="宋体"/>
                <w:color w:val="auto"/>
                <w:spacing w:val="-6"/>
                <w:sz w:val="24"/>
                <w:szCs w:val="24"/>
              </w:rPr>
              <w:t>砖、土筑或节砖墙,青瓦屋面,前后径墙3m以上，水泥地面,水、电设施齐全。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705"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0"/>
                <w:szCs w:val="20"/>
              </w:rPr>
            </w:pPr>
            <w:r>
              <w:rPr>
                <w:rFonts w:hint="default" w:ascii="宋体" w:hAnsi="宋体" w:cs="宋体"/>
                <w:color w:val="auto"/>
                <w:spacing w:val="-3"/>
                <w:sz w:val="20"/>
                <w:szCs w:val="20"/>
              </w:rPr>
              <w:t>偏</w:t>
            </w:r>
            <w:r>
              <w:rPr>
                <w:rFonts w:hint="default" w:ascii="宋体" w:hAnsi="宋体" w:cs="宋体"/>
                <w:color w:val="auto"/>
                <w:spacing w:val="-2"/>
                <w:sz w:val="20"/>
                <w:szCs w:val="20"/>
              </w:rPr>
              <w:t>屋类</w:t>
            </w:r>
          </w:p>
        </w:tc>
        <w:tc>
          <w:tcPr>
            <w:tcW w:w="84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left"/>
              <w:textAlignment w:val="auto"/>
              <w:rPr>
                <w:rFonts w:hint="default" w:ascii="宋体" w:hAnsi="宋体" w:cs="宋体"/>
                <w:color w:val="auto"/>
                <w:sz w:val="20"/>
                <w:szCs w:val="20"/>
              </w:rPr>
            </w:pPr>
            <w:r>
              <w:rPr>
                <w:rFonts w:hint="default" w:ascii="宋体" w:hAnsi="宋体" w:cs="宋体"/>
                <w:color w:val="auto"/>
                <w:spacing w:val="10"/>
                <w:sz w:val="20"/>
                <w:szCs w:val="20"/>
              </w:rPr>
              <w:t>土砖、土筑或</w:t>
            </w:r>
            <w:r>
              <w:rPr>
                <w:rFonts w:hint="default" w:ascii="宋体" w:hAnsi="宋体" w:cs="宋体"/>
                <w:color w:val="auto"/>
                <w:spacing w:val="8"/>
                <w:sz w:val="20"/>
                <w:szCs w:val="20"/>
              </w:rPr>
              <w:t>节</w:t>
            </w:r>
            <w:r>
              <w:rPr>
                <w:rFonts w:hint="default" w:ascii="宋体" w:hAnsi="宋体" w:cs="宋体"/>
                <w:color w:val="auto"/>
                <w:spacing w:val="5"/>
                <w:sz w:val="20"/>
                <w:szCs w:val="20"/>
              </w:rPr>
              <w:t>砖墙,其中一面借墙(无独立山墙)瓦屋顶,檐口高度在2.2</w:t>
            </w:r>
            <w:r>
              <w:rPr>
                <w:rFonts w:hint="default" w:ascii="宋体" w:hAnsi="宋体" w:cs="宋体"/>
                <w:color w:val="auto"/>
                <w:sz w:val="20"/>
                <w:szCs w:val="20"/>
              </w:rPr>
              <w:t>m</w:t>
            </w:r>
            <w:r>
              <w:rPr>
                <w:rFonts w:hint="default" w:ascii="宋体" w:hAnsi="宋体" w:cs="宋体"/>
                <w:color w:val="auto"/>
                <w:spacing w:val="5"/>
                <w:sz w:val="20"/>
                <w:szCs w:val="20"/>
              </w:rPr>
              <w:t>以下。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05"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0"/>
                <w:szCs w:val="20"/>
              </w:rPr>
            </w:pPr>
            <w:r>
              <w:rPr>
                <w:rFonts w:hint="default" w:ascii="宋体" w:hAnsi="宋体" w:cs="宋体"/>
                <w:color w:val="auto"/>
                <w:spacing w:val="-4"/>
                <w:sz w:val="20"/>
                <w:szCs w:val="20"/>
              </w:rPr>
              <w:t>杂</w:t>
            </w:r>
            <w:r>
              <w:rPr>
                <w:rFonts w:hint="default" w:ascii="宋体" w:hAnsi="宋体" w:cs="宋体"/>
                <w:color w:val="auto"/>
                <w:spacing w:val="-3"/>
                <w:sz w:val="20"/>
                <w:szCs w:val="20"/>
              </w:rPr>
              <w:t>屋</w:t>
            </w:r>
            <w:r>
              <w:rPr>
                <w:rFonts w:hint="default" w:ascii="宋体" w:hAnsi="宋体" w:cs="宋体"/>
                <w:color w:val="auto"/>
                <w:spacing w:val="-2"/>
                <w:sz w:val="20"/>
                <w:szCs w:val="20"/>
              </w:rPr>
              <w:t>类</w:t>
            </w:r>
          </w:p>
        </w:tc>
        <w:tc>
          <w:tcPr>
            <w:tcW w:w="845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105" w:leftChars="50" w:right="105" w:rightChars="50"/>
              <w:jc w:val="left"/>
              <w:textAlignment w:val="auto"/>
              <w:rPr>
                <w:rFonts w:hint="default" w:ascii="宋体" w:hAnsi="宋体" w:cs="宋体"/>
                <w:color w:val="auto"/>
                <w:sz w:val="20"/>
                <w:szCs w:val="20"/>
              </w:rPr>
            </w:pPr>
            <w:r>
              <w:rPr>
                <w:rFonts w:hint="default" w:ascii="宋体" w:hAnsi="宋体" w:cs="宋体"/>
                <w:color w:val="auto"/>
                <w:spacing w:val="8"/>
                <w:sz w:val="20"/>
                <w:szCs w:val="20"/>
              </w:rPr>
              <w:t>土</w:t>
            </w:r>
            <w:r>
              <w:rPr>
                <w:rFonts w:hint="default" w:ascii="宋体" w:hAnsi="宋体" w:cs="宋体"/>
                <w:color w:val="auto"/>
                <w:spacing w:val="5"/>
                <w:sz w:val="20"/>
                <w:szCs w:val="20"/>
              </w:rPr>
              <w:t>砖、土筑或节砖墙,青瓦或石棉瓦屋面,檐口高度在1.8</w:t>
            </w:r>
            <w:r>
              <w:rPr>
                <w:rFonts w:hint="default" w:ascii="宋体" w:hAnsi="宋体" w:cs="宋体"/>
                <w:color w:val="auto"/>
                <w:sz w:val="20"/>
                <w:szCs w:val="20"/>
              </w:rPr>
              <w:t>m</w:t>
            </w:r>
            <w:r>
              <w:rPr>
                <w:rFonts w:hint="default" w:ascii="宋体" w:hAnsi="宋体" w:cs="宋体"/>
                <w:color w:val="auto"/>
                <w:spacing w:val="5"/>
                <w:sz w:val="20"/>
                <w:szCs w:val="20"/>
              </w:rPr>
              <w:t>以下。</w:t>
            </w:r>
          </w:p>
        </w:tc>
      </w:tr>
    </w:tbl>
    <w:p>
      <w:pPr>
        <w:keepNext w:val="0"/>
        <w:keepLines w:val="0"/>
        <w:pageBreakBefore w:val="0"/>
        <w:widowControl w:val="0"/>
        <w:kinsoku/>
        <w:wordWrap/>
        <w:overflowPunct/>
        <w:topLinePunct w:val="0"/>
        <w:autoSpaceDE/>
        <w:autoSpaceDN/>
        <w:bidi w:val="0"/>
        <w:adjustRightInd/>
        <w:snapToGrid/>
        <w:spacing w:line="360" w:lineRule="exact"/>
        <w:ind w:firstLine="403"/>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说明：1.上述房屋主要特征中的子项目，如有增减，按有关规定增减补偿；2.钢混和砖混一级房</w:t>
      </w:r>
      <w:r>
        <w:rPr>
          <w:rFonts w:hint="eastAsia" w:ascii="仿宋_GB2312" w:hAnsi="仿宋_GB2312" w:eastAsia="仿宋_GB2312" w:cs="仿宋_GB2312"/>
          <w:color w:val="auto"/>
          <w:spacing w:val="6"/>
          <w:sz w:val="24"/>
          <w:szCs w:val="24"/>
        </w:rPr>
        <w:t>屋</w:t>
      </w:r>
      <w:r>
        <w:rPr>
          <w:rFonts w:hint="eastAsia" w:ascii="仿宋_GB2312" w:hAnsi="仿宋_GB2312" w:eastAsia="仿宋_GB2312" w:cs="仿宋_GB2312"/>
          <w:color w:val="auto"/>
          <w:spacing w:val="12"/>
          <w:sz w:val="24"/>
          <w:szCs w:val="24"/>
        </w:rPr>
        <w:t>有隔热层</w:t>
      </w:r>
      <w:r>
        <w:rPr>
          <w:rFonts w:hint="eastAsia" w:ascii="仿宋_GB2312" w:hAnsi="仿宋_GB2312" w:eastAsia="仿宋_GB2312" w:cs="仿宋_GB2312"/>
          <w:color w:val="auto"/>
          <w:spacing w:val="6"/>
          <w:sz w:val="24"/>
          <w:szCs w:val="24"/>
        </w:rPr>
        <w:t>的增加4%系数，外墙抹灰面，面砖的按实际墙面数增加1%系数。层高在上述标准增减10</w:t>
      </w:r>
      <w:r>
        <w:rPr>
          <w:rFonts w:hint="eastAsia" w:ascii="仿宋_GB2312" w:hAnsi="仿宋_GB2312" w:eastAsia="仿宋_GB2312" w:cs="仿宋_GB2312"/>
          <w:color w:val="auto"/>
          <w:sz w:val="24"/>
          <w:szCs w:val="24"/>
        </w:rPr>
        <w:t>cm</w:t>
      </w:r>
      <w:r>
        <w:rPr>
          <w:rFonts w:hint="eastAsia" w:ascii="仿宋_GB2312" w:hAnsi="仿宋_GB2312" w:eastAsia="仿宋_GB2312" w:cs="仿宋_GB2312"/>
          <w:color w:val="auto"/>
          <w:spacing w:val="6"/>
          <w:sz w:val="24"/>
          <w:szCs w:val="24"/>
        </w:rPr>
        <w:t>以</w:t>
      </w:r>
      <w:r>
        <w:rPr>
          <w:rFonts w:hint="eastAsia" w:ascii="仿宋_GB2312" w:hAnsi="仿宋_GB2312" w:eastAsia="仿宋_GB2312" w:cs="仿宋_GB2312"/>
          <w:color w:val="auto"/>
          <w:spacing w:val="12"/>
          <w:sz w:val="24"/>
          <w:szCs w:val="24"/>
        </w:rPr>
        <w:t>内的，不</w:t>
      </w:r>
      <w:r>
        <w:rPr>
          <w:rFonts w:hint="eastAsia" w:ascii="仿宋_GB2312" w:hAnsi="仿宋_GB2312" w:eastAsia="仿宋_GB2312" w:cs="仿宋_GB2312"/>
          <w:color w:val="auto"/>
          <w:spacing w:val="6"/>
          <w:sz w:val="24"/>
          <w:szCs w:val="24"/>
        </w:rPr>
        <w:t>增加或减少补偿；层高增加或减少超过10</w:t>
      </w:r>
      <w:r>
        <w:rPr>
          <w:rFonts w:hint="eastAsia" w:ascii="仿宋_GB2312" w:hAnsi="仿宋_GB2312" w:eastAsia="仿宋_GB2312" w:cs="仿宋_GB2312"/>
          <w:color w:val="auto"/>
          <w:sz w:val="24"/>
          <w:szCs w:val="24"/>
        </w:rPr>
        <w:t>cm</w:t>
      </w:r>
      <w:r>
        <w:rPr>
          <w:rFonts w:hint="eastAsia" w:ascii="仿宋_GB2312" w:hAnsi="仿宋_GB2312" w:eastAsia="仿宋_GB2312" w:cs="仿宋_GB2312"/>
          <w:color w:val="auto"/>
          <w:spacing w:val="6"/>
          <w:sz w:val="24"/>
          <w:szCs w:val="24"/>
        </w:rPr>
        <w:t>以上的，每增减10</w:t>
      </w:r>
      <w:r>
        <w:rPr>
          <w:rFonts w:hint="eastAsia" w:ascii="仿宋_GB2312" w:hAnsi="仿宋_GB2312" w:eastAsia="仿宋_GB2312" w:cs="仿宋_GB2312"/>
          <w:color w:val="auto"/>
          <w:sz w:val="24"/>
          <w:szCs w:val="24"/>
        </w:rPr>
        <w:t>cm</w:t>
      </w:r>
      <w:r>
        <w:rPr>
          <w:rFonts w:hint="eastAsia" w:ascii="仿宋_GB2312" w:hAnsi="仿宋_GB2312" w:eastAsia="仿宋_GB2312" w:cs="仿宋_GB2312"/>
          <w:color w:val="auto"/>
          <w:spacing w:val="6"/>
          <w:sz w:val="24"/>
          <w:szCs w:val="24"/>
        </w:rPr>
        <w:t>，其补偿标准增减1%；3.各</w:t>
      </w:r>
      <w:r>
        <w:rPr>
          <w:rFonts w:hint="eastAsia" w:ascii="仿宋_GB2312" w:hAnsi="仿宋_GB2312" w:eastAsia="仿宋_GB2312" w:cs="仿宋_GB2312"/>
          <w:color w:val="auto"/>
          <w:spacing w:val="16"/>
          <w:sz w:val="24"/>
          <w:szCs w:val="24"/>
        </w:rPr>
        <w:t>类房</w:t>
      </w:r>
      <w:r>
        <w:rPr>
          <w:rFonts w:hint="eastAsia" w:ascii="仿宋_GB2312" w:hAnsi="仿宋_GB2312" w:eastAsia="仿宋_GB2312" w:cs="仿宋_GB2312"/>
          <w:color w:val="auto"/>
          <w:spacing w:val="11"/>
          <w:sz w:val="24"/>
          <w:szCs w:val="24"/>
        </w:rPr>
        <w:t>屋</w:t>
      </w:r>
      <w:r>
        <w:rPr>
          <w:rFonts w:hint="eastAsia" w:ascii="仿宋_GB2312" w:hAnsi="仿宋_GB2312" w:eastAsia="仿宋_GB2312" w:cs="仿宋_GB2312"/>
          <w:color w:val="auto"/>
          <w:spacing w:val="8"/>
          <w:sz w:val="24"/>
          <w:szCs w:val="24"/>
        </w:rPr>
        <w:t>应具备木制门窗，无门窗的减4%系数、无水电的减4%系数、借墙的减4%系数，具体可根据房屋</w:t>
      </w:r>
      <w:r>
        <w:rPr>
          <w:rFonts w:hint="eastAsia" w:ascii="仿宋_GB2312" w:hAnsi="仿宋_GB2312" w:eastAsia="仿宋_GB2312" w:cs="仿宋_GB2312"/>
          <w:color w:val="auto"/>
          <w:spacing w:val="24"/>
          <w:sz w:val="24"/>
          <w:szCs w:val="24"/>
        </w:rPr>
        <w:t>实</w:t>
      </w:r>
      <w:r>
        <w:rPr>
          <w:rFonts w:hint="eastAsia" w:ascii="仿宋_GB2312" w:hAnsi="仿宋_GB2312" w:eastAsia="仿宋_GB2312" w:cs="仿宋_GB2312"/>
          <w:color w:val="auto"/>
          <w:spacing w:val="13"/>
          <w:sz w:val="24"/>
          <w:szCs w:val="24"/>
        </w:rPr>
        <w:t>际情况酌减；4.饲养栏舍按照上表确定建筑类别和等级,不符合上表类别等级的，按杂屋补偿标准的</w:t>
      </w:r>
      <w:r>
        <w:rPr>
          <w:rFonts w:hint="eastAsia" w:ascii="仿宋_GB2312" w:hAnsi="仿宋_GB2312" w:eastAsia="仿宋_GB2312" w:cs="仿宋_GB2312"/>
          <w:color w:val="auto"/>
          <w:spacing w:val="5"/>
          <w:sz w:val="24"/>
          <w:szCs w:val="24"/>
        </w:rPr>
        <w:t>7</w:t>
      </w:r>
      <w:r>
        <w:rPr>
          <w:rFonts w:hint="eastAsia" w:ascii="仿宋_GB2312" w:hAnsi="仿宋_GB2312" w:eastAsia="仿宋_GB2312" w:cs="仿宋_GB2312"/>
          <w:color w:val="auto"/>
          <w:spacing w:val="4"/>
          <w:sz w:val="24"/>
          <w:szCs w:val="24"/>
        </w:rPr>
        <w:t>0%补偿。</w:t>
      </w:r>
    </w:p>
    <w:p>
      <w:pPr>
        <w:spacing w:line="600" w:lineRule="exact"/>
        <w:rPr>
          <w:rFonts w:hint="default"/>
          <w:color w:val="auto"/>
          <w:sz w:val="21"/>
          <w:szCs w:val="24"/>
        </w:rPr>
        <w:sectPr>
          <w:footerReference r:id="rId12" w:type="default"/>
          <w:pgSz w:w="11906" w:h="16839"/>
          <w:pgMar w:top="1431" w:right="1349" w:bottom="839" w:left="1348" w:header="0" w:footer="992" w:gutter="0"/>
          <w:lnNumType w:countBy="0" w:distance="360"/>
          <w:pgNumType w:fmt="numberInDash"/>
          <w:cols w:space="720" w:num="1"/>
        </w:sectPr>
      </w:pPr>
    </w:p>
    <w:p>
      <w:pPr>
        <w:spacing w:line="600" w:lineRule="exact"/>
        <w:rPr>
          <w:rFonts w:hint="eastAsia" w:ascii="黑体" w:hAnsi="黑体" w:eastAsia="黑体" w:cs="黑体"/>
          <w:color w:val="auto"/>
          <w:sz w:val="31"/>
          <w:szCs w:val="31"/>
        </w:rPr>
      </w:pPr>
      <w:r>
        <w:rPr>
          <w:rFonts w:hint="eastAsia" w:ascii="黑体" w:hAnsi="黑体" w:eastAsia="黑体" w:cs="黑体"/>
          <w:color w:val="auto"/>
          <w:spacing w:val="-17"/>
          <w:sz w:val="31"/>
          <w:szCs w:val="31"/>
        </w:rPr>
        <w:t>附</w:t>
      </w:r>
      <w:r>
        <w:rPr>
          <w:rFonts w:hint="eastAsia" w:ascii="黑体" w:hAnsi="黑体" w:eastAsia="黑体" w:cs="黑体"/>
          <w:color w:val="auto"/>
          <w:spacing w:val="-13"/>
          <w:sz w:val="31"/>
          <w:szCs w:val="31"/>
        </w:rPr>
        <w:t>表</w:t>
      </w:r>
      <w:r>
        <w:rPr>
          <w:rFonts w:hint="eastAsia" w:ascii="黑体" w:hAnsi="黑体" w:eastAsia="黑体" w:cs="黑体"/>
          <w:color w:val="auto"/>
          <w:spacing w:val="-13"/>
          <w:sz w:val="31"/>
          <w:szCs w:val="31"/>
          <w:lang w:val="en-US" w:eastAsia="zh-CN"/>
        </w:rPr>
        <w:t>11</w:t>
      </w:r>
      <w:r>
        <w:rPr>
          <w:rFonts w:hint="eastAsia" w:ascii="黑体" w:hAnsi="黑体" w:eastAsia="黑体" w:cs="黑体"/>
          <w:color w:val="auto"/>
          <w:spacing w:val="-13"/>
          <w:sz w:val="31"/>
          <w:szCs w:val="31"/>
        </w:rPr>
        <w:t>:</w:t>
      </w:r>
    </w:p>
    <w:p>
      <w:pPr>
        <w:spacing w:line="600" w:lineRule="exact"/>
        <w:jc w:val="center"/>
        <w:rPr>
          <w:rFonts w:hint="eastAsia" w:ascii="方正小标宋简体" w:hAnsi="方正小标宋简体" w:eastAsia="方正小标宋简体" w:cs="方正小标宋简体"/>
          <w:color w:val="auto"/>
          <w:spacing w:val="11"/>
          <w:sz w:val="43"/>
          <w:szCs w:val="43"/>
        </w:rPr>
      </w:pPr>
      <w:r>
        <w:rPr>
          <w:rFonts w:hint="eastAsia" w:ascii="方正小标宋简体" w:hAnsi="方正小标宋简体" w:eastAsia="方正小标宋简体" w:cs="方正小标宋简体"/>
          <w:color w:val="auto"/>
          <w:spacing w:val="11"/>
          <w:sz w:val="43"/>
          <w:szCs w:val="43"/>
        </w:rPr>
        <w:t>征收房屋补偿标准(</w:t>
      </w:r>
      <w:r>
        <w:rPr>
          <w:rFonts w:hint="eastAsia" w:ascii="方正小标宋简体" w:hAnsi="方正小标宋简体" w:eastAsia="方正小标宋简体" w:cs="方正小标宋简体"/>
          <w:color w:val="auto"/>
          <w:spacing w:val="11"/>
          <w:sz w:val="43"/>
          <w:szCs w:val="43"/>
          <w:lang w:eastAsia="zh-CN"/>
        </w:rPr>
        <w:t>货币安置</w:t>
      </w:r>
      <w:r>
        <w:rPr>
          <w:rFonts w:hint="eastAsia" w:ascii="方正小标宋简体" w:hAnsi="方正小标宋简体" w:eastAsia="方正小标宋简体" w:cs="方正小标宋简体"/>
          <w:color w:val="auto"/>
          <w:spacing w:val="11"/>
          <w:sz w:val="43"/>
          <w:szCs w:val="43"/>
        </w:rPr>
        <w:t>)</w:t>
      </w:r>
    </w:p>
    <w:p>
      <w:pPr>
        <w:spacing w:line="600" w:lineRule="exact"/>
        <w:jc w:val="right"/>
        <w:rPr>
          <w:rFonts w:hint="eastAsia" w:ascii="仿宋" w:hAnsi="仿宋" w:eastAsia="仿宋" w:cs="仿宋"/>
          <w:color w:val="auto"/>
          <w:sz w:val="28"/>
          <w:szCs w:val="28"/>
        </w:rPr>
      </w:pPr>
      <w:r>
        <w:rPr>
          <w:rFonts w:hint="eastAsia" w:ascii="仿宋" w:hAnsi="仿宋" w:eastAsia="仿宋" w:cs="仿宋"/>
          <w:color w:val="auto"/>
          <w:spacing w:val="-6"/>
          <w:sz w:val="28"/>
          <w:szCs w:val="28"/>
        </w:rPr>
        <w:t>单</w:t>
      </w:r>
      <w:r>
        <w:rPr>
          <w:rFonts w:hint="eastAsia" w:ascii="仿宋" w:hAnsi="仿宋" w:eastAsia="仿宋" w:cs="仿宋"/>
          <w:color w:val="auto"/>
          <w:spacing w:val="-4"/>
          <w:sz w:val="28"/>
          <w:szCs w:val="28"/>
        </w:rPr>
        <w:t>位：元/㎡</w:t>
      </w:r>
    </w:p>
    <w:p>
      <w:pPr>
        <w:spacing w:line="600" w:lineRule="exact"/>
        <w:rPr>
          <w:rFonts w:hint="default"/>
          <w:color w:val="auto"/>
          <w:sz w:val="21"/>
          <w:szCs w:val="24"/>
        </w:rPr>
      </w:pPr>
    </w:p>
    <w:tbl>
      <w:tblPr>
        <w:tblStyle w:val="10"/>
        <w:tblW w:w="94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03"/>
        <w:gridCol w:w="1746"/>
        <w:gridCol w:w="2947"/>
        <w:gridCol w:w="32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8" w:hRule="atLeast"/>
        </w:trPr>
        <w:tc>
          <w:tcPr>
            <w:tcW w:w="3249"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4"/>
                <w:sz w:val="28"/>
                <w:szCs w:val="28"/>
              </w:rPr>
              <w:t>房屋</w:t>
            </w:r>
            <w:r>
              <w:rPr>
                <w:rFonts w:hint="eastAsia" w:ascii="黑体" w:hAnsi="黑体" w:eastAsia="黑体" w:cs="黑体"/>
                <w:color w:val="auto"/>
                <w:spacing w:val="-2"/>
                <w:sz w:val="28"/>
                <w:szCs w:val="28"/>
              </w:rPr>
              <w:t>类别</w:t>
            </w:r>
          </w:p>
        </w:tc>
        <w:tc>
          <w:tcPr>
            <w:tcW w:w="294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2"/>
                <w:sz w:val="28"/>
                <w:szCs w:val="28"/>
              </w:rPr>
              <w:t>房屋结构补</w:t>
            </w:r>
            <w:r>
              <w:rPr>
                <w:rFonts w:hint="eastAsia" w:ascii="黑体" w:hAnsi="黑体" w:eastAsia="黑体" w:cs="黑体"/>
                <w:color w:val="auto"/>
                <w:spacing w:val="-1"/>
                <w:sz w:val="28"/>
                <w:szCs w:val="28"/>
              </w:rPr>
              <w:t>偿</w:t>
            </w:r>
          </w:p>
        </w:tc>
        <w:tc>
          <w:tcPr>
            <w:tcW w:w="3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3"/>
                <w:position w:val="8"/>
                <w:sz w:val="28"/>
                <w:szCs w:val="28"/>
              </w:rPr>
              <w:t>宅基地使用权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3"/>
                <w:sz w:val="28"/>
                <w:szCs w:val="28"/>
              </w:rPr>
              <w:t>补</w:t>
            </w:r>
            <w:r>
              <w:rPr>
                <w:rFonts w:hint="eastAsia" w:ascii="黑体" w:hAnsi="黑体" w:eastAsia="黑体" w:cs="黑体"/>
                <w:color w:val="auto"/>
                <w:spacing w:val="-2"/>
                <w:sz w:val="28"/>
                <w:szCs w:val="28"/>
              </w:rPr>
              <w:t>偿费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3249"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8"/>
                <w:sz w:val="28"/>
                <w:szCs w:val="28"/>
              </w:rPr>
              <w:t>钢混</w:t>
            </w:r>
          </w:p>
        </w:tc>
        <w:tc>
          <w:tcPr>
            <w:tcW w:w="294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320</w:t>
            </w:r>
          </w:p>
        </w:tc>
        <w:tc>
          <w:tcPr>
            <w:tcW w:w="3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1503"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8"/>
                <w:sz w:val="28"/>
                <w:szCs w:val="28"/>
              </w:rPr>
              <w:t>砖混</w:t>
            </w:r>
          </w:p>
        </w:tc>
        <w:tc>
          <w:tcPr>
            <w:tcW w:w="174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
                <w:position w:val="3"/>
                <w:sz w:val="28"/>
                <w:szCs w:val="28"/>
              </w:rPr>
              <w:t>一</w:t>
            </w:r>
            <w:r>
              <w:rPr>
                <w:rFonts w:hint="eastAsia" w:ascii="仿宋" w:hAnsi="仿宋" w:eastAsia="仿宋" w:cs="仿宋"/>
                <w:color w:val="auto"/>
                <w:position w:val="3"/>
                <w:sz w:val="28"/>
                <w:szCs w:val="28"/>
              </w:rPr>
              <w:t>级</w:t>
            </w:r>
          </w:p>
        </w:tc>
        <w:tc>
          <w:tcPr>
            <w:tcW w:w="294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080</w:t>
            </w:r>
          </w:p>
        </w:tc>
        <w:tc>
          <w:tcPr>
            <w:tcW w:w="3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503" w:type="dxa"/>
            <w:vMerge w:val="continue"/>
            <w:tcBorders>
              <w:top w:val="nil"/>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c>
          <w:tcPr>
            <w:tcW w:w="174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3"/>
                <w:sz w:val="28"/>
                <w:szCs w:val="28"/>
              </w:rPr>
              <w:t>二级</w:t>
            </w:r>
          </w:p>
        </w:tc>
        <w:tc>
          <w:tcPr>
            <w:tcW w:w="294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020</w:t>
            </w:r>
          </w:p>
        </w:tc>
        <w:tc>
          <w:tcPr>
            <w:tcW w:w="3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503" w:type="dxa"/>
            <w:vMerge w:val="continue"/>
            <w:tcBorders>
              <w:top w:val="nil"/>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c>
          <w:tcPr>
            <w:tcW w:w="174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3"/>
                <w:sz w:val="28"/>
                <w:szCs w:val="28"/>
              </w:rPr>
              <w:t>三</w:t>
            </w:r>
            <w:r>
              <w:rPr>
                <w:rFonts w:hint="eastAsia" w:ascii="仿宋" w:hAnsi="仿宋" w:eastAsia="仿宋" w:cs="仿宋"/>
                <w:color w:val="auto"/>
                <w:spacing w:val="-12"/>
                <w:sz w:val="28"/>
                <w:szCs w:val="28"/>
              </w:rPr>
              <w:t>级</w:t>
            </w:r>
          </w:p>
        </w:tc>
        <w:tc>
          <w:tcPr>
            <w:tcW w:w="294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3"/>
                <w:sz w:val="28"/>
                <w:szCs w:val="28"/>
              </w:rPr>
              <w:t>960</w:t>
            </w:r>
          </w:p>
        </w:tc>
        <w:tc>
          <w:tcPr>
            <w:tcW w:w="3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503" w:type="dxa"/>
            <w:vMerge w:val="restart"/>
            <w:tcBorders>
              <w:top w:val="single" w:color="000000" w:sz="2" w:space="0"/>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8"/>
                <w:sz w:val="28"/>
                <w:szCs w:val="28"/>
              </w:rPr>
              <w:t>砖木</w:t>
            </w:r>
          </w:p>
        </w:tc>
        <w:tc>
          <w:tcPr>
            <w:tcW w:w="174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
                <w:position w:val="3"/>
                <w:sz w:val="28"/>
                <w:szCs w:val="28"/>
              </w:rPr>
              <w:t>一</w:t>
            </w:r>
            <w:r>
              <w:rPr>
                <w:rFonts w:hint="eastAsia" w:ascii="仿宋" w:hAnsi="仿宋" w:eastAsia="仿宋" w:cs="仿宋"/>
                <w:color w:val="auto"/>
                <w:position w:val="3"/>
                <w:sz w:val="28"/>
                <w:szCs w:val="28"/>
              </w:rPr>
              <w:t>级</w:t>
            </w:r>
          </w:p>
        </w:tc>
        <w:tc>
          <w:tcPr>
            <w:tcW w:w="294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3"/>
                <w:sz w:val="28"/>
                <w:szCs w:val="28"/>
              </w:rPr>
              <w:t>840</w:t>
            </w:r>
          </w:p>
        </w:tc>
        <w:tc>
          <w:tcPr>
            <w:tcW w:w="3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1503" w:type="dxa"/>
            <w:vMerge w:val="continue"/>
            <w:tcBorders>
              <w:top w:val="nil"/>
              <w:left w:val="single" w:color="000000" w:sz="2" w:space="0"/>
              <w:bottom w:val="nil"/>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c>
          <w:tcPr>
            <w:tcW w:w="174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2"/>
                <w:sz w:val="28"/>
                <w:szCs w:val="28"/>
              </w:rPr>
              <w:t>纯</w:t>
            </w:r>
            <w:r>
              <w:rPr>
                <w:rFonts w:hint="eastAsia" w:ascii="仿宋" w:hAnsi="仿宋" w:eastAsia="仿宋" w:cs="仿宋"/>
                <w:color w:val="auto"/>
                <w:spacing w:val="-10"/>
                <w:sz w:val="28"/>
                <w:szCs w:val="28"/>
              </w:rPr>
              <w:t>木</w:t>
            </w:r>
          </w:p>
        </w:tc>
        <w:tc>
          <w:tcPr>
            <w:tcW w:w="294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5"/>
                <w:sz w:val="28"/>
                <w:szCs w:val="28"/>
              </w:rPr>
              <w:t>780</w:t>
            </w:r>
          </w:p>
        </w:tc>
        <w:tc>
          <w:tcPr>
            <w:tcW w:w="3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1503" w:type="dxa"/>
            <w:vMerge w:val="continue"/>
            <w:tcBorders>
              <w:top w:val="nil"/>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c>
          <w:tcPr>
            <w:tcW w:w="174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3"/>
                <w:sz w:val="28"/>
                <w:szCs w:val="28"/>
              </w:rPr>
              <w:t>二级</w:t>
            </w:r>
          </w:p>
        </w:tc>
        <w:tc>
          <w:tcPr>
            <w:tcW w:w="294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5"/>
                <w:sz w:val="28"/>
                <w:szCs w:val="28"/>
              </w:rPr>
              <w:t>720</w:t>
            </w:r>
          </w:p>
        </w:tc>
        <w:tc>
          <w:tcPr>
            <w:tcW w:w="3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3249"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3"/>
                <w:sz w:val="28"/>
                <w:szCs w:val="28"/>
              </w:rPr>
              <w:t>土木(正房)</w:t>
            </w:r>
          </w:p>
        </w:tc>
        <w:tc>
          <w:tcPr>
            <w:tcW w:w="294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4"/>
                <w:sz w:val="28"/>
                <w:szCs w:val="28"/>
              </w:rPr>
              <w:t>6</w:t>
            </w:r>
            <w:r>
              <w:rPr>
                <w:rFonts w:hint="eastAsia" w:ascii="仿宋" w:hAnsi="仿宋" w:eastAsia="仿宋" w:cs="仿宋"/>
                <w:color w:val="auto"/>
                <w:spacing w:val="-3"/>
                <w:sz w:val="28"/>
                <w:szCs w:val="28"/>
              </w:rPr>
              <w:t>00</w:t>
            </w:r>
          </w:p>
        </w:tc>
        <w:tc>
          <w:tcPr>
            <w:tcW w:w="3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800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3249"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偏屋</w:t>
            </w:r>
          </w:p>
        </w:tc>
        <w:tc>
          <w:tcPr>
            <w:tcW w:w="294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3"/>
                <w:sz w:val="28"/>
                <w:szCs w:val="28"/>
              </w:rPr>
              <w:t>4</w:t>
            </w:r>
            <w:r>
              <w:rPr>
                <w:rFonts w:hint="eastAsia" w:ascii="仿宋" w:hAnsi="仿宋" w:eastAsia="仿宋" w:cs="仿宋"/>
                <w:color w:val="auto"/>
                <w:spacing w:val="-2"/>
                <w:sz w:val="28"/>
                <w:szCs w:val="28"/>
              </w:rPr>
              <w:t>00</w:t>
            </w:r>
          </w:p>
        </w:tc>
        <w:tc>
          <w:tcPr>
            <w:tcW w:w="3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3249"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10"/>
                <w:sz w:val="28"/>
                <w:szCs w:val="28"/>
              </w:rPr>
              <w:t>杂</w:t>
            </w:r>
            <w:r>
              <w:rPr>
                <w:rFonts w:hint="eastAsia" w:ascii="仿宋" w:hAnsi="仿宋" w:eastAsia="仿宋" w:cs="仿宋"/>
                <w:color w:val="auto"/>
                <w:spacing w:val="-9"/>
                <w:sz w:val="28"/>
                <w:szCs w:val="28"/>
              </w:rPr>
              <w:t>屋</w:t>
            </w:r>
          </w:p>
        </w:tc>
        <w:tc>
          <w:tcPr>
            <w:tcW w:w="294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6"/>
                <w:sz w:val="28"/>
                <w:szCs w:val="28"/>
              </w:rPr>
              <w:t>3</w:t>
            </w:r>
            <w:r>
              <w:rPr>
                <w:rFonts w:hint="eastAsia" w:ascii="仿宋" w:hAnsi="仿宋" w:eastAsia="仿宋" w:cs="仿宋"/>
                <w:color w:val="auto"/>
                <w:spacing w:val="-4"/>
                <w:sz w:val="28"/>
                <w:szCs w:val="28"/>
              </w:rPr>
              <w:t>00</w:t>
            </w:r>
          </w:p>
        </w:tc>
        <w:tc>
          <w:tcPr>
            <w:tcW w:w="328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Arial"/>
                <w:color w:val="auto"/>
                <w:sz w:val="21"/>
                <w:szCs w:val="24"/>
              </w:rPr>
            </w:pPr>
          </w:p>
        </w:tc>
      </w:tr>
    </w:tbl>
    <w:p>
      <w:pPr>
        <w:spacing w:line="600" w:lineRule="exact"/>
        <w:ind w:firstLine="556" w:firstLineChars="200"/>
        <w:rPr>
          <w:rFonts w:hint="eastAsia" w:ascii="仿宋" w:hAnsi="仿宋" w:eastAsia="仿宋" w:cs="仿宋"/>
          <w:color w:val="auto"/>
          <w:sz w:val="28"/>
          <w:szCs w:val="28"/>
        </w:rPr>
      </w:pPr>
      <w:r>
        <w:rPr>
          <w:rFonts w:hint="eastAsia" w:ascii="仿宋" w:hAnsi="仿宋" w:eastAsia="仿宋" w:cs="仿宋"/>
          <w:color w:val="auto"/>
          <w:spacing w:val="-1"/>
          <w:sz w:val="28"/>
          <w:szCs w:val="28"/>
        </w:rPr>
        <w:t>说明:1.宅基地使用权补偿只对征收</w:t>
      </w:r>
      <w:r>
        <w:rPr>
          <w:rFonts w:hint="eastAsia" w:ascii="仿宋" w:hAnsi="仿宋" w:eastAsia="仿宋" w:cs="仿宋"/>
          <w:color w:val="auto"/>
          <w:sz w:val="28"/>
          <w:szCs w:val="28"/>
        </w:rPr>
        <w:t>合法正房底层占地面积进行补偿；</w:t>
      </w:r>
    </w:p>
    <w:p>
      <w:pPr>
        <w:keepNext w:val="0"/>
        <w:keepLines w:val="0"/>
        <w:pageBreakBefore w:val="0"/>
        <w:widowControl w:val="0"/>
        <w:kinsoku/>
        <w:wordWrap/>
        <w:overflowPunct/>
        <w:topLinePunct w:val="0"/>
        <w:autoSpaceDE/>
        <w:autoSpaceDN/>
        <w:bidi w:val="0"/>
        <w:adjustRightInd/>
        <w:snapToGrid/>
        <w:spacing w:line="600" w:lineRule="exact"/>
        <w:ind w:firstLine="1224" w:firstLineChars="450"/>
        <w:textAlignment w:val="auto"/>
        <w:rPr>
          <w:rFonts w:hint="eastAsia" w:ascii="仿宋" w:hAnsi="仿宋" w:eastAsia="仿宋" w:cs="仿宋"/>
          <w:color w:val="auto"/>
          <w:spacing w:val="-2"/>
          <w:sz w:val="28"/>
          <w:szCs w:val="28"/>
          <w:lang w:val="en-US" w:eastAsia="zh-CN"/>
        </w:rPr>
      </w:pPr>
      <w:r>
        <w:rPr>
          <w:rFonts w:hint="eastAsia" w:ascii="仿宋" w:hAnsi="仿宋" w:eastAsia="仿宋" w:cs="仿宋"/>
          <w:color w:val="auto"/>
          <w:spacing w:val="-4"/>
          <w:sz w:val="28"/>
          <w:szCs w:val="28"/>
        </w:rPr>
        <w:t>2.偏屋、杂屋房</w:t>
      </w:r>
      <w:r>
        <w:rPr>
          <w:rFonts w:hint="eastAsia" w:ascii="仿宋" w:hAnsi="仿宋" w:eastAsia="仿宋" w:cs="仿宋"/>
          <w:color w:val="auto"/>
          <w:spacing w:val="-3"/>
          <w:sz w:val="28"/>
          <w:szCs w:val="28"/>
        </w:rPr>
        <w:t>屋</w:t>
      </w:r>
      <w:r>
        <w:rPr>
          <w:rFonts w:hint="eastAsia" w:ascii="仿宋" w:hAnsi="仿宋" w:eastAsia="仿宋" w:cs="仿宋"/>
          <w:color w:val="auto"/>
          <w:spacing w:val="-2"/>
          <w:sz w:val="28"/>
          <w:szCs w:val="28"/>
        </w:rPr>
        <w:t>补偿包含土地补偿费，不给予宅基地补偿；</w:t>
      </w:r>
      <w:r>
        <w:rPr>
          <w:rFonts w:hint="eastAsia" w:ascii="仿宋" w:hAnsi="仿宋" w:eastAsia="仿宋" w:cs="仿宋"/>
          <w:color w:val="auto"/>
          <w:spacing w:val="-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251" w:firstLineChars="450"/>
        <w:textAlignment w:val="auto"/>
        <w:rPr>
          <w:rFonts w:hint="eastAsia" w:ascii="仿宋" w:hAnsi="仿宋" w:eastAsia="仿宋" w:cs="仿宋"/>
          <w:color w:val="auto"/>
          <w:sz w:val="28"/>
          <w:szCs w:val="28"/>
        </w:rPr>
      </w:pPr>
      <w:r>
        <w:rPr>
          <w:rFonts w:hint="eastAsia" w:ascii="仿宋" w:hAnsi="仿宋" w:eastAsia="仿宋" w:cs="仿宋"/>
          <w:color w:val="auto"/>
          <w:spacing w:val="-1"/>
          <w:sz w:val="28"/>
          <w:szCs w:val="28"/>
        </w:rPr>
        <w:t>3.室内装修据实进行评估补偿。</w:t>
      </w:r>
    </w:p>
    <w:p>
      <w:pPr>
        <w:spacing w:line="600" w:lineRule="exact"/>
        <w:rPr>
          <w:rFonts w:hint="default"/>
          <w:color w:val="auto"/>
          <w:sz w:val="21"/>
          <w:szCs w:val="24"/>
        </w:rPr>
        <w:sectPr>
          <w:footerReference r:id="rId13" w:type="default"/>
          <w:pgSz w:w="11906" w:h="16839"/>
          <w:pgMar w:top="1431" w:right="1209" w:bottom="839" w:left="1209" w:header="0" w:footer="992" w:gutter="0"/>
          <w:lnNumType w:countBy="0" w:distance="360"/>
          <w:pgNumType w:fmt="numberInDash"/>
          <w:cols w:space="720" w:num="1"/>
        </w:sectPr>
      </w:pPr>
    </w:p>
    <w:p>
      <w:pPr>
        <w:spacing w:line="600" w:lineRule="exact"/>
        <w:rPr>
          <w:rFonts w:hint="eastAsia" w:ascii="黑体" w:hAnsi="黑体" w:eastAsia="黑体" w:cs="黑体"/>
          <w:color w:val="auto"/>
          <w:sz w:val="31"/>
          <w:szCs w:val="31"/>
        </w:rPr>
      </w:pPr>
      <w:r>
        <w:rPr>
          <w:rFonts w:hint="eastAsia" w:ascii="黑体" w:hAnsi="黑体" w:eastAsia="黑体" w:cs="黑体"/>
          <w:color w:val="auto"/>
          <w:spacing w:val="4"/>
          <w:sz w:val="31"/>
          <w:szCs w:val="31"/>
        </w:rPr>
        <w:t>附</w:t>
      </w:r>
      <w:r>
        <w:rPr>
          <w:rFonts w:hint="eastAsia" w:ascii="黑体" w:hAnsi="黑体" w:eastAsia="黑体" w:cs="黑体"/>
          <w:color w:val="auto"/>
          <w:spacing w:val="3"/>
          <w:sz w:val="31"/>
          <w:szCs w:val="31"/>
        </w:rPr>
        <w:t>表</w:t>
      </w:r>
      <w:r>
        <w:rPr>
          <w:rFonts w:hint="eastAsia" w:ascii="黑体" w:hAnsi="黑体" w:eastAsia="黑体" w:cs="黑体"/>
          <w:color w:val="auto"/>
          <w:spacing w:val="3"/>
          <w:sz w:val="31"/>
          <w:szCs w:val="31"/>
          <w:lang w:val="en-US" w:eastAsia="zh-CN"/>
        </w:rPr>
        <w:t>12</w:t>
      </w:r>
      <w:r>
        <w:rPr>
          <w:rFonts w:hint="eastAsia" w:ascii="黑体" w:hAnsi="黑体" w:eastAsia="黑体" w:cs="黑体"/>
          <w:color w:val="auto"/>
          <w:spacing w:val="3"/>
          <w:sz w:val="31"/>
          <w:szCs w:val="31"/>
        </w:rPr>
        <w:t>:</w:t>
      </w:r>
    </w:p>
    <w:p>
      <w:pPr>
        <w:spacing w:line="600" w:lineRule="exact"/>
        <w:jc w:val="center"/>
        <w:rPr>
          <w:rFonts w:hint="eastAsia" w:ascii="方正小标宋简体" w:hAnsi="方正小标宋简体" w:eastAsia="方正小标宋简体" w:cs="方正小标宋简体"/>
          <w:color w:val="auto"/>
          <w:spacing w:val="11"/>
          <w:sz w:val="43"/>
          <w:szCs w:val="43"/>
        </w:rPr>
      </w:pPr>
      <w:r>
        <w:rPr>
          <w:rFonts w:hint="eastAsia" w:ascii="方正小标宋简体" w:hAnsi="方正小标宋简体" w:eastAsia="方正小标宋简体" w:cs="方正小标宋简体"/>
          <w:color w:val="auto"/>
          <w:spacing w:val="11"/>
          <w:sz w:val="43"/>
          <w:szCs w:val="43"/>
        </w:rPr>
        <w:t>征收房屋补偿标准(</w:t>
      </w:r>
      <w:r>
        <w:rPr>
          <w:rFonts w:hint="eastAsia" w:ascii="方正小标宋简体" w:hAnsi="方正小标宋简体" w:eastAsia="方正小标宋简体" w:cs="方正小标宋简体"/>
          <w:color w:val="auto"/>
          <w:spacing w:val="11"/>
          <w:sz w:val="43"/>
          <w:szCs w:val="43"/>
          <w:lang w:eastAsia="zh-CN"/>
        </w:rPr>
        <w:t>分散</w:t>
      </w:r>
      <w:r>
        <w:rPr>
          <w:rFonts w:hint="eastAsia" w:ascii="方正小标宋简体" w:hAnsi="方正小标宋简体" w:eastAsia="方正小标宋简体" w:cs="方正小标宋简体"/>
          <w:color w:val="auto"/>
          <w:spacing w:val="11"/>
          <w:sz w:val="43"/>
          <w:szCs w:val="43"/>
        </w:rPr>
        <w:t>迁建安置)</w:t>
      </w:r>
    </w:p>
    <w:p>
      <w:pPr>
        <w:spacing w:line="600" w:lineRule="exact"/>
        <w:jc w:val="right"/>
        <w:rPr>
          <w:rFonts w:hint="eastAsia" w:ascii="仿宋" w:hAnsi="仿宋" w:eastAsia="仿宋" w:cs="仿宋"/>
          <w:color w:val="auto"/>
          <w:sz w:val="28"/>
          <w:szCs w:val="28"/>
        </w:rPr>
      </w:pPr>
      <w:r>
        <w:rPr>
          <w:rFonts w:hint="eastAsia" w:ascii="仿宋" w:hAnsi="仿宋" w:eastAsia="仿宋" w:cs="仿宋"/>
          <w:color w:val="auto"/>
          <w:spacing w:val="-6"/>
          <w:sz w:val="28"/>
          <w:szCs w:val="28"/>
        </w:rPr>
        <w:t>单</w:t>
      </w:r>
      <w:r>
        <w:rPr>
          <w:rFonts w:hint="eastAsia" w:ascii="仿宋" w:hAnsi="仿宋" w:eastAsia="仿宋" w:cs="仿宋"/>
          <w:color w:val="auto"/>
          <w:spacing w:val="-4"/>
          <w:sz w:val="28"/>
          <w:szCs w:val="28"/>
        </w:rPr>
        <w:t>位：元/㎡</w:t>
      </w:r>
    </w:p>
    <w:p>
      <w:pPr>
        <w:spacing w:line="600" w:lineRule="exact"/>
        <w:rPr>
          <w:rFonts w:hint="default"/>
          <w:color w:val="auto"/>
          <w:sz w:val="21"/>
          <w:szCs w:val="24"/>
        </w:rPr>
      </w:pPr>
    </w:p>
    <w:tbl>
      <w:tblPr>
        <w:tblStyle w:val="10"/>
        <w:tblW w:w="94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6"/>
        <w:gridCol w:w="3117"/>
        <w:gridCol w:w="42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5253"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8"/>
                <w:szCs w:val="28"/>
              </w:rPr>
            </w:pPr>
            <w:r>
              <w:rPr>
                <w:rFonts w:hint="eastAsia" w:ascii="黑体" w:hAnsi="黑体" w:eastAsia="黑体" w:cs="黑体"/>
                <w:color w:val="auto"/>
                <w:spacing w:val="-4"/>
                <w:sz w:val="28"/>
                <w:szCs w:val="28"/>
              </w:rPr>
              <w:t>房屋</w:t>
            </w:r>
            <w:r>
              <w:rPr>
                <w:rFonts w:hint="eastAsia" w:ascii="黑体" w:hAnsi="黑体" w:eastAsia="黑体" w:cs="黑体"/>
                <w:color w:val="auto"/>
                <w:spacing w:val="-2"/>
                <w:sz w:val="28"/>
                <w:szCs w:val="28"/>
              </w:rPr>
              <w:t>类别</w:t>
            </w:r>
          </w:p>
        </w:tc>
        <w:tc>
          <w:tcPr>
            <w:tcW w:w="420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8"/>
                <w:szCs w:val="28"/>
              </w:rPr>
            </w:pPr>
            <w:r>
              <w:rPr>
                <w:rFonts w:hint="eastAsia" w:ascii="黑体" w:hAnsi="黑体" w:eastAsia="黑体" w:cs="黑体"/>
                <w:color w:val="auto"/>
                <w:spacing w:val="-2"/>
                <w:sz w:val="28"/>
                <w:szCs w:val="28"/>
              </w:rPr>
              <w:t>房屋结构补</w:t>
            </w:r>
            <w:r>
              <w:rPr>
                <w:rFonts w:hint="eastAsia" w:ascii="黑体" w:hAnsi="黑体" w:eastAsia="黑体" w:cs="黑体"/>
                <w:color w:val="auto"/>
                <w:spacing w:val="-1"/>
                <w:sz w:val="28"/>
                <w:szCs w:val="28"/>
              </w:rPr>
              <w:t>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5253"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8"/>
                <w:sz w:val="28"/>
                <w:szCs w:val="28"/>
              </w:rPr>
              <w:t>钢混</w:t>
            </w:r>
          </w:p>
        </w:tc>
        <w:tc>
          <w:tcPr>
            <w:tcW w:w="420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320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2136" w:type="dxa"/>
            <w:vMerge w:val="restart"/>
            <w:tcBorders>
              <w:top w:val="single" w:color="000000" w:sz="2" w:space="0"/>
              <w:left w:val="single" w:color="000000" w:sz="2" w:space="0"/>
              <w:bottom w:val="nil"/>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8"/>
                <w:sz w:val="28"/>
                <w:szCs w:val="28"/>
              </w:rPr>
              <w:t>砖混</w:t>
            </w:r>
          </w:p>
        </w:tc>
        <w:tc>
          <w:tcPr>
            <w:tcW w:w="311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1"/>
                <w:position w:val="3"/>
                <w:sz w:val="28"/>
                <w:szCs w:val="28"/>
              </w:rPr>
              <w:t>一</w:t>
            </w:r>
            <w:r>
              <w:rPr>
                <w:rFonts w:hint="eastAsia" w:ascii="仿宋" w:hAnsi="仿宋" w:eastAsia="仿宋" w:cs="仿宋"/>
                <w:color w:val="auto"/>
                <w:position w:val="3"/>
                <w:sz w:val="28"/>
                <w:szCs w:val="28"/>
              </w:rPr>
              <w:t>级</w:t>
            </w:r>
          </w:p>
        </w:tc>
        <w:tc>
          <w:tcPr>
            <w:tcW w:w="420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080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2136" w:type="dxa"/>
            <w:vMerge w:val="continue"/>
            <w:tcBorders>
              <w:top w:val="nil"/>
              <w:left w:val="single" w:color="000000" w:sz="2" w:space="0"/>
              <w:bottom w:val="nil"/>
              <w:right w:val="single" w:color="000000" w:sz="2" w:space="0"/>
              <w:tl2br w:val="nil"/>
              <w:tr2bl w:val="nil"/>
            </w:tcBorders>
            <w:noWrap w:val="0"/>
            <w:vAlign w:val="center"/>
          </w:tcPr>
          <w:p>
            <w:pPr>
              <w:spacing w:line="600" w:lineRule="exact"/>
              <w:jc w:val="center"/>
              <w:rPr>
                <w:rFonts w:hint="default" w:ascii="Arial"/>
                <w:color w:val="auto"/>
                <w:sz w:val="21"/>
                <w:szCs w:val="24"/>
              </w:rPr>
            </w:pPr>
          </w:p>
        </w:tc>
        <w:tc>
          <w:tcPr>
            <w:tcW w:w="311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13"/>
                <w:sz w:val="28"/>
                <w:szCs w:val="28"/>
              </w:rPr>
              <w:t>二级</w:t>
            </w:r>
          </w:p>
        </w:tc>
        <w:tc>
          <w:tcPr>
            <w:tcW w:w="420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9"/>
                <w:sz w:val="28"/>
                <w:szCs w:val="28"/>
              </w:rPr>
              <w:t>1</w:t>
            </w:r>
            <w:r>
              <w:rPr>
                <w:rFonts w:hint="eastAsia" w:ascii="仿宋" w:hAnsi="仿宋" w:eastAsia="仿宋" w:cs="仿宋"/>
                <w:color w:val="auto"/>
                <w:spacing w:val="-7"/>
                <w:sz w:val="28"/>
                <w:szCs w:val="28"/>
              </w:rPr>
              <w:t>020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2136" w:type="dxa"/>
            <w:vMerge w:val="continue"/>
            <w:tcBorders>
              <w:top w:val="nil"/>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Arial"/>
                <w:color w:val="auto"/>
                <w:sz w:val="21"/>
                <w:szCs w:val="24"/>
              </w:rPr>
            </w:pPr>
          </w:p>
        </w:tc>
        <w:tc>
          <w:tcPr>
            <w:tcW w:w="311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13"/>
                <w:sz w:val="28"/>
                <w:szCs w:val="28"/>
              </w:rPr>
              <w:t>三</w:t>
            </w:r>
            <w:r>
              <w:rPr>
                <w:rFonts w:hint="eastAsia" w:ascii="仿宋" w:hAnsi="仿宋" w:eastAsia="仿宋" w:cs="仿宋"/>
                <w:color w:val="auto"/>
                <w:spacing w:val="-12"/>
                <w:sz w:val="28"/>
                <w:szCs w:val="28"/>
              </w:rPr>
              <w:t>级</w:t>
            </w:r>
          </w:p>
        </w:tc>
        <w:tc>
          <w:tcPr>
            <w:tcW w:w="420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4"/>
                <w:sz w:val="28"/>
                <w:szCs w:val="28"/>
              </w:rPr>
              <w:t>9</w:t>
            </w:r>
            <w:r>
              <w:rPr>
                <w:rFonts w:hint="eastAsia" w:ascii="仿宋" w:hAnsi="仿宋" w:eastAsia="仿宋" w:cs="仿宋"/>
                <w:color w:val="auto"/>
                <w:spacing w:val="-3"/>
                <w:sz w:val="28"/>
                <w:szCs w:val="28"/>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2136" w:type="dxa"/>
            <w:vMerge w:val="restart"/>
            <w:tcBorders>
              <w:top w:val="single" w:color="000000" w:sz="2" w:space="0"/>
              <w:left w:val="single" w:color="000000" w:sz="2" w:space="0"/>
              <w:bottom w:val="nil"/>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8"/>
                <w:sz w:val="28"/>
                <w:szCs w:val="28"/>
              </w:rPr>
              <w:t>砖木</w:t>
            </w:r>
          </w:p>
        </w:tc>
        <w:tc>
          <w:tcPr>
            <w:tcW w:w="311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1"/>
                <w:position w:val="3"/>
                <w:sz w:val="28"/>
                <w:szCs w:val="28"/>
              </w:rPr>
              <w:t>一</w:t>
            </w:r>
            <w:r>
              <w:rPr>
                <w:rFonts w:hint="eastAsia" w:ascii="仿宋" w:hAnsi="仿宋" w:eastAsia="仿宋" w:cs="仿宋"/>
                <w:color w:val="auto"/>
                <w:position w:val="3"/>
                <w:sz w:val="28"/>
                <w:szCs w:val="28"/>
              </w:rPr>
              <w:t>级</w:t>
            </w:r>
          </w:p>
        </w:tc>
        <w:tc>
          <w:tcPr>
            <w:tcW w:w="420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4"/>
                <w:sz w:val="28"/>
                <w:szCs w:val="28"/>
              </w:rPr>
              <w:t>8</w:t>
            </w:r>
            <w:r>
              <w:rPr>
                <w:rFonts w:hint="eastAsia" w:ascii="仿宋" w:hAnsi="仿宋" w:eastAsia="仿宋" w:cs="仿宋"/>
                <w:color w:val="auto"/>
                <w:spacing w:val="-3"/>
                <w:sz w:val="28"/>
                <w:szCs w:val="28"/>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2" w:hRule="atLeast"/>
        </w:trPr>
        <w:tc>
          <w:tcPr>
            <w:tcW w:w="2136" w:type="dxa"/>
            <w:vMerge w:val="continue"/>
            <w:tcBorders>
              <w:top w:val="nil"/>
              <w:left w:val="single" w:color="000000" w:sz="2" w:space="0"/>
              <w:bottom w:val="nil"/>
              <w:right w:val="single" w:color="000000" w:sz="2" w:space="0"/>
              <w:tl2br w:val="nil"/>
              <w:tr2bl w:val="nil"/>
            </w:tcBorders>
            <w:noWrap w:val="0"/>
            <w:vAlign w:val="center"/>
          </w:tcPr>
          <w:p>
            <w:pPr>
              <w:spacing w:line="600" w:lineRule="exact"/>
              <w:jc w:val="center"/>
              <w:rPr>
                <w:rFonts w:hint="default" w:ascii="Arial"/>
                <w:color w:val="auto"/>
                <w:sz w:val="21"/>
                <w:szCs w:val="24"/>
              </w:rPr>
            </w:pPr>
          </w:p>
        </w:tc>
        <w:tc>
          <w:tcPr>
            <w:tcW w:w="311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12"/>
                <w:sz w:val="28"/>
                <w:szCs w:val="28"/>
              </w:rPr>
              <w:t>纯</w:t>
            </w:r>
            <w:r>
              <w:rPr>
                <w:rFonts w:hint="eastAsia" w:ascii="仿宋" w:hAnsi="仿宋" w:eastAsia="仿宋" w:cs="仿宋"/>
                <w:color w:val="auto"/>
                <w:spacing w:val="-10"/>
                <w:sz w:val="28"/>
                <w:szCs w:val="28"/>
              </w:rPr>
              <w:t>木</w:t>
            </w:r>
          </w:p>
        </w:tc>
        <w:tc>
          <w:tcPr>
            <w:tcW w:w="420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6"/>
                <w:sz w:val="28"/>
                <w:szCs w:val="28"/>
              </w:rPr>
              <w:t>7</w:t>
            </w:r>
            <w:r>
              <w:rPr>
                <w:rFonts w:hint="eastAsia" w:ascii="仿宋" w:hAnsi="仿宋" w:eastAsia="仿宋" w:cs="仿宋"/>
                <w:color w:val="auto"/>
                <w:spacing w:val="-5"/>
                <w:sz w:val="28"/>
                <w:szCs w:val="28"/>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2136" w:type="dxa"/>
            <w:vMerge w:val="continue"/>
            <w:tcBorders>
              <w:top w:val="nil"/>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default" w:ascii="Arial"/>
                <w:color w:val="auto"/>
                <w:sz w:val="21"/>
                <w:szCs w:val="24"/>
              </w:rPr>
            </w:pPr>
          </w:p>
        </w:tc>
        <w:tc>
          <w:tcPr>
            <w:tcW w:w="311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13"/>
                <w:sz w:val="28"/>
                <w:szCs w:val="28"/>
              </w:rPr>
              <w:t>二级</w:t>
            </w:r>
          </w:p>
        </w:tc>
        <w:tc>
          <w:tcPr>
            <w:tcW w:w="420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6"/>
                <w:sz w:val="28"/>
                <w:szCs w:val="28"/>
              </w:rPr>
              <w:t>7</w:t>
            </w:r>
            <w:r>
              <w:rPr>
                <w:rFonts w:hint="eastAsia" w:ascii="仿宋" w:hAnsi="仿宋" w:eastAsia="仿宋" w:cs="仿宋"/>
                <w:color w:val="auto"/>
                <w:spacing w:val="-5"/>
                <w:sz w:val="28"/>
                <w:szCs w:val="28"/>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5253"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3"/>
                <w:sz w:val="28"/>
                <w:szCs w:val="28"/>
              </w:rPr>
              <w:t>土木(正房)</w:t>
            </w:r>
          </w:p>
        </w:tc>
        <w:tc>
          <w:tcPr>
            <w:tcW w:w="420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5"/>
                <w:sz w:val="28"/>
                <w:szCs w:val="28"/>
              </w:rPr>
              <w:t>6</w:t>
            </w:r>
            <w:r>
              <w:rPr>
                <w:rFonts w:hint="eastAsia" w:ascii="仿宋" w:hAnsi="仿宋" w:eastAsia="仿宋" w:cs="仿宋"/>
                <w:color w:val="auto"/>
                <w:spacing w:val="-3"/>
                <w:sz w:val="28"/>
                <w:szCs w:val="28"/>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5253"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9"/>
                <w:sz w:val="28"/>
                <w:szCs w:val="28"/>
              </w:rPr>
              <w:t>偏屋</w:t>
            </w:r>
          </w:p>
        </w:tc>
        <w:tc>
          <w:tcPr>
            <w:tcW w:w="420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4"/>
                <w:sz w:val="28"/>
                <w:szCs w:val="28"/>
              </w:rPr>
              <w:t>4</w:t>
            </w:r>
            <w:r>
              <w:rPr>
                <w:rFonts w:hint="eastAsia" w:ascii="仿宋" w:hAnsi="仿宋" w:eastAsia="仿宋" w:cs="仿宋"/>
                <w:color w:val="auto"/>
                <w:spacing w:val="-2"/>
                <w:sz w:val="28"/>
                <w:szCs w:val="28"/>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5253" w:type="dxa"/>
            <w:gridSpan w:val="2"/>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10"/>
                <w:sz w:val="28"/>
                <w:szCs w:val="28"/>
              </w:rPr>
              <w:t>杂</w:t>
            </w:r>
            <w:r>
              <w:rPr>
                <w:rFonts w:hint="eastAsia" w:ascii="仿宋" w:hAnsi="仿宋" w:eastAsia="仿宋" w:cs="仿宋"/>
                <w:color w:val="auto"/>
                <w:spacing w:val="-9"/>
                <w:sz w:val="28"/>
                <w:szCs w:val="28"/>
              </w:rPr>
              <w:t>屋</w:t>
            </w:r>
          </w:p>
        </w:tc>
        <w:tc>
          <w:tcPr>
            <w:tcW w:w="420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7"/>
                <w:sz w:val="28"/>
                <w:szCs w:val="28"/>
              </w:rPr>
              <w:t>3</w:t>
            </w:r>
            <w:r>
              <w:rPr>
                <w:rFonts w:hint="eastAsia" w:ascii="仿宋" w:hAnsi="仿宋" w:eastAsia="仿宋" w:cs="仿宋"/>
                <w:color w:val="auto"/>
                <w:spacing w:val="-4"/>
                <w:sz w:val="28"/>
                <w:szCs w:val="28"/>
              </w:rPr>
              <w:t>00</w:t>
            </w:r>
          </w:p>
        </w:tc>
      </w:tr>
    </w:tbl>
    <w:p>
      <w:pPr>
        <w:spacing w:line="600" w:lineRule="exact"/>
        <w:rPr>
          <w:rFonts w:hint="eastAsia" w:ascii="仿宋" w:hAnsi="仿宋" w:eastAsia="仿宋" w:cs="仿宋"/>
          <w:color w:val="auto"/>
          <w:sz w:val="28"/>
          <w:szCs w:val="28"/>
        </w:rPr>
      </w:pPr>
      <w:r>
        <w:rPr>
          <w:rFonts w:hint="eastAsia" w:ascii="仿宋" w:hAnsi="仿宋" w:eastAsia="仿宋" w:cs="仿宋"/>
          <w:color w:val="auto"/>
          <w:spacing w:val="-1"/>
          <w:sz w:val="28"/>
          <w:szCs w:val="28"/>
        </w:rPr>
        <w:t>说明：1.偏屋、杂屋房屋补偿包含土地补</w:t>
      </w:r>
      <w:r>
        <w:rPr>
          <w:rFonts w:hint="eastAsia" w:ascii="仿宋" w:hAnsi="仿宋" w:eastAsia="仿宋" w:cs="仿宋"/>
          <w:color w:val="auto"/>
          <w:sz w:val="28"/>
          <w:szCs w:val="28"/>
        </w:rPr>
        <w:t>偿费，不列入安置范畴；</w:t>
      </w:r>
    </w:p>
    <w:p>
      <w:pPr>
        <w:spacing w:line="600" w:lineRule="exact"/>
        <w:ind w:firstLine="834" w:firstLineChars="300"/>
        <w:rPr>
          <w:rFonts w:hint="eastAsia" w:ascii="仿宋" w:hAnsi="仿宋" w:eastAsia="仿宋" w:cs="仿宋"/>
          <w:color w:val="auto"/>
          <w:sz w:val="28"/>
          <w:szCs w:val="28"/>
        </w:rPr>
      </w:pPr>
      <w:r>
        <w:rPr>
          <w:rFonts w:hint="eastAsia" w:ascii="仿宋" w:hAnsi="仿宋" w:eastAsia="仿宋" w:cs="仿宋"/>
          <w:color w:val="auto"/>
          <w:spacing w:val="-1"/>
          <w:position w:val="2"/>
          <w:sz w:val="28"/>
          <w:szCs w:val="28"/>
        </w:rPr>
        <w:t>2.室内装修据实进行评估补</w:t>
      </w:r>
      <w:r>
        <w:rPr>
          <w:rFonts w:hint="eastAsia" w:ascii="仿宋" w:hAnsi="仿宋" w:eastAsia="仿宋" w:cs="仿宋"/>
          <w:color w:val="auto"/>
          <w:position w:val="2"/>
          <w:sz w:val="28"/>
          <w:szCs w:val="28"/>
        </w:rPr>
        <w:t>偿。</w:t>
      </w:r>
    </w:p>
    <w:p>
      <w:pPr>
        <w:spacing w:line="600" w:lineRule="exact"/>
        <w:rPr>
          <w:rFonts w:hint="default"/>
          <w:color w:val="auto"/>
          <w:sz w:val="21"/>
          <w:szCs w:val="24"/>
        </w:rPr>
        <w:sectPr>
          <w:footerReference r:id="rId14" w:type="default"/>
          <w:pgSz w:w="11906" w:h="16839"/>
          <w:pgMar w:top="1431" w:right="1224" w:bottom="839" w:left="1223" w:header="0" w:footer="992" w:gutter="0"/>
          <w:lnNumType w:countBy="0" w:distance="360"/>
          <w:pgNumType w:fmt="numberInDash"/>
          <w:cols w:space="720" w:num="1"/>
        </w:sectPr>
      </w:pPr>
    </w:p>
    <w:p>
      <w:pPr>
        <w:spacing w:line="600" w:lineRule="exact"/>
        <w:rPr>
          <w:rFonts w:hint="eastAsia" w:ascii="黑体" w:hAnsi="黑体" w:eastAsia="黑体" w:cs="黑体"/>
          <w:color w:val="auto"/>
          <w:sz w:val="31"/>
          <w:szCs w:val="31"/>
        </w:rPr>
      </w:pPr>
      <w:r>
        <w:rPr>
          <w:rFonts w:hint="eastAsia" w:ascii="黑体" w:hAnsi="黑体" w:eastAsia="黑体" w:cs="黑体"/>
          <w:color w:val="auto"/>
          <w:spacing w:val="4"/>
          <w:sz w:val="31"/>
          <w:szCs w:val="31"/>
        </w:rPr>
        <w:t>附</w:t>
      </w:r>
      <w:r>
        <w:rPr>
          <w:rFonts w:hint="eastAsia" w:ascii="黑体" w:hAnsi="黑体" w:eastAsia="黑体" w:cs="黑体"/>
          <w:color w:val="auto"/>
          <w:spacing w:val="3"/>
          <w:sz w:val="31"/>
          <w:szCs w:val="31"/>
        </w:rPr>
        <w:t>表</w:t>
      </w:r>
      <w:r>
        <w:rPr>
          <w:rFonts w:hint="eastAsia" w:ascii="黑体" w:hAnsi="黑体" w:eastAsia="黑体" w:cs="黑体"/>
          <w:color w:val="auto"/>
          <w:spacing w:val="3"/>
          <w:sz w:val="31"/>
          <w:szCs w:val="31"/>
          <w:lang w:val="en-US" w:eastAsia="zh-CN"/>
        </w:rPr>
        <w:t>13</w:t>
      </w:r>
      <w:r>
        <w:rPr>
          <w:rFonts w:hint="eastAsia" w:ascii="黑体" w:hAnsi="黑体" w:eastAsia="黑体" w:cs="黑体"/>
          <w:color w:val="auto"/>
          <w:spacing w:val="3"/>
          <w:sz w:val="31"/>
          <w:szCs w:val="31"/>
        </w:rPr>
        <w:t>:</w:t>
      </w:r>
    </w:p>
    <w:p>
      <w:pPr>
        <w:spacing w:line="600" w:lineRule="exact"/>
        <w:jc w:val="center"/>
        <w:rPr>
          <w:rFonts w:hint="eastAsia" w:ascii="方正小标宋简体" w:hAnsi="方正小标宋简体" w:eastAsia="方正小标宋简体" w:cs="方正小标宋简体"/>
          <w:color w:val="auto"/>
          <w:spacing w:val="11"/>
          <w:sz w:val="43"/>
          <w:szCs w:val="43"/>
        </w:rPr>
      </w:pPr>
      <w:r>
        <w:rPr>
          <w:rFonts w:hint="eastAsia" w:ascii="方正小标宋简体" w:hAnsi="方正小标宋简体" w:eastAsia="方正小标宋简体" w:cs="方正小标宋简体"/>
          <w:color w:val="auto"/>
          <w:spacing w:val="11"/>
          <w:sz w:val="43"/>
          <w:szCs w:val="43"/>
        </w:rPr>
        <w:t>分散迁建安置土地、水、电、路、超深基础等补助标准</w:t>
      </w:r>
    </w:p>
    <w:p>
      <w:pPr>
        <w:spacing w:line="600" w:lineRule="exact"/>
        <w:rPr>
          <w:rFonts w:hint="default"/>
          <w:color w:val="auto"/>
          <w:sz w:val="21"/>
          <w:szCs w:val="24"/>
        </w:rPr>
      </w:pPr>
    </w:p>
    <w:tbl>
      <w:tblPr>
        <w:tblStyle w:val="10"/>
        <w:tblW w:w="913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66"/>
        <w:gridCol w:w="45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456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8"/>
                <w:szCs w:val="28"/>
              </w:rPr>
            </w:pPr>
            <w:r>
              <w:rPr>
                <w:rFonts w:hint="eastAsia" w:ascii="黑体" w:hAnsi="黑体" w:eastAsia="黑体" w:cs="黑体"/>
                <w:color w:val="auto"/>
                <w:spacing w:val="-1"/>
                <w:sz w:val="28"/>
                <w:szCs w:val="28"/>
              </w:rPr>
              <w:t>名</w:t>
            </w:r>
            <w:r>
              <w:rPr>
                <w:rFonts w:hint="eastAsia" w:ascii="黑体" w:hAnsi="黑体" w:eastAsia="黑体" w:cs="黑体"/>
                <w:color w:val="auto"/>
                <w:sz w:val="28"/>
                <w:szCs w:val="28"/>
              </w:rPr>
              <w:t>称</w:t>
            </w:r>
          </w:p>
        </w:tc>
        <w:tc>
          <w:tcPr>
            <w:tcW w:w="456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黑体" w:hAnsi="黑体" w:eastAsia="黑体" w:cs="黑体"/>
                <w:color w:val="auto"/>
                <w:sz w:val="28"/>
                <w:szCs w:val="28"/>
              </w:rPr>
            </w:pPr>
            <w:r>
              <w:rPr>
                <w:rFonts w:hint="eastAsia" w:ascii="黑体" w:hAnsi="黑体" w:eastAsia="黑体" w:cs="黑体"/>
                <w:color w:val="auto"/>
                <w:spacing w:val="-3"/>
                <w:sz w:val="28"/>
                <w:szCs w:val="28"/>
              </w:rPr>
              <w:t>补助金额(元/㎡)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trPr>
        <w:tc>
          <w:tcPr>
            <w:tcW w:w="456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6"/>
                <w:sz w:val="28"/>
                <w:szCs w:val="28"/>
              </w:rPr>
              <w:t>宅</w:t>
            </w:r>
            <w:r>
              <w:rPr>
                <w:rFonts w:hint="eastAsia" w:ascii="仿宋" w:hAnsi="仿宋" w:eastAsia="仿宋" w:cs="仿宋"/>
                <w:color w:val="auto"/>
                <w:spacing w:val="-5"/>
                <w:sz w:val="28"/>
                <w:szCs w:val="28"/>
              </w:rPr>
              <w:t>基</w:t>
            </w:r>
            <w:r>
              <w:rPr>
                <w:rFonts w:hint="eastAsia" w:ascii="仿宋" w:hAnsi="仿宋" w:eastAsia="仿宋" w:cs="仿宋"/>
                <w:color w:val="auto"/>
                <w:spacing w:val="-3"/>
                <w:sz w:val="28"/>
                <w:szCs w:val="28"/>
              </w:rPr>
              <w:t>地调换补助</w:t>
            </w:r>
          </w:p>
        </w:tc>
        <w:tc>
          <w:tcPr>
            <w:tcW w:w="456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5"/>
                <w:sz w:val="28"/>
                <w:szCs w:val="28"/>
              </w:rPr>
              <w:t>750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trPr>
        <w:tc>
          <w:tcPr>
            <w:tcW w:w="456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5"/>
                <w:sz w:val="28"/>
                <w:szCs w:val="28"/>
              </w:rPr>
              <w:t>水</w:t>
            </w:r>
            <w:r>
              <w:rPr>
                <w:rFonts w:hint="eastAsia" w:ascii="仿宋" w:hAnsi="仿宋" w:eastAsia="仿宋" w:cs="仿宋"/>
                <w:color w:val="auto"/>
                <w:spacing w:val="-4"/>
                <w:sz w:val="28"/>
                <w:szCs w:val="28"/>
              </w:rPr>
              <w:t>、电源</w:t>
            </w:r>
          </w:p>
        </w:tc>
        <w:tc>
          <w:tcPr>
            <w:tcW w:w="456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11"/>
                <w:sz w:val="28"/>
                <w:szCs w:val="28"/>
              </w:rPr>
              <w:t>1</w:t>
            </w:r>
            <w:r>
              <w:rPr>
                <w:rFonts w:hint="eastAsia" w:ascii="仿宋" w:hAnsi="仿宋" w:eastAsia="仿宋" w:cs="仿宋"/>
                <w:color w:val="auto"/>
                <w:spacing w:val="-9"/>
                <w:sz w:val="28"/>
                <w:szCs w:val="28"/>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trPr>
        <w:tc>
          <w:tcPr>
            <w:tcW w:w="456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9"/>
                <w:sz w:val="28"/>
                <w:szCs w:val="28"/>
              </w:rPr>
              <w:t>道路</w:t>
            </w:r>
          </w:p>
        </w:tc>
        <w:tc>
          <w:tcPr>
            <w:tcW w:w="456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11"/>
                <w:sz w:val="28"/>
                <w:szCs w:val="28"/>
              </w:rPr>
              <w:t>1</w:t>
            </w:r>
            <w:r>
              <w:rPr>
                <w:rFonts w:hint="eastAsia" w:ascii="仿宋" w:hAnsi="仿宋" w:eastAsia="仿宋" w:cs="仿宋"/>
                <w:color w:val="auto"/>
                <w:spacing w:val="-9"/>
                <w:sz w:val="28"/>
                <w:szCs w:val="28"/>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trPr>
        <w:tc>
          <w:tcPr>
            <w:tcW w:w="456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7"/>
                <w:sz w:val="28"/>
                <w:szCs w:val="28"/>
              </w:rPr>
              <w:t>超</w:t>
            </w:r>
            <w:r>
              <w:rPr>
                <w:rFonts w:hint="eastAsia" w:ascii="仿宋" w:hAnsi="仿宋" w:eastAsia="仿宋" w:cs="仿宋"/>
                <w:color w:val="auto"/>
                <w:spacing w:val="-4"/>
                <w:sz w:val="28"/>
                <w:szCs w:val="28"/>
              </w:rPr>
              <w:t>深基础</w:t>
            </w:r>
          </w:p>
        </w:tc>
        <w:tc>
          <w:tcPr>
            <w:tcW w:w="456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6"/>
                <w:sz w:val="28"/>
                <w:szCs w:val="28"/>
              </w:rPr>
              <w:t>3</w:t>
            </w:r>
            <w:r>
              <w:rPr>
                <w:rFonts w:hint="eastAsia" w:ascii="仿宋" w:hAnsi="仿宋" w:eastAsia="仿宋" w:cs="仿宋"/>
                <w:color w:val="auto"/>
                <w:spacing w:val="-4"/>
                <w:sz w:val="28"/>
                <w:szCs w:val="28"/>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trPr>
        <w:tc>
          <w:tcPr>
            <w:tcW w:w="456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7"/>
                <w:sz w:val="28"/>
                <w:szCs w:val="28"/>
              </w:rPr>
              <w:t>场</w:t>
            </w:r>
            <w:r>
              <w:rPr>
                <w:rFonts w:hint="eastAsia" w:ascii="仿宋" w:hAnsi="仿宋" w:eastAsia="仿宋" w:cs="仿宋"/>
                <w:color w:val="auto"/>
                <w:spacing w:val="-4"/>
                <w:sz w:val="28"/>
                <w:szCs w:val="28"/>
              </w:rPr>
              <w:t>地平整</w:t>
            </w:r>
          </w:p>
        </w:tc>
        <w:tc>
          <w:tcPr>
            <w:tcW w:w="456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11"/>
                <w:sz w:val="28"/>
                <w:szCs w:val="28"/>
              </w:rPr>
              <w:t>1</w:t>
            </w:r>
            <w:r>
              <w:rPr>
                <w:rFonts w:hint="eastAsia" w:ascii="仿宋" w:hAnsi="仿宋" w:eastAsia="仿宋" w:cs="仿宋"/>
                <w:color w:val="auto"/>
                <w:spacing w:val="-9"/>
                <w:sz w:val="28"/>
                <w:szCs w:val="28"/>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456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6"/>
                <w:sz w:val="28"/>
                <w:szCs w:val="28"/>
              </w:rPr>
              <w:t>报</w:t>
            </w:r>
            <w:r>
              <w:rPr>
                <w:rFonts w:hint="eastAsia" w:ascii="仿宋" w:hAnsi="仿宋" w:eastAsia="仿宋" w:cs="仿宋"/>
                <w:color w:val="auto"/>
                <w:spacing w:val="-4"/>
                <w:sz w:val="28"/>
                <w:szCs w:val="28"/>
              </w:rPr>
              <w:t>建报批</w:t>
            </w:r>
          </w:p>
        </w:tc>
        <w:tc>
          <w:tcPr>
            <w:tcW w:w="456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line="600" w:lineRule="exact"/>
              <w:jc w:val="center"/>
              <w:rPr>
                <w:rFonts w:hint="eastAsia" w:ascii="仿宋" w:hAnsi="仿宋" w:eastAsia="仿宋" w:cs="仿宋"/>
                <w:color w:val="auto"/>
                <w:sz w:val="28"/>
                <w:szCs w:val="28"/>
              </w:rPr>
            </w:pPr>
            <w:r>
              <w:rPr>
                <w:rFonts w:hint="eastAsia" w:ascii="仿宋" w:hAnsi="仿宋" w:eastAsia="仿宋" w:cs="仿宋"/>
                <w:color w:val="auto"/>
                <w:spacing w:val="-8"/>
                <w:sz w:val="28"/>
                <w:szCs w:val="28"/>
              </w:rPr>
              <w:t>5</w:t>
            </w:r>
            <w:r>
              <w:rPr>
                <w:rFonts w:hint="eastAsia" w:ascii="仿宋" w:hAnsi="仿宋" w:eastAsia="仿宋" w:cs="仿宋"/>
                <w:color w:val="auto"/>
                <w:spacing w:val="-6"/>
                <w:sz w:val="28"/>
                <w:szCs w:val="28"/>
              </w:rPr>
              <w:t>0</w:t>
            </w:r>
          </w:p>
        </w:tc>
      </w:tr>
    </w:tbl>
    <w:p>
      <w:pPr>
        <w:spacing w:line="600" w:lineRule="exact"/>
        <w:rPr>
          <w:rFonts w:hint="eastAsia" w:ascii="仿宋" w:hAnsi="仿宋" w:eastAsia="仿宋" w:cs="仿宋"/>
          <w:color w:val="auto"/>
          <w:sz w:val="28"/>
          <w:szCs w:val="28"/>
        </w:rPr>
      </w:pPr>
      <w:r>
        <w:rPr>
          <w:rFonts w:hint="eastAsia" w:ascii="仿宋" w:hAnsi="仿宋" w:eastAsia="仿宋" w:cs="仿宋"/>
          <w:color w:val="auto"/>
          <w:spacing w:val="-1"/>
          <w:sz w:val="28"/>
          <w:szCs w:val="28"/>
        </w:rPr>
        <w:t>说明：1.以上补助按合法正房底层占地</w:t>
      </w:r>
      <w:r>
        <w:rPr>
          <w:rFonts w:hint="eastAsia" w:ascii="仿宋" w:hAnsi="仿宋" w:eastAsia="仿宋" w:cs="仿宋"/>
          <w:color w:val="auto"/>
          <w:sz w:val="28"/>
          <w:szCs w:val="28"/>
        </w:rPr>
        <w:t>面积计算;</w:t>
      </w:r>
    </w:p>
    <w:p>
      <w:pPr>
        <w:keepNext w:val="0"/>
        <w:keepLines w:val="0"/>
        <w:pageBreakBefore w:val="0"/>
        <w:widowControl w:val="0"/>
        <w:kinsoku/>
        <w:wordWrap/>
        <w:overflowPunct/>
        <w:topLinePunct w:val="0"/>
        <w:autoSpaceDE/>
        <w:autoSpaceDN/>
        <w:bidi w:val="0"/>
        <w:adjustRightInd/>
        <w:snapToGrid/>
        <w:spacing w:line="600" w:lineRule="exact"/>
        <w:ind w:left="1130" w:leftChars="399" w:hanging="292" w:hangingChars="100"/>
        <w:textAlignment w:val="auto"/>
        <w:rPr>
          <w:rFonts w:hint="eastAsia" w:ascii="仿宋" w:hAnsi="仿宋" w:eastAsia="仿宋" w:cs="仿宋"/>
          <w:color w:val="auto"/>
          <w:sz w:val="28"/>
          <w:szCs w:val="28"/>
        </w:rPr>
      </w:pPr>
      <w:r>
        <w:rPr>
          <w:rFonts w:hint="eastAsia" w:ascii="仿宋" w:hAnsi="仿宋" w:eastAsia="仿宋" w:cs="仿宋"/>
          <w:color w:val="auto"/>
          <w:spacing w:val="6"/>
          <w:sz w:val="28"/>
          <w:szCs w:val="28"/>
        </w:rPr>
        <w:t>2.水</w:t>
      </w:r>
      <w:r>
        <w:rPr>
          <w:rFonts w:hint="eastAsia" w:ascii="仿宋" w:hAnsi="仿宋" w:eastAsia="仿宋" w:cs="仿宋"/>
          <w:color w:val="auto"/>
          <w:spacing w:val="5"/>
          <w:sz w:val="28"/>
          <w:szCs w:val="28"/>
        </w:rPr>
        <w:t>、</w:t>
      </w:r>
      <w:r>
        <w:rPr>
          <w:rFonts w:hint="eastAsia" w:ascii="仿宋" w:hAnsi="仿宋" w:eastAsia="仿宋" w:cs="仿宋"/>
          <w:color w:val="auto"/>
          <w:spacing w:val="3"/>
          <w:sz w:val="28"/>
          <w:szCs w:val="28"/>
        </w:rPr>
        <w:t>电一次性包干补助的对象为被征收人的房屋具备水、电设备</w:t>
      </w:r>
      <w:r>
        <w:rPr>
          <w:rFonts w:hint="eastAsia" w:ascii="仿宋" w:hAnsi="仿宋" w:eastAsia="仿宋" w:cs="仿宋"/>
          <w:color w:val="auto"/>
          <w:spacing w:val="-2"/>
          <w:sz w:val="28"/>
          <w:szCs w:val="28"/>
        </w:rPr>
        <w:t>的，房屋无或缺的则不补助或</w:t>
      </w:r>
      <w:r>
        <w:rPr>
          <w:rFonts w:hint="eastAsia" w:ascii="仿宋" w:hAnsi="仿宋" w:eastAsia="仿宋" w:cs="仿宋"/>
          <w:color w:val="auto"/>
          <w:spacing w:val="-1"/>
          <w:sz w:val="28"/>
          <w:szCs w:val="28"/>
        </w:rPr>
        <w:t>只补助具备的项目;</w:t>
      </w:r>
    </w:p>
    <w:p>
      <w:pPr>
        <w:spacing w:line="600" w:lineRule="exact"/>
        <w:ind w:firstLine="834" w:firstLineChars="300"/>
        <w:rPr>
          <w:rFonts w:hint="eastAsia" w:ascii="仿宋" w:hAnsi="仿宋" w:eastAsia="仿宋" w:cs="仿宋"/>
          <w:color w:val="auto"/>
          <w:sz w:val="28"/>
          <w:szCs w:val="28"/>
        </w:rPr>
      </w:pPr>
      <w:r>
        <w:rPr>
          <w:rFonts w:hint="eastAsia" w:ascii="仿宋" w:hAnsi="仿宋" w:eastAsia="仿宋" w:cs="仿宋"/>
          <w:color w:val="auto"/>
          <w:spacing w:val="-1"/>
          <w:sz w:val="28"/>
          <w:szCs w:val="28"/>
        </w:rPr>
        <w:t>3.超深基础的补助包括地基到正</w:t>
      </w:r>
      <w:r>
        <w:rPr>
          <w:rFonts w:hint="eastAsia" w:ascii="仿宋" w:hAnsi="仿宋" w:eastAsia="仿宋" w:cs="仿宋"/>
          <w:color w:val="auto"/>
          <w:sz w:val="28"/>
          <w:szCs w:val="28"/>
        </w:rPr>
        <w:t>负零。</w:t>
      </w:r>
    </w:p>
    <w:p>
      <w:pPr>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spacing w:line="600" w:lineRule="exact"/>
        <w:rPr>
          <w:rFonts w:hint="eastAsia" w:ascii="黑体" w:hAnsi="黑体" w:eastAsia="黑体" w:cs="黑体"/>
          <w:color w:val="auto"/>
          <w:sz w:val="31"/>
          <w:szCs w:val="31"/>
        </w:rPr>
      </w:pPr>
      <w:r>
        <w:rPr>
          <w:rFonts w:hint="eastAsia" w:ascii="黑体" w:hAnsi="黑体" w:eastAsia="黑体" w:cs="黑体"/>
          <w:color w:val="auto"/>
          <w:spacing w:val="4"/>
          <w:sz w:val="31"/>
          <w:szCs w:val="31"/>
        </w:rPr>
        <w:t>附</w:t>
      </w:r>
      <w:r>
        <w:rPr>
          <w:rFonts w:hint="eastAsia" w:ascii="黑体" w:hAnsi="黑体" w:eastAsia="黑体" w:cs="黑体"/>
          <w:color w:val="auto"/>
          <w:spacing w:val="3"/>
          <w:sz w:val="31"/>
          <w:szCs w:val="31"/>
        </w:rPr>
        <w:t>表</w:t>
      </w:r>
      <w:r>
        <w:rPr>
          <w:rFonts w:hint="eastAsia" w:ascii="黑体" w:hAnsi="黑体" w:eastAsia="黑体" w:cs="黑体"/>
          <w:color w:val="auto"/>
          <w:spacing w:val="3"/>
          <w:sz w:val="31"/>
          <w:szCs w:val="31"/>
          <w:lang w:val="en-US" w:eastAsia="zh-CN"/>
        </w:rPr>
        <w:t>14</w:t>
      </w:r>
      <w:r>
        <w:rPr>
          <w:rFonts w:hint="eastAsia" w:ascii="黑体" w:hAnsi="黑体" w:eastAsia="黑体" w:cs="黑体"/>
          <w:color w:val="auto"/>
          <w:spacing w:val="3"/>
          <w:sz w:val="31"/>
          <w:szCs w:val="31"/>
        </w:rPr>
        <w:t>:</w:t>
      </w:r>
    </w:p>
    <w:p>
      <w:pPr>
        <w:spacing w:line="600" w:lineRule="exact"/>
        <w:jc w:val="center"/>
        <w:rPr>
          <w:rFonts w:hint="eastAsia" w:ascii="方正小标宋简体" w:hAnsi="方正小标宋简体" w:eastAsia="方正小标宋简体" w:cs="方正小标宋简体"/>
          <w:color w:val="auto"/>
          <w:spacing w:val="11"/>
          <w:sz w:val="43"/>
          <w:szCs w:val="43"/>
        </w:rPr>
      </w:pPr>
      <w:r>
        <w:rPr>
          <w:rFonts w:hint="eastAsia" w:ascii="方正小标宋简体" w:hAnsi="方正小标宋简体" w:eastAsia="方正小标宋简体" w:cs="方正小标宋简体"/>
          <w:color w:val="auto"/>
          <w:spacing w:val="11"/>
          <w:sz w:val="43"/>
          <w:szCs w:val="43"/>
        </w:rPr>
        <w:t>过渡费、搬家费标准</w:t>
      </w:r>
    </w:p>
    <w:p>
      <w:pPr>
        <w:spacing w:line="600" w:lineRule="exact"/>
        <w:rPr>
          <w:rFonts w:hint="default"/>
          <w:color w:val="auto"/>
          <w:sz w:val="21"/>
          <w:szCs w:val="24"/>
        </w:rPr>
      </w:pPr>
    </w:p>
    <w:p>
      <w:pPr>
        <w:spacing w:line="600" w:lineRule="exact"/>
        <w:rPr>
          <w:rFonts w:hint="default"/>
          <w:color w:val="auto"/>
          <w:sz w:val="21"/>
          <w:szCs w:val="24"/>
        </w:rPr>
      </w:pPr>
    </w:p>
    <w:tbl>
      <w:tblPr>
        <w:tblStyle w:val="10"/>
        <w:tblW w:w="91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60"/>
        <w:gridCol w:w="45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45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4"/>
                <w:position w:val="6"/>
                <w:sz w:val="28"/>
                <w:szCs w:val="28"/>
              </w:rPr>
              <w:t>过</w:t>
            </w:r>
            <w:r>
              <w:rPr>
                <w:rFonts w:hint="eastAsia" w:ascii="黑体" w:hAnsi="黑体" w:eastAsia="黑体" w:cs="黑体"/>
                <w:color w:val="auto"/>
                <w:spacing w:val="-3"/>
                <w:position w:val="6"/>
                <w:sz w:val="28"/>
                <w:szCs w:val="28"/>
              </w:rPr>
              <w:t>渡费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6"/>
                <w:sz w:val="28"/>
                <w:szCs w:val="28"/>
              </w:rPr>
              <w:t>(元</w:t>
            </w:r>
            <w:r>
              <w:rPr>
                <w:rFonts w:hint="eastAsia" w:ascii="黑体" w:hAnsi="黑体" w:eastAsia="黑体" w:cs="黑体"/>
                <w:color w:val="auto"/>
                <w:spacing w:val="-3"/>
                <w:sz w:val="28"/>
                <w:szCs w:val="28"/>
              </w:rPr>
              <w:t>/人·月)</w:t>
            </w:r>
          </w:p>
        </w:tc>
        <w:tc>
          <w:tcPr>
            <w:tcW w:w="45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4"/>
                <w:position w:val="6"/>
                <w:sz w:val="28"/>
                <w:szCs w:val="28"/>
              </w:rPr>
              <w:t>搬</w:t>
            </w:r>
            <w:r>
              <w:rPr>
                <w:rFonts w:hint="eastAsia" w:ascii="黑体" w:hAnsi="黑体" w:eastAsia="黑体" w:cs="黑体"/>
                <w:color w:val="auto"/>
                <w:spacing w:val="-3"/>
                <w:position w:val="6"/>
                <w:sz w:val="28"/>
                <w:szCs w:val="28"/>
              </w:rPr>
              <w:t>家费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rPr>
            </w:pPr>
            <w:r>
              <w:rPr>
                <w:rFonts w:hint="eastAsia" w:ascii="黑体" w:hAnsi="黑体" w:eastAsia="黑体" w:cs="黑体"/>
                <w:color w:val="auto"/>
                <w:spacing w:val="-6"/>
                <w:sz w:val="28"/>
                <w:szCs w:val="28"/>
              </w:rPr>
              <w:t>(元</w:t>
            </w:r>
            <w:r>
              <w:rPr>
                <w:rFonts w:hint="eastAsia" w:ascii="黑体" w:hAnsi="黑体" w:eastAsia="黑体" w:cs="黑体"/>
                <w:color w:val="auto"/>
                <w:spacing w:val="-3"/>
                <w:sz w:val="28"/>
                <w:szCs w:val="28"/>
              </w:rPr>
              <w:t>/人·次)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6" w:hRule="atLeast"/>
        </w:trPr>
        <w:tc>
          <w:tcPr>
            <w:tcW w:w="45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7"/>
                <w:sz w:val="28"/>
                <w:szCs w:val="28"/>
              </w:rPr>
              <w:t>3</w:t>
            </w:r>
            <w:r>
              <w:rPr>
                <w:rFonts w:hint="eastAsia" w:ascii="仿宋" w:hAnsi="仿宋" w:eastAsia="仿宋" w:cs="仿宋"/>
                <w:color w:val="auto"/>
                <w:spacing w:val="-4"/>
                <w:sz w:val="28"/>
                <w:szCs w:val="28"/>
              </w:rPr>
              <w:t>00</w:t>
            </w:r>
          </w:p>
        </w:tc>
        <w:tc>
          <w:tcPr>
            <w:tcW w:w="45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pacing w:val="-6"/>
                <w:sz w:val="28"/>
                <w:szCs w:val="28"/>
              </w:rPr>
              <w:t>5</w:t>
            </w:r>
            <w:r>
              <w:rPr>
                <w:rFonts w:hint="eastAsia" w:ascii="仿宋" w:hAnsi="仿宋" w:eastAsia="仿宋" w:cs="仿宋"/>
                <w:color w:val="auto"/>
                <w:spacing w:val="-4"/>
                <w:sz w:val="28"/>
                <w:szCs w:val="28"/>
              </w:rPr>
              <w:t>00</w:t>
            </w:r>
          </w:p>
        </w:tc>
      </w:tr>
    </w:tbl>
    <w:p>
      <w:pPr>
        <w:spacing w:line="600" w:lineRule="exact"/>
        <w:ind w:firstLine="608" w:firstLineChars="200"/>
        <w:rPr>
          <w:rFonts w:hint="eastAsia" w:ascii="仿宋" w:hAnsi="仿宋" w:eastAsia="仿宋" w:cs="仿宋"/>
          <w:color w:val="auto"/>
          <w:sz w:val="31"/>
          <w:szCs w:val="31"/>
        </w:rPr>
      </w:pPr>
      <w:r>
        <w:rPr>
          <w:rFonts w:hint="eastAsia" w:ascii="仿宋" w:hAnsi="仿宋" w:eastAsia="仿宋" w:cs="仿宋"/>
          <w:color w:val="auto"/>
          <w:spacing w:val="-3"/>
          <w:sz w:val="31"/>
          <w:szCs w:val="31"/>
        </w:rPr>
        <w:t>说明：单次搬家费低于3000元的，按3000元标准计算</w:t>
      </w:r>
      <w:r>
        <w:rPr>
          <w:rFonts w:hint="eastAsia" w:ascii="仿宋" w:hAnsi="仿宋" w:eastAsia="仿宋" w:cs="仿宋"/>
          <w:color w:val="auto"/>
          <w:sz w:val="31"/>
          <w:szCs w:val="31"/>
        </w:rPr>
        <w:t>。</w:t>
      </w:r>
    </w:p>
    <w:p>
      <w:pPr>
        <w:pStyle w:val="8"/>
        <w:widowControl/>
        <w:numPr>
          <w:ilvl w:val="0"/>
          <w:numId w:val="0"/>
        </w:numPr>
        <w:tabs>
          <w:tab w:val="left" w:pos="4986"/>
        </w:tabs>
        <w:kinsoku w:val="0"/>
        <w:autoSpaceDE w:val="0"/>
        <w:autoSpaceDN w:val="0"/>
        <w:adjustRightInd w:val="0"/>
        <w:snapToGrid w:val="0"/>
        <w:spacing w:before="0" w:beforeAutospacing="0" w:after="0" w:afterAutospacing="0" w:line="600" w:lineRule="exact"/>
        <w:jc w:val="both"/>
        <w:textAlignment w:val="baseline"/>
        <w:rPr>
          <w:rFonts w:hint="eastAsia" w:ascii="仿宋" w:hAnsi="仿宋" w:eastAsia="仿宋" w:cs="仿宋"/>
          <w:color w:val="auto"/>
          <w:sz w:val="32"/>
          <w:szCs w:val="32"/>
        </w:rPr>
      </w:pPr>
    </w:p>
    <w:p>
      <w:pPr>
        <w:pStyle w:val="9"/>
        <w:rPr>
          <w:rFonts w:hint="default"/>
          <w:color w:val="auto"/>
          <w:sz w:val="21"/>
          <w:szCs w:val="24"/>
        </w:rPr>
      </w:pPr>
    </w:p>
    <w:p>
      <w:pPr>
        <w:pStyle w:val="3"/>
      </w:pPr>
    </w:p>
    <w:sectPr>
      <w:footerReference r:id="rId15" w:type="default"/>
      <w:pgSz w:w="11906" w:h="16838"/>
      <w:pgMar w:top="1701"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sz w:val="18"/>
        <w:szCs w:val="24"/>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- 37 -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- 37 -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- 38 -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- 38 -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- 39 -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- 39 -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hint="default" w:eastAsia="Calibri" w:cs="Calibri"/>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- 27 -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- 27 -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- 28 -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- 28 -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- 29 -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- 29 -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- 31 -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- 31 -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- 32 -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- 32 -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val="en-US"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- 33 -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- 33 -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- 35 -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- 35 -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- 36 -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- 36 -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default"/>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C52DF"/>
    <w:multiLevelType w:val="singleLevel"/>
    <w:tmpl w:val="80EC52D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OGJiOTg5NTc0YWNiYzljODE3YzUzNjU0M2NhZTYifQ=="/>
  </w:docVars>
  <w:rsids>
    <w:rsidRoot w:val="69BD71EA"/>
    <w:rsid w:val="053975EE"/>
    <w:rsid w:val="08061B18"/>
    <w:rsid w:val="0BEF2EFA"/>
    <w:rsid w:val="0DBA066F"/>
    <w:rsid w:val="1478655C"/>
    <w:rsid w:val="1759391E"/>
    <w:rsid w:val="1EF559F0"/>
    <w:rsid w:val="22F958E4"/>
    <w:rsid w:val="24644809"/>
    <w:rsid w:val="25251C80"/>
    <w:rsid w:val="270840B6"/>
    <w:rsid w:val="27455C6D"/>
    <w:rsid w:val="2D144430"/>
    <w:rsid w:val="2DE02BA1"/>
    <w:rsid w:val="302109D6"/>
    <w:rsid w:val="31771119"/>
    <w:rsid w:val="384751E9"/>
    <w:rsid w:val="41943621"/>
    <w:rsid w:val="45AC6CB4"/>
    <w:rsid w:val="4B553E21"/>
    <w:rsid w:val="5362210B"/>
    <w:rsid w:val="53BE64A8"/>
    <w:rsid w:val="54442DCE"/>
    <w:rsid w:val="5889510A"/>
    <w:rsid w:val="5A403EEE"/>
    <w:rsid w:val="5BB15A3E"/>
    <w:rsid w:val="5FAA1B00"/>
    <w:rsid w:val="603D1412"/>
    <w:rsid w:val="62133108"/>
    <w:rsid w:val="66686071"/>
    <w:rsid w:val="685A7415"/>
    <w:rsid w:val="69BD71EA"/>
    <w:rsid w:val="70977E1B"/>
    <w:rsid w:val="71B337A8"/>
    <w:rsid w:val="730B4C41"/>
    <w:rsid w:val="7BB04057"/>
    <w:rsid w:val="7BEC48AA"/>
    <w:rsid w:val="7DA77C5D"/>
    <w:rsid w:val="7E940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line="360" w:lineRule="exact"/>
      <w:jc w:val="center"/>
      <w:outlineLvl w:val="0"/>
    </w:pPr>
    <w:rPr>
      <w:rFonts w:ascii="宋体" w:eastAsia="方正小标宋_GBK"/>
      <w:bCs/>
      <w:kern w:val="44"/>
      <w:sz w:val="24"/>
      <w:szCs w:val="44"/>
    </w:rPr>
  </w:style>
  <w:style w:type="paragraph" w:styleId="3">
    <w:name w:val="heading 2"/>
    <w:basedOn w:val="1"/>
    <w:next w:val="1"/>
    <w:semiHidden/>
    <w:unhideWhenUsed/>
    <w:qFormat/>
    <w:uiPriority w:val="9"/>
    <w:pPr>
      <w:keepNext/>
      <w:keepLines/>
      <w:spacing w:before="260" w:after="260" w:line="412" w:lineRule="auto"/>
      <w:outlineLvl w:val="1"/>
    </w:pPr>
    <w:rPr>
      <w:rFonts w:ascii="Cambria" w:hAnsi="Cambria"/>
      <w:b/>
      <w:bCs/>
      <w:sz w:val="32"/>
      <w:szCs w:val="32"/>
    </w:rPr>
  </w:style>
  <w:style w:type="paragraph" w:styleId="4">
    <w:name w:val="heading 3"/>
    <w:basedOn w:val="1"/>
    <w:next w:val="1"/>
    <w:unhideWhenUsed/>
    <w:qFormat/>
    <w:uiPriority w:val="9"/>
    <w:pPr>
      <w:keepNext/>
      <w:keepLines/>
      <w:spacing w:before="260" w:after="260" w:line="416" w:lineRule="auto"/>
      <w:outlineLvl w:val="2"/>
    </w:pPr>
    <w:rPr>
      <w:rFonts w:hint="default"/>
      <w:b/>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Indent"/>
    <w:basedOn w:val="1"/>
    <w:qFormat/>
    <w:uiPriority w:val="0"/>
    <w:pPr>
      <w:spacing w:after="120" w:afterLines="0" w:afterAutospacing="0"/>
      <w:ind w:left="420" w:leftChars="200"/>
    </w:p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spacing w:before="100" w:beforeAutospacing="1" w:after="100" w:afterAutospacing="1"/>
      <w:jc w:val="left"/>
    </w:pPr>
    <w:rPr>
      <w:rFonts w:hint="default"/>
      <w:kern w:val="0"/>
      <w:sz w:val="24"/>
      <w:szCs w:val="24"/>
    </w:rPr>
  </w:style>
  <w:style w:type="paragraph" w:styleId="9">
    <w:name w:val="Body Text First Indent 2"/>
    <w:basedOn w:val="5"/>
    <w:qFormat/>
    <w:uiPriority w:val="0"/>
    <w:pPr>
      <w:ind w:firstLine="420" w:firstLineChars="200"/>
    </w:pPr>
  </w:style>
  <w:style w:type="character" w:customStyle="1" w:styleId="12">
    <w:name w:val="NormalCharacter"/>
    <w:qFormat/>
    <w:uiPriority w:val="0"/>
  </w:style>
  <w:style w:type="paragraph" w:customStyle="1" w:styleId="13">
    <w:name w:val="UserStyle_0"/>
    <w:basedOn w:val="1"/>
    <w:qFormat/>
    <w:uiPriority w:val="0"/>
    <w:pPr>
      <w:ind w:firstLine="420" w:firstLineChars="200"/>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12978</Words>
  <Characters>13777</Characters>
  <Lines>0</Lines>
  <Paragraphs>0</Paragraphs>
  <TotalTime>20</TotalTime>
  <ScaleCrop>false</ScaleCrop>
  <LinksUpToDate>false</LinksUpToDate>
  <CharactersWithSpaces>13956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2022-01-29T02:17:00Z</dcterms:created>
  <dc:creator>Administrator</dc:creator>
  <cp:lastModifiedBy>一中文印室</cp:lastModifiedBy>
  <cp:lastPrinted>2023-11-14T08:13:41Z</cp:lastPrinted>
  <dcterms:modified xsi:type="dcterms:W3CDTF">2023-11-14T08:13:47Z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520D2981067E492A85E61396BC41FD1A_13</vt:lpwstr>
  </property>
</Properties>
</file>