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36"/>
          <w:szCs w:val="36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 xml:space="preserve">                 </w:t>
      </w:r>
      <w:bookmarkStart w:id="0" w:name="_GoBack"/>
      <w:r>
        <w:rPr>
          <w:rFonts w:hint="eastAsia" w:eastAsia="黑体"/>
          <w:sz w:val="32"/>
          <w:szCs w:val="32"/>
        </w:rPr>
        <w:t xml:space="preserve"> </w:t>
      </w:r>
      <w:r>
        <w:rPr>
          <w:rFonts w:hint="eastAsia" w:ascii="方正小标宋简体" w:eastAsia="方正小标宋简体"/>
          <w:sz w:val="36"/>
          <w:szCs w:val="36"/>
        </w:rPr>
        <w:t>2018年隆回县“安全生产月”活动情况汇总表</w:t>
      </w:r>
      <w:bookmarkEnd w:id="0"/>
    </w:p>
    <w:p>
      <w:pPr>
        <w:spacing w:before="156" w:beforeLines="50" w:after="156" w:afterLines="5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填报单位：</w:t>
      </w:r>
      <w:r>
        <w:rPr>
          <w:rFonts w:hint="eastAsia" w:ascii="仿宋_GB2312" w:hAnsi="宋体" w:eastAsia="仿宋_GB2312" w:cs="宋体"/>
          <w:color w:val="000000"/>
          <w:kern w:val="0"/>
          <w:sz w:val="24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乡镇（局）                                                         2018年</w:t>
      </w:r>
      <w:r>
        <w:rPr>
          <w:rFonts w:hint="eastAsia" w:ascii="仿宋_GB2312" w:hAnsi="宋体" w:eastAsia="仿宋_GB2312" w:cs="宋体"/>
          <w:color w:val="000000"/>
          <w:kern w:val="0"/>
          <w:sz w:val="24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4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日</w:t>
      </w:r>
    </w:p>
    <w:tbl>
      <w:tblPr>
        <w:tblStyle w:val="5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565"/>
        <w:gridCol w:w="1622"/>
        <w:gridCol w:w="5403"/>
        <w:gridCol w:w="48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活动项目</w:t>
            </w:r>
          </w:p>
        </w:tc>
        <w:tc>
          <w:tcPr>
            <w:tcW w:w="1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5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具体分项</w:t>
            </w:r>
          </w:p>
        </w:tc>
        <w:tc>
          <w:tcPr>
            <w:tcW w:w="4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省安委会规定的各项活动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一</w:t>
            </w:r>
          </w:p>
        </w:tc>
        <w:tc>
          <w:tcPr>
            <w:tcW w:w="156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安全发展宣讲</w:t>
            </w:r>
          </w:p>
        </w:tc>
        <w:tc>
          <w:tcPr>
            <w:tcW w:w="16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党政领导宣讲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1.党政领导同志宣讲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人，宣讲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次，听课群体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2.安全生产专家宣讲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人，宣讲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次，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听课群体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3.负有安全监管职责干部宣讲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人，宣讲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次，听课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4.企业负责人、企业安全管理人员深入企业宣讲   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人，宣讲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次，听课职工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5．安全文化专家宣讲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人，宣讲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次，听课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6.安全生产演讲选手宣讲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人，宣讲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次，听课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7.先进个人宣讲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人，宣讲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次，听课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二</w:t>
            </w:r>
          </w:p>
        </w:tc>
        <w:tc>
          <w:tcPr>
            <w:tcW w:w="156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开展安全生产宣传咨询日活动</w:t>
            </w:r>
          </w:p>
        </w:tc>
        <w:tc>
          <w:tcPr>
            <w:tcW w:w="16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1.发放宣传资料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2.设置各类海报、横幅、灯箱、展板、标语等 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幅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3.举办展览展示、开展文艺演出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4.开展演讲比赛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5.安全知识网络“微学习”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6.纸质媒体开设专栏，刊发文章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7.电视、广播播报安全月信息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8.网络媒体刊发安全月文章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开展新闻宣传活动</w:t>
            </w:r>
          </w:p>
        </w:tc>
        <w:tc>
          <w:tcPr>
            <w:tcW w:w="1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召开新闻发布会</w:t>
            </w:r>
          </w:p>
        </w:tc>
        <w:tc>
          <w:tcPr>
            <w:tcW w:w="5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是否召开，参与人数</w:t>
            </w:r>
          </w:p>
        </w:tc>
        <w:tc>
          <w:tcPr>
            <w:tcW w:w="4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场    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举办专家访谈、撰写理论文章</w:t>
            </w:r>
          </w:p>
        </w:tc>
        <w:tc>
          <w:tcPr>
            <w:tcW w:w="4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</w:t>
            </w:r>
          </w:p>
        </w:tc>
        <w:tc>
          <w:tcPr>
            <w:tcW w:w="1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开展应急救援演练活动</w:t>
            </w:r>
          </w:p>
        </w:tc>
        <w:tc>
          <w:tcPr>
            <w:tcW w:w="1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演练场次</w:t>
            </w:r>
          </w:p>
        </w:tc>
        <w:tc>
          <w:tcPr>
            <w:tcW w:w="5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五</w:t>
            </w:r>
          </w:p>
        </w:tc>
        <w:tc>
          <w:tcPr>
            <w:tcW w:w="15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开展事故、灾害警示及公益宣传活动</w:t>
            </w:r>
          </w:p>
        </w:tc>
        <w:tc>
          <w:tcPr>
            <w:tcW w:w="16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1.制作或购买警示教育片、安全宣传片</w:t>
            </w:r>
          </w:p>
        </w:tc>
        <w:tc>
          <w:tcPr>
            <w:tcW w:w="4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2.组织企业员工观看教育片</w:t>
            </w:r>
          </w:p>
        </w:tc>
        <w:tc>
          <w:tcPr>
            <w:tcW w:w="4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人/次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3.在人流密集场所开展公益宣传</w:t>
            </w:r>
          </w:p>
        </w:tc>
        <w:tc>
          <w:tcPr>
            <w:tcW w:w="4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4.滚动播出安全教育、运营及救援知识、消防安全常识宣传片</w:t>
            </w:r>
          </w:p>
        </w:tc>
        <w:tc>
          <w:tcPr>
            <w:tcW w:w="4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开展网上精品博览活动</w:t>
            </w:r>
          </w:p>
        </w:tc>
        <w:tc>
          <w:tcPr>
            <w:tcW w:w="1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报送安全文化教育片、动漫作品</w:t>
            </w:r>
          </w:p>
        </w:tc>
        <w:tc>
          <w:tcPr>
            <w:tcW w:w="4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七</w:t>
            </w:r>
          </w:p>
        </w:tc>
        <w:tc>
          <w:tcPr>
            <w:tcW w:w="15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扎实深入开展万里行活动</w:t>
            </w:r>
          </w:p>
        </w:tc>
        <w:tc>
          <w:tcPr>
            <w:tcW w:w="1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开展“一带一路”主题宣传</w:t>
            </w:r>
          </w:p>
        </w:tc>
        <w:tc>
          <w:tcPr>
            <w:tcW w:w="5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开展助力“一带一路”服务湖南开放崛起主题</w:t>
            </w:r>
          </w:p>
        </w:tc>
        <w:tc>
          <w:tcPr>
            <w:tcW w:w="4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开展安全责任主题</w:t>
            </w:r>
          </w:p>
        </w:tc>
        <w:tc>
          <w:tcPr>
            <w:tcW w:w="5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组织媒体深入重点地区报道“党政同责、一岗双责、齐抓共管、失职追责”情况以及企业不落实安全生产主体责任情况</w:t>
            </w:r>
          </w:p>
        </w:tc>
        <w:tc>
          <w:tcPr>
            <w:tcW w:w="4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篇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开展科技强安主题</w:t>
            </w:r>
          </w:p>
        </w:tc>
        <w:tc>
          <w:tcPr>
            <w:tcW w:w="5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开展科技强安主题</w:t>
            </w:r>
          </w:p>
        </w:tc>
        <w:tc>
          <w:tcPr>
            <w:tcW w:w="4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开展依法治安主题</w:t>
            </w:r>
          </w:p>
        </w:tc>
        <w:tc>
          <w:tcPr>
            <w:tcW w:w="5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1.邀请媒体暗查暗访</w:t>
            </w:r>
          </w:p>
        </w:tc>
        <w:tc>
          <w:tcPr>
            <w:tcW w:w="4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2.组织媒体记者暗查暗访单位</w:t>
            </w:r>
          </w:p>
        </w:tc>
        <w:tc>
          <w:tcPr>
            <w:tcW w:w="4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3.媒体报道公开曝光</w:t>
            </w:r>
          </w:p>
        </w:tc>
        <w:tc>
          <w:tcPr>
            <w:tcW w:w="4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4.查办违章违规生产经营典型案例</w:t>
            </w:r>
          </w:p>
        </w:tc>
        <w:tc>
          <w:tcPr>
            <w:tcW w:w="4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</w:t>
            </w:r>
          </w:p>
        </w:tc>
      </w:tr>
    </w:tbl>
    <w:p>
      <w:pPr>
        <w:spacing w:line="20" w:lineRule="exact"/>
        <w:rPr>
          <w:rFonts w:hint="eastAsia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A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2018-06-15T09:52:17Z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