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eastAsia="黑体"/>
          <w:kern w:val="0"/>
          <w:lang w:val="en-US" w:eastAsia="zh-CN"/>
        </w:rPr>
      </w:pPr>
      <w:r>
        <w:rPr>
          <w:rFonts w:eastAsia="黑体"/>
          <w:kern w:val="0"/>
        </w:rPr>
        <w:t>附件</w:t>
      </w:r>
      <w:r>
        <w:rPr>
          <w:rFonts w:hint="eastAsia" w:eastAsia="黑体"/>
          <w:kern w:val="0"/>
          <w:lang w:val="en-US" w:eastAsia="zh-CN"/>
        </w:rPr>
        <w:t>3</w:t>
      </w:r>
    </w:p>
    <w:p>
      <w:pPr>
        <w:jc w:val="center"/>
        <w:rPr>
          <w:rFonts w:ascii="宋体"/>
          <w:b/>
          <w:sz w:val="44"/>
          <w:szCs w:val="44"/>
        </w:rPr>
      </w:pPr>
      <w:bookmarkStart w:id="0" w:name="_GoBack"/>
      <w:r>
        <w:rPr>
          <w:rFonts w:hint="eastAsia" w:ascii="宋体" w:hAnsi="宋体"/>
          <w:b/>
          <w:color w:val="000000"/>
          <w:sz w:val="44"/>
          <w:szCs w:val="44"/>
        </w:rPr>
        <w:t>部门整体</w:t>
      </w:r>
      <w:r>
        <w:rPr>
          <w:rFonts w:hint="eastAsia" w:ascii="宋体" w:hAnsi="宋体"/>
          <w:b/>
          <w:sz w:val="44"/>
          <w:szCs w:val="44"/>
        </w:rPr>
        <w:t>支出绩效自评基础数据表</w:t>
      </w:r>
    </w:p>
    <w:bookmarkEnd w:id="0"/>
    <w:tbl>
      <w:tblPr>
        <w:tblStyle w:val="3"/>
        <w:tblW w:w="9431" w:type="dxa"/>
        <w:tblInd w:w="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
        <w:gridCol w:w="533"/>
        <w:gridCol w:w="1447"/>
        <w:gridCol w:w="2093"/>
        <w:gridCol w:w="605"/>
        <w:gridCol w:w="567"/>
        <w:gridCol w:w="992"/>
        <w:gridCol w:w="299"/>
        <w:gridCol w:w="1125"/>
        <w:gridCol w:w="360"/>
        <w:gridCol w:w="1075"/>
        <w:gridCol w:w="3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0" w:hRule="atLeast"/>
        </w:trPr>
        <w:tc>
          <w:tcPr>
            <w:tcW w:w="9431" w:type="dxa"/>
            <w:gridSpan w:val="12"/>
            <w:tcBorders>
              <w:top w:val="nil"/>
              <w:left w:val="nil"/>
              <w:bottom w:val="nil"/>
              <w:right w:val="nil"/>
            </w:tcBorders>
            <w:noWrap w:val="0"/>
            <w:vAlign w:val="center"/>
          </w:tcPr>
          <w:p>
            <w:pPr>
              <w:spacing w:line="600" w:lineRule="exact"/>
              <w:jc w:val="center"/>
              <w:rPr>
                <w:rFonts w:ascii="黑体" w:hAnsi="黑体" w:eastAsia="黑体" w:cs="黑体"/>
              </w:rPr>
            </w:pPr>
            <w:r>
              <w:rPr>
                <w:rFonts w:hint="eastAsia" w:ascii="黑体" w:hAnsi="黑体" w:eastAsia="黑体" w:cs="黑体"/>
              </w:rPr>
              <w:t>（</w:t>
            </w:r>
            <w:r>
              <w:rPr>
                <w:rFonts w:hint="eastAsia" w:ascii="黑体" w:hAnsi="黑体" w:eastAsia="黑体" w:cs="黑体"/>
                <w:lang w:val="en-US" w:eastAsia="zh-CN"/>
              </w:rPr>
              <w:t xml:space="preserve"> 2017</w:t>
            </w:r>
            <w:r>
              <w:rPr>
                <w:rFonts w:hint="eastAsia" w:ascii="黑体" w:hAnsi="黑体" w:eastAsia="黑体" w:cs="黑体"/>
              </w:rPr>
              <w:t>年</w:t>
            </w:r>
            <w:r>
              <w:rPr>
                <w:rFonts w:hint="eastAsia" w:ascii="黑体" w:hAnsi="黑体" w:eastAsia="黑体" w:cs="黑体"/>
                <w:lang w:val="en-US" w:eastAsia="zh-CN"/>
              </w:rPr>
              <w:t xml:space="preserve"> </w:t>
            </w:r>
            <w:r>
              <w:rPr>
                <w:rFonts w:hint="eastAsia" w:ascii="黑体" w:hAnsi="黑体" w:eastAsia="黑体" w:cs="黑体"/>
              </w:rPr>
              <w:t>度</w:t>
            </w:r>
            <w:r>
              <w:rPr>
                <w:rFonts w:hint="eastAsia" w:ascii="黑体" w:hAnsi="黑体" w:eastAsia="黑体" w:cs="黑体"/>
                <w:lang w:val="en-US" w:eastAsia="zh-CN"/>
              </w:rPr>
              <w:t xml:space="preserve"> </w:t>
            </w:r>
            <w:r>
              <w:rPr>
                <w:rFonts w:hint="eastAsia" w:ascii="黑体" w:hAnsi="黑体" w:eastAsia="黑体" w:cs="黑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1013" w:hRule="exact"/>
        </w:trPr>
        <w:tc>
          <w:tcPr>
            <w:tcW w:w="533" w:type="dxa"/>
            <w:vMerge w:val="restart"/>
            <w:noWrap w:val="0"/>
            <w:vAlign w:val="center"/>
          </w:tcPr>
          <w:p>
            <w:pPr>
              <w:spacing w:line="560" w:lineRule="exact"/>
              <w:jc w:val="center"/>
              <w:rPr>
                <w:rFonts w:ascii="楷体" w:hAnsi="楷体" w:eastAsia="楷体" w:cs="楷体"/>
                <w:sz w:val="21"/>
                <w:szCs w:val="21"/>
              </w:rPr>
            </w:pPr>
            <w:r>
              <w:rPr>
                <w:rFonts w:hint="eastAsia" w:ascii="楷体" w:hAnsi="楷体" w:eastAsia="楷体" w:cs="楷体"/>
                <w:sz w:val="21"/>
                <w:szCs w:val="21"/>
              </w:rPr>
              <w:t>基本情况</w:t>
            </w:r>
          </w:p>
        </w:tc>
        <w:tc>
          <w:tcPr>
            <w:tcW w:w="1447"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单位名称</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（盖章）</w:t>
            </w:r>
          </w:p>
        </w:tc>
        <w:tc>
          <w:tcPr>
            <w:tcW w:w="7116" w:type="dxa"/>
            <w:gridSpan w:val="8"/>
            <w:noWrap w:val="0"/>
            <w:vAlign w:val="top"/>
          </w:tcPr>
          <w:p>
            <w:pPr>
              <w:spacing w:line="540" w:lineRule="exact"/>
              <w:ind w:firstLine="404" w:firstLineChars="200"/>
              <w:jc w:val="left"/>
              <w:rPr>
                <w:rFonts w:hint="eastAsia" w:ascii="楷体" w:hAnsi="楷体" w:eastAsia="楷体" w:cs="楷体"/>
                <w:sz w:val="21"/>
                <w:szCs w:val="21"/>
                <w:lang w:eastAsia="zh-CN"/>
              </w:rPr>
            </w:pPr>
            <w:r>
              <w:rPr>
                <w:rFonts w:hint="eastAsia" w:ascii="楷体" w:hAnsi="楷体" w:eastAsia="楷体" w:cs="楷体"/>
                <w:sz w:val="21"/>
                <w:szCs w:val="21"/>
                <w:lang w:eastAsia="zh-CN"/>
              </w:rPr>
              <w:t>隆回县农业局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466"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编制人数</w:t>
            </w:r>
          </w:p>
        </w:tc>
        <w:tc>
          <w:tcPr>
            <w:tcW w:w="2698" w:type="dxa"/>
            <w:gridSpan w:val="2"/>
            <w:noWrap w:val="0"/>
            <w:vAlign w:val="top"/>
          </w:tcPr>
          <w:p>
            <w:pPr>
              <w:spacing w:line="540" w:lineRule="exact"/>
              <w:ind w:firstLine="101" w:firstLineChars="50"/>
              <w:jc w:val="left"/>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45</w:t>
            </w:r>
          </w:p>
        </w:tc>
        <w:tc>
          <w:tcPr>
            <w:tcW w:w="1559" w:type="dxa"/>
            <w:gridSpan w:val="2"/>
            <w:noWrap w:val="0"/>
            <w:vAlign w:val="center"/>
          </w:tcPr>
          <w:p>
            <w:pPr>
              <w:ind w:firstLine="101" w:firstLineChars="50"/>
              <w:jc w:val="center"/>
              <w:rPr>
                <w:rFonts w:ascii="楷体" w:hAnsi="楷体" w:eastAsia="楷体" w:cs="楷体"/>
                <w:sz w:val="21"/>
                <w:szCs w:val="21"/>
              </w:rPr>
            </w:pPr>
            <w:r>
              <w:rPr>
                <w:rFonts w:hint="eastAsia" w:ascii="楷体" w:hAnsi="楷体" w:eastAsia="楷体" w:cs="楷体"/>
                <w:sz w:val="21"/>
                <w:szCs w:val="21"/>
              </w:rPr>
              <w:t>实有人数</w:t>
            </w:r>
          </w:p>
        </w:tc>
        <w:tc>
          <w:tcPr>
            <w:tcW w:w="2859" w:type="dxa"/>
            <w:gridSpan w:val="4"/>
            <w:noWrap w:val="0"/>
            <w:vAlign w:val="top"/>
          </w:tcPr>
          <w:p>
            <w:pPr>
              <w:spacing w:line="540" w:lineRule="exact"/>
              <w:ind w:firstLine="101" w:firstLineChars="50"/>
              <w:jc w:val="left"/>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9149"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部门职能概述</w:t>
            </w:r>
          </w:p>
        </w:tc>
        <w:tc>
          <w:tcPr>
            <w:tcW w:w="7116" w:type="dxa"/>
            <w:gridSpan w:val="8"/>
            <w:noWrap w:val="0"/>
            <w:vAlign w:val="top"/>
          </w:tcPr>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1、研究拟定农业生产发展战略和规划、农业开发规划、农产品加工业发展规划，农业生产化经营指导、协调和服务，乡镇企业规划和指导。</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2、研究农业产业政策，提出乡镇企业、农村第三产业发展措施，农产品及农资价格、信贷、税收及财政补贴建议，起草种植业政策文件草案，负责农业行政执法和农业行政复议工作。</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3、会同有关部门指导农场经济体制改革，指导农业社会化服务体系建设，参与指导农民减负工作和耕地使用流转工作，指导监督耕地保护改造。</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4、研究农业产业化经营方针政策，拟定发展规划，组织协调农业生产资料市场体系建设，制定菜篮子工程规划并组织实施，提出主要农产品、重要农业生产资料进出口建议，预测并发布农产品农业生产资料供求情况信息。</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5、组织农业资源区划、生态农业和农业可持续发展工作、农业生物物种资源的保护和管理。</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6、主管全县植物内外检疫（不含森林植物内检）工作。</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7、研究制定农业科研、教育、技术推广及队伍建设的发展规划和有关规定，实施科教兴农战略，组织重大科研和技术推广项目的遴选及实施，指导农业教育及农业职业技能开发工作，负责乡镇企业新技术、新产品推广应用。</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8、拟定农业标准并组织实施，负责无公害农产品、绿色食品、有机食品认证，负责农产品质量安全监管，农产品质量安全检测体系和农业行政执法体系的建设和管理，种子、农药、化肥等农业投入品的管理。</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9、承办县人民政府授权的有关农业涉外事务，组织实施农业援助项目，开展对外经济技术交流与合作。</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rPr>
              <w:t>   </w:t>
            </w:r>
            <w:r>
              <w:rPr>
                <w:rFonts w:hint="eastAsia" w:ascii="楷体" w:hAnsi="楷体" w:eastAsia="楷体" w:cs="楷体"/>
                <w:sz w:val="21"/>
                <w:szCs w:val="21"/>
                <w:lang w:val="en-US" w:eastAsia="zh-CN"/>
              </w:rPr>
              <w:t xml:space="preserve"> </w:t>
            </w:r>
            <w:r>
              <w:rPr>
                <w:rFonts w:hint="eastAsia" w:ascii="楷体" w:hAnsi="楷体" w:eastAsia="楷体" w:cs="楷体"/>
                <w:sz w:val="21"/>
                <w:szCs w:val="21"/>
              </w:rPr>
              <w:t> 10、管理农业专项资金，指导局属单位工作，管理局属人事、劳动及机构编制工作，指导乡镇企业管理，负责全县乡镇企业统计汇总及上报工作。</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840"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vMerge w:val="restart"/>
            <w:noWrap w:val="0"/>
            <w:vAlign w:val="center"/>
          </w:tcPr>
          <w:p>
            <w:pPr>
              <w:spacing w:line="240" w:lineRule="atLeast"/>
              <w:jc w:val="center"/>
              <w:rPr>
                <w:rFonts w:ascii="楷体" w:hAnsi="楷体" w:eastAsia="楷体" w:cs="楷体"/>
                <w:sz w:val="21"/>
                <w:szCs w:val="21"/>
              </w:rPr>
            </w:pPr>
            <w:r>
              <w:rPr>
                <w:rFonts w:hint="eastAsia" w:ascii="楷体" w:hAnsi="楷体" w:eastAsia="楷体" w:cs="楷体"/>
                <w:sz w:val="21"/>
                <w:szCs w:val="21"/>
              </w:rPr>
              <w:t>年度收入（万元）</w:t>
            </w:r>
          </w:p>
        </w:tc>
        <w:tc>
          <w:tcPr>
            <w:tcW w:w="2093"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县财政预算安排</w:t>
            </w:r>
          </w:p>
        </w:tc>
        <w:tc>
          <w:tcPr>
            <w:tcW w:w="1172" w:type="dxa"/>
            <w:gridSpan w:val="2"/>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3032.16</w:t>
            </w:r>
          </w:p>
        </w:tc>
        <w:tc>
          <w:tcPr>
            <w:tcW w:w="1291" w:type="dxa"/>
            <w:gridSpan w:val="2"/>
            <w:noWrap w:val="0"/>
            <w:vAlign w:val="center"/>
          </w:tcPr>
          <w:p>
            <w:pPr>
              <w:spacing w:line="560" w:lineRule="exact"/>
              <w:jc w:val="center"/>
              <w:rPr>
                <w:rFonts w:ascii="楷体" w:hAnsi="楷体" w:eastAsia="楷体" w:cs="楷体"/>
                <w:sz w:val="21"/>
                <w:szCs w:val="21"/>
              </w:rPr>
            </w:pPr>
            <w:r>
              <w:rPr>
                <w:rFonts w:hint="eastAsia" w:ascii="楷体" w:hAnsi="楷体" w:eastAsia="楷体" w:cs="楷体"/>
                <w:sz w:val="21"/>
                <w:szCs w:val="21"/>
              </w:rPr>
              <w:t>非税收入</w:t>
            </w:r>
          </w:p>
        </w:tc>
        <w:tc>
          <w:tcPr>
            <w:tcW w:w="1125" w:type="dxa"/>
            <w:noWrap w:val="0"/>
            <w:vAlign w:val="top"/>
          </w:tcPr>
          <w:p>
            <w:pPr>
              <w:spacing w:line="560" w:lineRule="exact"/>
              <w:jc w:val="left"/>
              <w:rPr>
                <w:rFonts w:hint="eastAsia" w:ascii="楷体" w:hAnsi="楷体" w:eastAsia="楷体" w:cs="楷体"/>
                <w:sz w:val="21"/>
                <w:szCs w:val="21"/>
              </w:rPr>
            </w:pPr>
          </w:p>
        </w:tc>
        <w:tc>
          <w:tcPr>
            <w:tcW w:w="360" w:type="dxa"/>
            <w:vMerge w:val="restart"/>
            <w:noWrap w:val="0"/>
            <w:vAlign w:val="center"/>
          </w:tcPr>
          <w:p>
            <w:pPr>
              <w:spacing w:line="560" w:lineRule="exact"/>
              <w:jc w:val="center"/>
              <w:rPr>
                <w:rFonts w:ascii="楷体" w:hAnsi="楷体" w:eastAsia="楷体" w:cs="楷体"/>
                <w:sz w:val="21"/>
                <w:szCs w:val="21"/>
              </w:rPr>
            </w:pPr>
            <w:r>
              <w:rPr>
                <w:rFonts w:hint="eastAsia" w:ascii="楷体" w:hAnsi="楷体" w:eastAsia="楷体" w:cs="楷体"/>
                <w:sz w:val="21"/>
                <w:szCs w:val="21"/>
              </w:rPr>
              <w:t>合计</w:t>
            </w:r>
          </w:p>
        </w:tc>
        <w:tc>
          <w:tcPr>
            <w:tcW w:w="1075" w:type="dxa"/>
            <w:vMerge w:val="restart"/>
            <w:noWrap w:val="0"/>
            <w:vAlign w:val="top"/>
          </w:tcPr>
          <w:p>
            <w:pPr>
              <w:spacing w:line="560" w:lineRule="exact"/>
              <w:jc w:val="left"/>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11395.98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790"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vMerge w:val="continue"/>
            <w:noWrap w:val="0"/>
            <w:vAlign w:val="center"/>
          </w:tcPr>
          <w:p>
            <w:pPr>
              <w:spacing w:line="240" w:lineRule="atLeast"/>
              <w:jc w:val="center"/>
              <w:rPr>
                <w:rFonts w:ascii="楷体" w:hAnsi="楷体" w:eastAsia="楷体" w:cs="楷体"/>
                <w:sz w:val="21"/>
                <w:szCs w:val="21"/>
              </w:rPr>
            </w:pPr>
          </w:p>
        </w:tc>
        <w:tc>
          <w:tcPr>
            <w:tcW w:w="2093"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中央省市安排资金</w:t>
            </w:r>
          </w:p>
        </w:tc>
        <w:tc>
          <w:tcPr>
            <w:tcW w:w="1172" w:type="dxa"/>
            <w:gridSpan w:val="2"/>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8363.82</w:t>
            </w:r>
          </w:p>
        </w:tc>
        <w:tc>
          <w:tcPr>
            <w:tcW w:w="1291" w:type="dxa"/>
            <w:gridSpan w:val="2"/>
            <w:noWrap w:val="0"/>
            <w:vAlign w:val="center"/>
          </w:tcPr>
          <w:p>
            <w:pPr>
              <w:spacing w:line="560" w:lineRule="exact"/>
              <w:jc w:val="center"/>
              <w:rPr>
                <w:rFonts w:hint="eastAsia" w:ascii="楷体" w:hAnsi="楷体" w:eastAsia="楷体" w:cs="楷体"/>
                <w:sz w:val="21"/>
                <w:szCs w:val="21"/>
              </w:rPr>
            </w:pPr>
            <w:r>
              <w:rPr>
                <w:rFonts w:hint="eastAsia" w:ascii="楷体" w:hAnsi="楷体" w:eastAsia="楷体" w:cs="楷体"/>
                <w:sz w:val="21"/>
                <w:szCs w:val="21"/>
              </w:rPr>
              <w:t>其他收入</w:t>
            </w:r>
          </w:p>
        </w:tc>
        <w:tc>
          <w:tcPr>
            <w:tcW w:w="1125" w:type="dxa"/>
            <w:noWrap w:val="0"/>
            <w:vAlign w:val="top"/>
          </w:tcPr>
          <w:p>
            <w:pPr>
              <w:spacing w:line="560" w:lineRule="exact"/>
              <w:jc w:val="center"/>
              <w:rPr>
                <w:rFonts w:hint="eastAsia" w:ascii="楷体" w:hAnsi="楷体" w:eastAsia="楷体" w:cs="楷体"/>
                <w:sz w:val="21"/>
                <w:szCs w:val="21"/>
              </w:rPr>
            </w:pPr>
          </w:p>
        </w:tc>
        <w:tc>
          <w:tcPr>
            <w:tcW w:w="360" w:type="dxa"/>
            <w:vMerge w:val="continue"/>
            <w:noWrap w:val="0"/>
            <w:vAlign w:val="center"/>
          </w:tcPr>
          <w:p>
            <w:pPr>
              <w:spacing w:line="560" w:lineRule="exact"/>
              <w:jc w:val="center"/>
              <w:rPr>
                <w:rFonts w:ascii="楷体" w:hAnsi="楷体" w:eastAsia="楷体" w:cs="楷体"/>
                <w:sz w:val="21"/>
                <w:szCs w:val="21"/>
              </w:rPr>
            </w:pPr>
          </w:p>
        </w:tc>
        <w:tc>
          <w:tcPr>
            <w:tcW w:w="1075" w:type="dxa"/>
            <w:vMerge w:val="continue"/>
            <w:noWrap w:val="0"/>
            <w:vAlign w:val="top"/>
          </w:tcPr>
          <w:p>
            <w:pPr>
              <w:spacing w:line="560" w:lineRule="exact"/>
              <w:jc w:val="left"/>
              <w:rPr>
                <w:rFonts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865"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vMerge w:val="restart"/>
            <w:noWrap w:val="0"/>
            <w:vAlign w:val="center"/>
          </w:tcPr>
          <w:p>
            <w:pPr>
              <w:jc w:val="center"/>
              <w:rPr>
                <w:rFonts w:ascii="楷体" w:hAnsi="楷体" w:eastAsia="楷体" w:cs="楷体"/>
                <w:sz w:val="21"/>
                <w:szCs w:val="21"/>
              </w:rPr>
            </w:pPr>
            <w:r>
              <w:rPr>
                <w:rFonts w:hint="eastAsia" w:ascii="楷体" w:hAnsi="楷体" w:eastAsia="楷体" w:cs="楷体"/>
                <w:sz w:val="21"/>
                <w:szCs w:val="21"/>
              </w:rPr>
              <w:t>年度支出</w:t>
            </w:r>
          </w:p>
          <w:p>
            <w:pPr>
              <w:jc w:val="center"/>
              <w:rPr>
                <w:rFonts w:ascii="楷体" w:hAnsi="楷体" w:eastAsia="楷体" w:cs="楷体"/>
                <w:sz w:val="21"/>
                <w:szCs w:val="21"/>
              </w:rPr>
            </w:pPr>
            <w:r>
              <w:rPr>
                <w:rFonts w:hint="eastAsia" w:ascii="楷体" w:hAnsi="楷体" w:eastAsia="楷体" w:cs="楷体"/>
                <w:sz w:val="21"/>
                <w:szCs w:val="21"/>
              </w:rPr>
              <w:t>（万元）</w:t>
            </w:r>
          </w:p>
        </w:tc>
        <w:tc>
          <w:tcPr>
            <w:tcW w:w="2093"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基本支出</w:t>
            </w:r>
          </w:p>
        </w:tc>
        <w:tc>
          <w:tcPr>
            <w:tcW w:w="1172" w:type="dxa"/>
            <w:gridSpan w:val="2"/>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611.28</w:t>
            </w:r>
          </w:p>
        </w:tc>
        <w:tc>
          <w:tcPr>
            <w:tcW w:w="1291" w:type="dxa"/>
            <w:gridSpan w:val="2"/>
            <w:vMerge w:val="restart"/>
            <w:noWrap w:val="0"/>
            <w:vAlign w:val="center"/>
          </w:tcPr>
          <w:p>
            <w:pPr>
              <w:jc w:val="center"/>
              <w:rPr>
                <w:rFonts w:ascii="楷体" w:hAnsi="楷体" w:eastAsia="楷体" w:cs="楷体"/>
                <w:sz w:val="21"/>
                <w:szCs w:val="21"/>
              </w:rPr>
            </w:pPr>
            <w:r>
              <w:rPr>
                <w:rFonts w:hint="eastAsia" w:ascii="楷体" w:hAnsi="楷体" w:eastAsia="楷体" w:cs="楷体"/>
                <w:sz w:val="21"/>
                <w:szCs w:val="21"/>
              </w:rPr>
              <w:t>项目支出</w:t>
            </w:r>
          </w:p>
        </w:tc>
        <w:tc>
          <w:tcPr>
            <w:tcW w:w="1125" w:type="dxa"/>
            <w:vMerge w:val="restart"/>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10301.18</w:t>
            </w:r>
          </w:p>
        </w:tc>
        <w:tc>
          <w:tcPr>
            <w:tcW w:w="360" w:type="dxa"/>
            <w:vMerge w:val="restart"/>
            <w:noWrap w:val="0"/>
            <w:vAlign w:val="center"/>
          </w:tcPr>
          <w:p>
            <w:pPr>
              <w:jc w:val="center"/>
              <w:rPr>
                <w:rFonts w:ascii="楷体" w:hAnsi="楷体" w:eastAsia="楷体" w:cs="楷体"/>
                <w:sz w:val="21"/>
                <w:szCs w:val="21"/>
              </w:rPr>
            </w:pPr>
            <w:r>
              <w:rPr>
                <w:rFonts w:hint="eastAsia" w:ascii="楷体" w:hAnsi="楷体" w:eastAsia="楷体" w:cs="楷体"/>
                <w:sz w:val="21"/>
                <w:szCs w:val="21"/>
              </w:rPr>
              <w:t>合计</w:t>
            </w:r>
          </w:p>
        </w:tc>
        <w:tc>
          <w:tcPr>
            <w:tcW w:w="1075" w:type="dxa"/>
            <w:vMerge w:val="restart"/>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10912.46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823"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vMerge w:val="continue"/>
            <w:noWrap w:val="0"/>
            <w:vAlign w:val="center"/>
          </w:tcPr>
          <w:p>
            <w:pPr>
              <w:jc w:val="center"/>
              <w:rPr>
                <w:rFonts w:ascii="楷体" w:hAnsi="楷体" w:eastAsia="楷体" w:cs="楷体"/>
                <w:sz w:val="21"/>
                <w:szCs w:val="21"/>
              </w:rPr>
            </w:pPr>
          </w:p>
        </w:tc>
        <w:tc>
          <w:tcPr>
            <w:tcW w:w="2093" w:type="dxa"/>
            <w:noWrap w:val="0"/>
            <w:tcMar>
              <w:left w:w="0" w:type="dxa"/>
              <w:right w:w="0" w:type="dxa"/>
            </w:tcMar>
            <w:vAlign w:val="center"/>
          </w:tcPr>
          <w:p>
            <w:pPr>
              <w:jc w:val="center"/>
              <w:rPr>
                <w:rFonts w:ascii="楷体" w:hAnsi="楷体" w:eastAsia="楷体" w:cs="楷体"/>
                <w:sz w:val="21"/>
                <w:szCs w:val="21"/>
              </w:rPr>
            </w:pPr>
            <w:r>
              <w:rPr>
                <w:rFonts w:hint="eastAsia" w:ascii="楷体" w:hAnsi="楷体" w:eastAsia="楷体" w:cs="楷体"/>
                <w:sz w:val="21"/>
                <w:szCs w:val="21"/>
              </w:rPr>
              <w:t>其中三公经费支出</w:t>
            </w:r>
          </w:p>
        </w:tc>
        <w:tc>
          <w:tcPr>
            <w:tcW w:w="1172" w:type="dxa"/>
            <w:gridSpan w:val="2"/>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37.19</w:t>
            </w:r>
          </w:p>
        </w:tc>
        <w:tc>
          <w:tcPr>
            <w:tcW w:w="1291" w:type="dxa"/>
            <w:gridSpan w:val="2"/>
            <w:vMerge w:val="continue"/>
            <w:noWrap w:val="0"/>
            <w:vAlign w:val="top"/>
          </w:tcPr>
          <w:p>
            <w:pPr>
              <w:jc w:val="center"/>
              <w:rPr>
                <w:rFonts w:ascii="楷体" w:hAnsi="楷体" w:eastAsia="楷体" w:cs="楷体"/>
                <w:sz w:val="21"/>
                <w:szCs w:val="21"/>
              </w:rPr>
            </w:pPr>
          </w:p>
        </w:tc>
        <w:tc>
          <w:tcPr>
            <w:tcW w:w="1125" w:type="dxa"/>
            <w:vMerge w:val="continue"/>
            <w:noWrap w:val="0"/>
            <w:vAlign w:val="top"/>
          </w:tcPr>
          <w:p>
            <w:pPr>
              <w:jc w:val="center"/>
              <w:rPr>
                <w:rFonts w:ascii="楷体" w:hAnsi="楷体" w:eastAsia="楷体" w:cs="楷体"/>
                <w:sz w:val="21"/>
                <w:szCs w:val="21"/>
              </w:rPr>
            </w:pPr>
          </w:p>
        </w:tc>
        <w:tc>
          <w:tcPr>
            <w:tcW w:w="360" w:type="dxa"/>
            <w:vMerge w:val="continue"/>
            <w:noWrap w:val="0"/>
            <w:vAlign w:val="center"/>
          </w:tcPr>
          <w:p>
            <w:pPr>
              <w:jc w:val="center"/>
              <w:rPr>
                <w:rFonts w:ascii="楷体" w:hAnsi="楷体" w:eastAsia="楷体" w:cs="楷体"/>
                <w:sz w:val="21"/>
                <w:szCs w:val="21"/>
              </w:rPr>
            </w:pPr>
          </w:p>
        </w:tc>
        <w:tc>
          <w:tcPr>
            <w:tcW w:w="1075" w:type="dxa"/>
            <w:vMerge w:val="continue"/>
            <w:noWrap w:val="0"/>
            <w:vAlign w:val="center"/>
          </w:tcPr>
          <w:p>
            <w:pPr>
              <w:jc w:val="center"/>
              <w:rPr>
                <w:rFonts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1145" w:hRule="exact"/>
        </w:trPr>
        <w:tc>
          <w:tcPr>
            <w:tcW w:w="533" w:type="dxa"/>
            <w:vMerge w:val="restart"/>
            <w:noWrap w:val="0"/>
            <w:vAlign w:val="center"/>
          </w:tcPr>
          <w:p>
            <w:pPr>
              <w:spacing w:line="560" w:lineRule="exact"/>
              <w:jc w:val="center"/>
              <w:rPr>
                <w:rFonts w:ascii="楷体" w:hAnsi="楷体" w:eastAsia="楷体" w:cs="楷体"/>
                <w:sz w:val="21"/>
                <w:szCs w:val="21"/>
              </w:rPr>
            </w:pPr>
            <w:r>
              <w:rPr>
                <w:rFonts w:hint="eastAsia" w:ascii="楷体" w:hAnsi="楷体" w:eastAsia="楷体" w:cs="楷体"/>
                <w:sz w:val="21"/>
                <w:szCs w:val="21"/>
              </w:rPr>
              <w:t>实施情况</w:t>
            </w:r>
          </w:p>
        </w:tc>
        <w:tc>
          <w:tcPr>
            <w:tcW w:w="1447" w:type="dxa"/>
            <w:noWrap w:val="0"/>
            <w:vAlign w:val="center"/>
          </w:tcPr>
          <w:p>
            <w:pPr>
              <w:jc w:val="center"/>
              <w:rPr>
                <w:rFonts w:ascii="楷体" w:hAnsi="楷体" w:eastAsia="楷体" w:cs="楷体"/>
                <w:sz w:val="21"/>
                <w:szCs w:val="21"/>
              </w:rPr>
            </w:pPr>
            <w:r>
              <w:rPr>
                <w:rFonts w:hint="eastAsia" w:ascii="楷体" w:hAnsi="楷体" w:eastAsia="楷体" w:cs="楷体"/>
                <w:sz w:val="21"/>
                <w:szCs w:val="21"/>
              </w:rPr>
              <w:t>财政供养人员控制情况</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是否存在超编超配人员：</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2208"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240" w:lineRule="atLeast"/>
              <w:jc w:val="center"/>
              <w:rPr>
                <w:rFonts w:ascii="楷体" w:hAnsi="楷体" w:eastAsia="楷体" w:cs="楷体"/>
                <w:sz w:val="21"/>
                <w:szCs w:val="21"/>
              </w:rPr>
            </w:pPr>
            <w:r>
              <w:rPr>
                <w:rFonts w:hint="eastAsia" w:ascii="楷体" w:hAnsi="楷体" w:eastAsia="楷体" w:cs="楷体"/>
                <w:sz w:val="21"/>
                <w:szCs w:val="21"/>
              </w:rPr>
              <w:t>三公经费管理情况</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是否制定“三公”经费管理办法：是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招待费用是否明确招待标准和招待人数：是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jc w:val="left"/>
              <w:rPr>
                <w:rFonts w:ascii="楷体" w:hAnsi="楷体" w:eastAsia="楷体" w:cs="楷体"/>
                <w:sz w:val="21"/>
                <w:szCs w:val="21"/>
              </w:rPr>
            </w:pPr>
            <w:r>
              <w:rPr>
                <w:rFonts w:hint="eastAsia" w:ascii="楷体" w:hAnsi="楷体" w:eastAsia="楷体" w:cs="楷体"/>
                <w:sz w:val="21"/>
                <w:szCs w:val="21"/>
              </w:rPr>
              <w:t>公务用车购置运行费是否比上年度下降</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jc w:val="left"/>
              <w:rPr>
                <w:rFonts w:ascii="楷体" w:hAnsi="楷体" w:eastAsia="楷体" w:cs="楷体"/>
                <w:sz w:val="21"/>
                <w:szCs w:val="21"/>
              </w:rPr>
            </w:pPr>
            <w:r>
              <w:rPr>
                <w:rFonts w:hint="eastAsia" w:ascii="楷体" w:hAnsi="楷体" w:eastAsia="楷体" w:cs="楷体"/>
                <w:sz w:val="21"/>
                <w:szCs w:val="21"/>
              </w:rPr>
              <w:t>三公经费是否比年度下降：是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jc w:val="left"/>
              <w:rPr>
                <w:rFonts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1630"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240" w:lineRule="atLeast"/>
              <w:jc w:val="center"/>
              <w:rPr>
                <w:rFonts w:ascii="楷体" w:hAnsi="楷体" w:eastAsia="楷体" w:cs="楷体"/>
                <w:sz w:val="21"/>
                <w:szCs w:val="21"/>
              </w:rPr>
            </w:pPr>
            <w:r>
              <w:rPr>
                <w:rFonts w:hint="eastAsia" w:ascii="楷体" w:hAnsi="楷体" w:eastAsia="楷体" w:cs="楷体"/>
                <w:sz w:val="21"/>
                <w:szCs w:val="21"/>
              </w:rPr>
              <w:t>非税收入完成情况</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年度非税收入是否完成</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hint="eastAsia" w:ascii="楷体" w:hAnsi="楷体" w:eastAsia="楷体" w:cs="楷体"/>
                <w:sz w:val="21"/>
                <w:szCs w:val="21"/>
              </w:rPr>
              <w:t xml:space="preserve">    否□</w:t>
            </w:r>
          </w:p>
          <w:p>
            <w:pPr>
              <w:rPr>
                <w:rFonts w:ascii="楷体" w:hAnsi="楷体" w:eastAsia="楷体" w:cs="楷体"/>
                <w:sz w:val="21"/>
                <w:szCs w:val="21"/>
              </w:rPr>
            </w:pPr>
            <w:r>
              <w:rPr>
                <w:rFonts w:hint="eastAsia" w:ascii="楷体" w:hAnsi="楷体" w:eastAsia="楷体" w:cs="楷体"/>
                <w:sz w:val="21"/>
                <w:szCs w:val="21"/>
              </w:rPr>
              <w:t>是否实行收支两条线管理：是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有无截留、坐支、转移等现象</w:t>
            </w:r>
            <w:r>
              <w:rPr>
                <w:rFonts w:ascii="楷体" w:hAnsi="楷体" w:eastAsia="楷体" w:cs="楷体"/>
                <w:sz w:val="21"/>
                <w:szCs w:val="21"/>
              </w:rPr>
              <w:t>:</w:t>
            </w:r>
            <w:r>
              <w:rPr>
                <w:rFonts w:hint="eastAsia" w:ascii="楷体" w:hAnsi="楷体" w:eastAsia="楷体" w:cs="楷体"/>
                <w:sz w:val="21"/>
                <w:szCs w:val="21"/>
              </w:rPr>
              <w:t>有□</w:t>
            </w:r>
            <w:r>
              <w:rPr>
                <w:rFonts w:ascii="楷体" w:hAnsi="楷体" w:eastAsia="楷体" w:cs="楷体"/>
                <w:sz w:val="21"/>
                <w:szCs w:val="21"/>
              </w:rPr>
              <w:t xml:space="preserve">     </w:t>
            </w:r>
            <w:r>
              <w:rPr>
                <w:rFonts w:hint="eastAsia" w:ascii="楷体" w:hAnsi="楷体" w:eastAsia="楷体" w:cs="楷体"/>
                <w:sz w:val="21"/>
                <w:szCs w:val="21"/>
              </w:rPr>
              <w:t>无</w:t>
            </w:r>
            <w:r>
              <w:rPr>
                <w:rFonts w:hint="eastAsia" w:ascii="楷体" w:hAnsi="楷体" w:eastAsia="楷体" w:cs="楷体"/>
                <w:color w:val="auto"/>
                <w:sz w:val="21"/>
                <w:szCs w:val="21"/>
              </w:rPr>
              <w:sym w:font="Wingdings" w:char="00FE"/>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980"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360" w:lineRule="exact"/>
              <w:jc w:val="center"/>
              <w:rPr>
                <w:rFonts w:ascii="楷体" w:hAnsi="楷体" w:eastAsia="楷体" w:cs="楷体"/>
                <w:sz w:val="21"/>
                <w:szCs w:val="21"/>
              </w:rPr>
            </w:pPr>
            <w:r>
              <w:rPr>
                <w:rFonts w:hint="eastAsia" w:ascii="楷体" w:hAnsi="楷体" w:eastAsia="楷体" w:cs="楷体"/>
                <w:sz w:val="21"/>
                <w:szCs w:val="21"/>
              </w:rPr>
              <w:t>政府采购及金额</w:t>
            </w:r>
          </w:p>
        </w:tc>
        <w:tc>
          <w:tcPr>
            <w:tcW w:w="7116" w:type="dxa"/>
            <w:gridSpan w:val="8"/>
            <w:noWrap w:val="0"/>
            <w:vAlign w:val="center"/>
          </w:tcPr>
          <w:p>
            <w:pPr>
              <w:spacing w:line="360" w:lineRule="exact"/>
              <w:rPr>
                <w:rFonts w:ascii="楷体" w:hAnsi="楷体" w:eastAsia="楷体" w:cs="楷体"/>
                <w:sz w:val="21"/>
                <w:szCs w:val="21"/>
              </w:rPr>
            </w:pPr>
            <w:r>
              <w:rPr>
                <w:rFonts w:hint="eastAsia" w:ascii="楷体" w:hAnsi="楷体" w:eastAsia="楷体" w:cs="楷体"/>
                <w:sz w:val="21"/>
                <w:szCs w:val="21"/>
              </w:rPr>
              <w:t>年度是否制定了政府采购计划：是</w:t>
            </w:r>
            <w:r>
              <w:rPr>
                <w:rFonts w:ascii="楷体" w:hAnsi="楷体" w:eastAsia="楷体" w:cs="楷体"/>
                <w:sz w:val="21"/>
                <w:szCs w:val="21"/>
              </w:rPr>
              <w:t xml:space="preserve"> </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spacing w:line="360" w:lineRule="exact"/>
              <w:rPr>
                <w:rFonts w:ascii="楷体" w:hAnsi="楷体" w:eastAsia="楷体" w:cs="楷体"/>
                <w:sz w:val="21"/>
                <w:szCs w:val="21"/>
              </w:rPr>
            </w:pPr>
            <w:r>
              <w:rPr>
                <w:rFonts w:hint="eastAsia" w:ascii="楷体" w:hAnsi="楷体" w:eastAsia="楷体" w:cs="楷体"/>
                <w:sz w:val="21"/>
                <w:szCs w:val="21"/>
              </w:rPr>
              <w:t>应采购金额</w:t>
            </w:r>
            <w:r>
              <w:rPr>
                <w:rFonts w:hint="eastAsia" w:ascii="楷体" w:hAnsi="楷体" w:eastAsia="楷体" w:cs="楷体"/>
                <w:sz w:val="21"/>
                <w:szCs w:val="21"/>
                <w:lang w:val="en-US" w:eastAsia="zh-CN"/>
              </w:rPr>
              <w:t>25</w:t>
            </w:r>
            <w:r>
              <w:rPr>
                <w:rFonts w:hint="eastAsia" w:ascii="楷体" w:hAnsi="楷体" w:eastAsia="楷体" w:cs="楷体"/>
                <w:sz w:val="21"/>
                <w:szCs w:val="21"/>
              </w:rPr>
              <w:t>万元，实际采购金额</w:t>
            </w:r>
            <w:r>
              <w:rPr>
                <w:rFonts w:hint="eastAsia" w:ascii="楷体" w:hAnsi="楷体" w:eastAsia="楷体" w:cs="楷体"/>
                <w:sz w:val="21"/>
                <w:szCs w:val="21"/>
                <w:lang w:val="en-US" w:eastAsia="zh-CN"/>
              </w:rPr>
              <w:t>25</w:t>
            </w:r>
            <w:r>
              <w:rPr>
                <w:rFonts w:hint="eastAsia" w:ascii="楷体" w:hAnsi="楷体" w:eastAsia="楷体" w:cs="楷体"/>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2302"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360" w:lineRule="exact"/>
              <w:jc w:val="center"/>
              <w:rPr>
                <w:rFonts w:ascii="楷体" w:hAnsi="楷体" w:eastAsia="楷体" w:cs="楷体"/>
                <w:sz w:val="21"/>
                <w:szCs w:val="21"/>
              </w:rPr>
            </w:pPr>
            <w:r>
              <w:rPr>
                <w:rFonts w:hint="eastAsia" w:ascii="楷体" w:hAnsi="楷体" w:eastAsia="楷体" w:cs="楷体"/>
                <w:sz w:val="21"/>
                <w:szCs w:val="21"/>
              </w:rPr>
              <w:t>预算执行</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本年度是否追加了预算</w:t>
            </w:r>
            <w:r>
              <w:rPr>
                <w:rFonts w:ascii="楷体" w:hAnsi="楷体" w:eastAsia="楷体" w:cs="楷体"/>
                <w:sz w:val="21"/>
                <w:szCs w:val="21"/>
              </w:rPr>
              <w:t>:</w:t>
            </w:r>
            <w:r>
              <w:rPr>
                <w:rFonts w:hint="eastAsia" w:ascii="楷体" w:hAnsi="楷体" w:eastAsia="楷体" w:cs="楷体"/>
                <w:sz w:val="21"/>
                <w:szCs w:val="21"/>
              </w:rPr>
              <w:t>是□</w:t>
            </w:r>
            <w:r>
              <w:rPr>
                <w:rFonts w:ascii="楷体" w:hAnsi="楷体" w:eastAsia="楷体" w:cs="楷体"/>
                <w:sz w:val="21"/>
                <w:szCs w:val="21"/>
              </w:rPr>
              <w:t xml:space="preserve">  </w:t>
            </w:r>
            <w:r>
              <w:rPr>
                <w:rFonts w:hint="eastAsia" w:ascii="楷体" w:hAnsi="楷体" w:eastAsia="楷体" w:cs="楷体"/>
                <w:sz w:val="21"/>
                <w:szCs w:val="21"/>
              </w:rPr>
              <w:t>否</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追加金额</w:t>
            </w:r>
            <w:r>
              <w:rPr>
                <w:rFonts w:ascii="楷体" w:hAnsi="楷体" w:eastAsia="楷体" w:cs="楷体"/>
                <w:sz w:val="21"/>
                <w:szCs w:val="21"/>
              </w:rPr>
              <w:t xml:space="preserve">    </w:t>
            </w:r>
            <w:r>
              <w:rPr>
                <w:rFonts w:hint="eastAsia" w:ascii="楷体" w:hAnsi="楷体" w:eastAsia="楷体" w:cs="楷体"/>
                <w:sz w:val="21"/>
                <w:szCs w:val="21"/>
              </w:rPr>
              <w:t>万元</w:t>
            </w:r>
          </w:p>
          <w:p>
            <w:pPr>
              <w:rPr>
                <w:rFonts w:ascii="楷体" w:hAnsi="楷体" w:eastAsia="楷体" w:cs="楷体"/>
                <w:sz w:val="21"/>
                <w:szCs w:val="21"/>
              </w:rPr>
            </w:pPr>
            <w:r>
              <w:rPr>
                <w:rFonts w:hint="eastAsia" w:ascii="楷体" w:hAnsi="楷体" w:eastAsia="楷体" w:cs="楷体"/>
                <w:sz w:val="21"/>
                <w:szCs w:val="21"/>
              </w:rPr>
              <w:t>本年度是否有结余</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sz w:val="21"/>
                <w:szCs w:val="21"/>
                <w:lang w:eastAsia="zh-CN"/>
              </w:rPr>
              <w:t>☑</w:t>
            </w:r>
            <w:r>
              <w:rPr>
                <w:rFonts w:ascii="楷体" w:hAnsi="楷体" w:eastAsia="楷体" w:cs="楷体"/>
                <w:sz w:val="21"/>
                <w:szCs w:val="21"/>
              </w:rPr>
              <w:t xml:space="preserve">   </w:t>
            </w:r>
            <w:r>
              <w:rPr>
                <w:rFonts w:hint="eastAsia" w:ascii="楷体" w:hAnsi="楷体" w:eastAsia="楷体" w:cs="楷体"/>
                <w:sz w:val="21"/>
                <w:szCs w:val="21"/>
              </w:rPr>
              <w:t>否</w:t>
            </w:r>
            <w:r>
              <w:rPr>
                <w:rFonts w:hint="eastAsia" w:ascii="楷体" w:hAnsi="楷体" w:eastAsia="楷体" w:cs="楷体"/>
                <w:color w:val="auto"/>
                <w:sz w:val="21"/>
                <w:szCs w:val="21"/>
              </w:rPr>
              <w:sym w:font="Wingdings" w:char="00A8"/>
            </w:r>
            <w:r>
              <w:rPr>
                <w:rFonts w:ascii="楷体" w:hAnsi="楷体" w:eastAsia="楷体" w:cs="楷体"/>
                <w:sz w:val="21"/>
                <w:szCs w:val="21"/>
              </w:rPr>
              <w:t>,</w:t>
            </w:r>
            <w:r>
              <w:rPr>
                <w:rFonts w:hint="eastAsia" w:ascii="楷体" w:hAnsi="楷体" w:eastAsia="楷体" w:cs="楷体"/>
                <w:sz w:val="21"/>
                <w:szCs w:val="21"/>
              </w:rPr>
              <w:t>结余金额</w:t>
            </w:r>
            <w:r>
              <w:rPr>
                <w:rFonts w:ascii="楷体" w:hAnsi="楷体" w:eastAsia="楷体" w:cs="楷体"/>
                <w:sz w:val="21"/>
                <w:szCs w:val="21"/>
              </w:rPr>
              <w:t xml:space="preserve">  </w:t>
            </w:r>
            <w:r>
              <w:rPr>
                <w:rFonts w:hint="eastAsia" w:ascii="楷体" w:hAnsi="楷体" w:eastAsia="楷体" w:cs="楷体"/>
                <w:sz w:val="21"/>
                <w:szCs w:val="21"/>
                <w:lang w:val="en-US" w:eastAsia="zh-CN"/>
              </w:rPr>
              <w:t>483.52</w:t>
            </w:r>
            <w:r>
              <w:rPr>
                <w:rFonts w:ascii="楷体" w:hAnsi="楷体" w:eastAsia="楷体" w:cs="楷体"/>
                <w:sz w:val="21"/>
                <w:szCs w:val="21"/>
              </w:rPr>
              <w:t xml:space="preserve">  </w:t>
            </w:r>
            <w:r>
              <w:rPr>
                <w:rFonts w:hint="eastAsia" w:ascii="楷体" w:hAnsi="楷体" w:eastAsia="楷体" w:cs="楷体"/>
                <w:sz w:val="21"/>
                <w:szCs w:val="21"/>
              </w:rPr>
              <w:t>万元</w:t>
            </w:r>
          </w:p>
          <w:p>
            <w:pPr>
              <w:jc w:val="left"/>
              <w:rPr>
                <w:rFonts w:ascii="楷体" w:hAnsi="楷体" w:eastAsia="楷体" w:cs="楷体"/>
                <w:sz w:val="21"/>
                <w:szCs w:val="21"/>
              </w:rPr>
            </w:pPr>
            <w:r>
              <w:rPr>
                <w:rFonts w:hint="eastAsia" w:ascii="楷体" w:hAnsi="楷体" w:eastAsia="楷体" w:cs="楷体"/>
                <w:sz w:val="21"/>
                <w:szCs w:val="21"/>
              </w:rPr>
              <w:t>预决算信息是否公开</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jc w:val="left"/>
              <w:rPr>
                <w:rFonts w:ascii="楷体" w:hAnsi="楷体" w:eastAsia="楷体" w:cs="楷体"/>
                <w:sz w:val="21"/>
                <w:szCs w:val="21"/>
              </w:rPr>
            </w:pPr>
            <w:r>
              <w:rPr>
                <w:rFonts w:hint="eastAsia" w:ascii="楷体" w:hAnsi="楷体" w:eastAsia="楷体" w:cs="楷体"/>
                <w:sz w:val="21"/>
                <w:szCs w:val="21"/>
              </w:rPr>
              <w:t>公开时间</w:t>
            </w:r>
            <w:r>
              <w:rPr>
                <w:rFonts w:ascii="楷体" w:hAnsi="楷体" w:eastAsia="楷体" w:cs="楷体"/>
                <w:sz w:val="21"/>
                <w:szCs w:val="21"/>
              </w:rPr>
              <w:t>:</w:t>
            </w:r>
            <w:r>
              <w:rPr>
                <w:rFonts w:hint="eastAsia" w:ascii="楷体" w:hAnsi="楷体" w:eastAsia="楷体" w:cs="楷体"/>
                <w:sz w:val="21"/>
                <w:szCs w:val="21"/>
                <w:lang w:val="en-US" w:eastAsia="zh-CN"/>
              </w:rPr>
              <w:t>2017</w:t>
            </w:r>
            <w:r>
              <w:rPr>
                <w:rFonts w:hint="eastAsia" w:ascii="楷体" w:hAnsi="楷体" w:eastAsia="楷体" w:cs="楷体"/>
                <w:sz w:val="21"/>
                <w:szCs w:val="21"/>
              </w:rPr>
              <w:t>年</w:t>
            </w:r>
            <w:r>
              <w:rPr>
                <w:rFonts w:hint="eastAsia" w:ascii="楷体" w:hAnsi="楷体" w:eastAsia="楷体" w:cs="楷体"/>
                <w:sz w:val="21"/>
                <w:szCs w:val="21"/>
                <w:lang w:val="en-US" w:eastAsia="zh-CN"/>
              </w:rPr>
              <w:t>4</w:t>
            </w:r>
            <w:r>
              <w:rPr>
                <w:rFonts w:hint="eastAsia" w:ascii="楷体" w:hAnsi="楷体" w:eastAsia="楷体" w:cs="楷体"/>
                <w:sz w:val="21"/>
                <w:szCs w:val="21"/>
              </w:rPr>
              <w:t>月</w:t>
            </w:r>
            <w:r>
              <w:rPr>
                <w:rFonts w:hint="eastAsia" w:ascii="楷体" w:hAnsi="楷体" w:eastAsia="楷体" w:cs="楷体"/>
                <w:sz w:val="21"/>
                <w:szCs w:val="21"/>
                <w:lang w:val="en-US" w:eastAsia="zh-CN"/>
              </w:rPr>
              <w:t>26</w:t>
            </w:r>
            <w:r>
              <w:rPr>
                <w:rFonts w:hint="eastAsia" w:ascii="楷体" w:hAnsi="楷体" w:eastAsia="楷体" w:cs="楷体"/>
                <w:sz w:val="21"/>
                <w:szCs w:val="21"/>
              </w:rPr>
              <w:t>日</w:t>
            </w:r>
          </w:p>
          <w:p>
            <w:pPr>
              <w:jc w:val="left"/>
              <w:rPr>
                <w:rFonts w:ascii="楷体" w:hAnsi="楷体" w:eastAsia="楷体" w:cs="楷体"/>
                <w:sz w:val="21"/>
                <w:szCs w:val="21"/>
              </w:rPr>
            </w:pPr>
            <w:r>
              <w:rPr>
                <w:rFonts w:hint="eastAsia" w:ascii="楷体" w:hAnsi="楷体" w:eastAsia="楷体" w:cs="楷体"/>
                <w:sz w:val="21"/>
                <w:szCs w:val="21"/>
              </w:rPr>
              <w:t>公开方式</w:t>
            </w:r>
            <w:r>
              <w:rPr>
                <w:rFonts w:ascii="楷体" w:hAnsi="楷体" w:eastAsia="楷体" w:cs="楷体"/>
                <w:sz w:val="21"/>
                <w:szCs w:val="21"/>
              </w:rPr>
              <w:t>:</w:t>
            </w:r>
            <w:r>
              <w:rPr>
                <w:rFonts w:hint="eastAsia" w:ascii="楷体" w:hAnsi="楷体" w:eastAsia="楷体" w:cs="楷体"/>
                <w:sz w:val="21"/>
                <w:szCs w:val="21"/>
              </w:rPr>
              <w:t>门户网站□</w:t>
            </w:r>
            <w:r>
              <w:rPr>
                <w:rFonts w:ascii="楷体" w:hAnsi="楷体" w:eastAsia="楷体" w:cs="楷体"/>
                <w:sz w:val="21"/>
                <w:szCs w:val="21"/>
              </w:rPr>
              <w:t xml:space="preserve">     </w:t>
            </w:r>
            <w:r>
              <w:rPr>
                <w:rFonts w:hint="eastAsia" w:ascii="楷体" w:hAnsi="楷体" w:eastAsia="楷体" w:cs="楷体"/>
                <w:sz w:val="21"/>
                <w:szCs w:val="21"/>
              </w:rPr>
              <w:t>单位内部□</w:t>
            </w:r>
            <w:r>
              <w:rPr>
                <w:rFonts w:ascii="楷体" w:hAnsi="楷体" w:eastAsia="楷体" w:cs="楷体"/>
                <w:sz w:val="21"/>
                <w:szCs w:val="21"/>
              </w:rPr>
              <w:t xml:space="preserve">      </w:t>
            </w:r>
            <w:r>
              <w:rPr>
                <w:rFonts w:hint="eastAsia" w:ascii="楷体" w:hAnsi="楷体" w:eastAsia="楷体" w:cs="楷体"/>
                <w:sz w:val="21"/>
                <w:szCs w:val="21"/>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1727"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240" w:lineRule="atLeast"/>
              <w:rPr>
                <w:rFonts w:ascii="楷体" w:hAnsi="楷体" w:eastAsia="楷体" w:cs="楷体"/>
                <w:sz w:val="21"/>
                <w:szCs w:val="21"/>
              </w:rPr>
            </w:pPr>
            <w:r>
              <w:rPr>
                <w:rFonts w:hint="eastAsia" w:ascii="楷体" w:hAnsi="楷体" w:eastAsia="楷体" w:cs="楷体"/>
                <w:sz w:val="21"/>
                <w:szCs w:val="21"/>
              </w:rPr>
              <w:t>财务管理</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是否制定财务管理、会计核算等制度</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会计机构是否按规定设置</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会计人员是否持证上岗</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hint="eastAsia" w:ascii="Arial" w:hAnsi="Arial" w:cs="Arial"/>
                <w:sz w:val="21"/>
                <w:szCs w:val="21"/>
              </w:rPr>
              <w:t xml:space="preserve">  </w:t>
            </w:r>
            <w:r>
              <w:rPr>
                <w:rFonts w:hint="eastAsia" w:ascii="楷体" w:hAnsi="楷体" w:eastAsia="楷体" w:cs="楷体"/>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1985"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400" w:lineRule="exact"/>
              <w:rPr>
                <w:rFonts w:ascii="楷体" w:hAnsi="楷体" w:eastAsia="楷体" w:cs="楷体"/>
                <w:sz w:val="21"/>
                <w:szCs w:val="21"/>
              </w:rPr>
            </w:pPr>
            <w:r>
              <w:rPr>
                <w:rFonts w:hint="eastAsia" w:ascii="楷体" w:hAnsi="楷体" w:eastAsia="楷体" w:cs="楷体"/>
                <w:sz w:val="21"/>
                <w:szCs w:val="21"/>
              </w:rPr>
              <w:t>资金管理</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是否制定资金管理办法</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highlight w:val="none"/>
              </w:rPr>
              <w:t xml:space="preserve">  </w:t>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资金拨付有完整的审批程序</w:t>
            </w:r>
            <w:r>
              <w:rPr>
                <w:rFonts w:ascii="楷体" w:hAnsi="楷体" w:eastAsia="楷体" w:cs="楷体"/>
                <w:sz w:val="21"/>
                <w:szCs w:val="21"/>
              </w:rPr>
              <w:t xml:space="preserve">: </w:t>
            </w:r>
            <w:r>
              <w:rPr>
                <w:rFonts w:hint="eastAsia" w:ascii="楷体" w:hAnsi="楷体" w:eastAsia="楷体" w:cs="楷体"/>
                <w:sz w:val="21"/>
                <w:szCs w:val="21"/>
              </w:rPr>
              <w:t>有</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无□</w:t>
            </w:r>
          </w:p>
          <w:p>
            <w:pPr>
              <w:ind w:left="3734" w:hanging="3737" w:hangingChars="1850"/>
              <w:rPr>
                <w:rFonts w:ascii="楷体" w:hAnsi="楷体" w:eastAsia="楷体" w:cs="楷体"/>
                <w:sz w:val="21"/>
                <w:szCs w:val="21"/>
              </w:rPr>
            </w:pPr>
            <w:r>
              <w:rPr>
                <w:rFonts w:hint="eastAsia" w:ascii="楷体" w:hAnsi="楷体" w:eastAsia="楷体" w:cs="楷体"/>
                <w:sz w:val="21"/>
                <w:szCs w:val="21"/>
              </w:rPr>
              <w:t>资金使用是否存在违规使用资金、乱发津补贴奖金现象：是□</w:t>
            </w:r>
            <w:r>
              <w:rPr>
                <w:rFonts w:ascii="楷体" w:hAnsi="楷体" w:eastAsia="楷体" w:cs="楷体"/>
                <w:sz w:val="21"/>
                <w:szCs w:val="21"/>
              </w:rPr>
              <w:t xml:space="preserve">  </w:t>
            </w:r>
            <w:r>
              <w:rPr>
                <w:rFonts w:hint="eastAsia" w:ascii="楷体" w:hAnsi="楷体" w:eastAsia="楷体" w:cs="楷体"/>
                <w:sz w:val="21"/>
                <w:szCs w:val="21"/>
              </w:rPr>
              <w:t>否</w:t>
            </w:r>
            <w:r>
              <w:rPr>
                <w:rFonts w:hint="eastAsia" w:ascii="楷体" w:hAnsi="楷体" w:eastAsia="楷体" w:cs="楷体"/>
                <w:color w:val="auto"/>
                <w:sz w:val="21"/>
                <w:szCs w:val="21"/>
              </w:rPr>
              <w:sym w:font="Wingdings" w:char="00FE"/>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2386"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spacing w:line="240" w:lineRule="atLeast"/>
              <w:jc w:val="center"/>
              <w:rPr>
                <w:rFonts w:ascii="楷体" w:hAnsi="楷体" w:eastAsia="楷体" w:cs="楷体"/>
                <w:sz w:val="21"/>
                <w:szCs w:val="21"/>
              </w:rPr>
            </w:pPr>
            <w:r>
              <w:rPr>
                <w:rFonts w:hint="eastAsia" w:ascii="楷体" w:hAnsi="楷体" w:eastAsia="楷体" w:cs="楷体"/>
                <w:sz w:val="21"/>
                <w:szCs w:val="21"/>
              </w:rPr>
              <w:t>资产管理</w:t>
            </w:r>
          </w:p>
        </w:tc>
        <w:tc>
          <w:tcPr>
            <w:tcW w:w="7116" w:type="dxa"/>
            <w:gridSpan w:val="8"/>
            <w:noWrap w:val="0"/>
            <w:vAlign w:val="center"/>
          </w:tcPr>
          <w:p>
            <w:pPr>
              <w:rPr>
                <w:rFonts w:ascii="楷体" w:hAnsi="楷体" w:eastAsia="楷体" w:cs="楷体"/>
                <w:sz w:val="21"/>
                <w:szCs w:val="21"/>
              </w:rPr>
            </w:pPr>
            <w:r>
              <w:rPr>
                <w:rFonts w:hint="eastAsia" w:ascii="楷体" w:hAnsi="楷体" w:eastAsia="楷体" w:cs="楷体"/>
                <w:sz w:val="21"/>
                <w:szCs w:val="21"/>
              </w:rPr>
              <w:t>是否制定资产管理制度</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tabs>
                <w:tab w:val="left" w:pos="6068"/>
              </w:tabs>
              <w:rPr>
                <w:rFonts w:ascii="楷体" w:hAnsi="楷体" w:eastAsia="楷体" w:cs="楷体"/>
                <w:sz w:val="21"/>
                <w:szCs w:val="21"/>
              </w:rPr>
            </w:pPr>
            <w:r>
              <w:rPr>
                <w:rFonts w:hint="eastAsia" w:ascii="楷体" w:hAnsi="楷体" w:eastAsia="楷体" w:cs="楷体"/>
                <w:sz w:val="21"/>
                <w:szCs w:val="21"/>
              </w:rPr>
              <w:t>资产管理、保存、处置是否合理规范</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r>
              <w:rPr>
                <w:rFonts w:hint="eastAsia" w:ascii="楷体" w:hAnsi="楷体" w:eastAsia="楷体" w:cs="楷体"/>
                <w:sz w:val="21"/>
                <w:szCs w:val="21"/>
                <w:lang w:eastAsia="zh-CN"/>
              </w:rPr>
              <w:tab/>
            </w:r>
          </w:p>
          <w:p>
            <w:pPr>
              <w:rPr>
                <w:rFonts w:ascii="楷体" w:hAnsi="楷体" w:eastAsia="楷体" w:cs="楷体"/>
                <w:sz w:val="21"/>
                <w:szCs w:val="21"/>
              </w:rPr>
            </w:pPr>
            <w:r>
              <w:rPr>
                <w:rFonts w:hint="eastAsia" w:ascii="楷体" w:hAnsi="楷体" w:eastAsia="楷体" w:cs="楷体"/>
                <w:sz w:val="21"/>
                <w:szCs w:val="21"/>
              </w:rPr>
              <w:t>资产是否产权清晰、两证齐全：是</w:t>
            </w:r>
            <w:r>
              <w:rPr>
                <w:rFonts w:hint="eastAsia" w:ascii="楷体" w:hAnsi="楷体" w:eastAsia="楷体" w:cs="楷体"/>
                <w:color w:val="auto"/>
                <w:sz w:val="21"/>
                <w:szCs w:val="21"/>
              </w:rPr>
              <w:sym w:font="Wingdings" w:char="00FE"/>
            </w:r>
            <w:r>
              <w:rPr>
                <w:rFonts w:ascii="楷体" w:hAnsi="楷体" w:eastAsia="楷体" w:cs="楷体"/>
                <w:sz w:val="21"/>
                <w:szCs w:val="21"/>
              </w:rPr>
              <w:t xml:space="preserve">   </w:t>
            </w:r>
            <w:r>
              <w:rPr>
                <w:rFonts w:hint="eastAsia" w:ascii="楷体" w:hAnsi="楷体" w:eastAsia="楷体" w:cs="楷体"/>
                <w:sz w:val="21"/>
                <w:szCs w:val="21"/>
              </w:rPr>
              <w:t>否□</w:t>
            </w:r>
          </w:p>
          <w:p>
            <w:pPr>
              <w:rPr>
                <w:rFonts w:ascii="楷体" w:hAnsi="楷体" w:eastAsia="楷体" w:cs="楷体"/>
                <w:sz w:val="21"/>
                <w:szCs w:val="21"/>
              </w:rPr>
            </w:pPr>
            <w:r>
              <w:rPr>
                <w:rFonts w:hint="eastAsia" w:ascii="楷体" w:hAnsi="楷体" w:eastAsia="楷体" w:cs="楷体"/>
                <w:sz w:val="21"/>
                <w:szCs w:val="21"/>
              </w:rPr>
              <w:t>账、表、实、卡是否相符</w:t>
            </w:r>
            <w:r>
              <w:rPr>
                <w:rFonts w:ascii="楷体" w:hAnsi="楷体" w:eastAsia="楷体" w:cs="楷体"/>
                <w:sz w:val="21"/>
                <w:szCs w:val="21"/>
              </w:rPr>
              <w:t xml:space="preserve">: </w:t>
            </w:r>
            <w:r>
              <w:rPr>
                <w:rFonts w:hint="eastAsia" w:ascii="楷体" w:hAnsi="楷体" w:eastAsia="楷体" w:cs="楷体"/>
                <w:sz w:val="21"/>
                <w:szCs w:val="21"/>
              </w:rPr>
              <w:t>是</w:t>
            </w:r>
            <w:r>
              <w:rPr>
                <w:rFonts w:hint="eastAsia" w:ascii="楷体" w:hAnsi="楷体" w:eastAsia="楷体" w:cs="楷体"/>
                <w:color w:val="auto"/>
                <w:sz w:val="21"/>
                <w:szCs w:val="21"/>
              </w:rPr>
              <w:sym w:font="Wingdings" w:char="00FE"/>
            </w:r>
            <w:r>
              <w:rPr>
                <w:rFonts w:hint="eastAsia" w:ascii="楷体" w:hAnsi="楷体" w:eastAsia="楷体" w:cs="楷体"/>
                <w:color w:val="auto"/>
                <w:sz w:val="21"/>
                <w:szCs w:val="21"/>
                <w:lang w:val="en-US" w:eastAsia="zh-CN"/>
              </w:rPr>
              <w:t xml:space="preserve">   </w:t>
            </w:r>
            <w:r>
              <w:rPr>
                <w:rFonts w:hint="eastAsia" w:ascii="楷体" w:hAnsi="楷体" w:eastAsia="楷体" w:cs="楷体"/>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cantSplit/>
          <w:trHeight w:val="890" w:hRule="exact"/>
        </w:trPr>
        <w:tc>
          <w:tcPr>
            <w:tcW w:w="533" w:type="dxa"/>
            <w:vMerge w:val="continue"/>
            <w:noWrap w:val="0"/>
            <w:vAlign w:val="center"/>
          </w:tcPr>
          <w:p>
            <w:pPr>
              <w:widowControl/>
              <w:jc w:val="left"/>
              <w:rPr>
                <w:rFonts w:ascii="楷体" w:hAnsi="楷体" w:eastAsia="楷体" w:cs="楷体"/>
                <w:sz w:val="21"/>
                <w:szCs w:val="21"/>
              </w:rPr>
            </w:pPr>
          </w:p>
        </w:tc>
        <w:tc>
          <w:tcPr>
            <w:tcW w:w="1447" w:type="dxa"/>
            <w:noWrap w:val="0"/>
            <w:vAlign w:val="center"/>
          </w:tcPr>
          <w:p>
            <w:pPr>
              <w:rPr>
                <w:rFonts w:hint="eastAsia" w:ascii="楷体" w:hAnsi="楷体" w:eastAsia="楷体" w:cs="楷体"/>
                <w:sz w:val="21"/>
                <w:szCs w:val="21"/>
              </w:rPr>
            </w:pPr>
            <w:r>
              <w:rPr>
                <w:rFonts w:hint="eastAsia" w:ascii="楷体" w:hAnsi="楷体" w:eastAsia="楷体" w:cs="楷体"/>
                <w:sz w:val="21"/>
                <w:szCs w:val="21"/>
              </w:rPr>
              <w:t>职责履行</w:t>
            </w:r>
          </w:p>
        </w:tc>
        <w:tc>
          <w:tcPr>
            <w:tcW w:w="7116" w:type="dxa"/>
            <w:gridSpan w:val="8"/>
            <w:noWrap w:val="0"/>
            <w:vAlign w:val="top"/>
          </w:tcPr>
          <w:p>
            <w:pPr>
              <w:rPr>
                <w:rFonts w:hint="eastAsia" w:ascii="楷体" w:hAnsi="楷体" w:eastAsia="楷体" w:cs="楷体"/>
                <w:sz w:val="21"/>
                <w:szCs w:val="21"/>
              </w:rPr>
            </w:pPr>
            <w:r>
              <w:rPr>
                <w:rFonts w:hint="eastAsia" w:ascii="楷体" w:hAnsi="楷体" w:eastAsia="楷体" w:cs="楷体"/>
                <w:sz w:val="21"/>
                <w:szCs w:val="21"/>
              </w:rPr>
              <w:t>重点工作是否全部完成且质量达标: 是</w:t>
            </w:r>
            <w:r>
              <w:rPr>
                <w:rFonts w:hint="eastAsia" w:ascii="楷体" w:hAnsi="楷体" w:eastAsia="楷体" w:cs="楷体"/>
                <w:color w:val="auto"/>
                <w:sz w:val="21"/>
                <w:szCs w:val="21"/>
              </w:rPr>
              <w:sym w:font="Wingdings" w:char="00FE"/>
            </w:r>
            <w:r>
              <w:rPr>
                <w:rFonts w:hint="eastAsia" w:ascii="楷体" w:hAnsi="楷体" w:eastAsia="楷体" w:cs="楷体"/>
                <w:sz w:val="21"/>
                <w:szCs w:val="21"/>
              </w:rPr>
              <w:t xml:space="preserve"> 否□</w:t>
            </w:r>
          </w:p>
          <w:p>
            <w:pPr>
              <w:rPr>
                <w:rFonts w:hint="eastAsia"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trHeight w:val="2056" w:hRule="atLeast"/>
        </w:trPr>
        <w:tc>
          <w:tcPr>
            <w:tcW w:w="533" w:type="dxa"/>
            <w:noWrap w:val="0"/>
            <w:vAlign w:val="center"/>
          </w:tcPr>
          <w:p>
            <w:pPr>
              <w:spacing w:line="320" w:lineRule="exact"/>
              <w:jc w:val="center"/>
              <w:rPr>
                <w:rFonts w:ascii="楷体" w:hAnsi="楷体" w:eastAsia="楷体" w:cs="楷体"/>
                <w:sz w:val="21"/>
                <w:szCs w:val="21"/>
              </w:rPr>
            </w:pPr>
            <w:r>
              <w:rPr>
                <w:rFonts w:hint="eastAsia" w:ascii="楷体" w:hAnsi="楷体" w:eastAsia="楷体" w:cs="楷体"/>
                <w:sz w:val="21"/>
                <w:szCs w:val="21"/>
              </w:rPr>
              <w:t>部门</w:t>
            </w:r>
          </w:p>
          <w:p>
            <w:pPr>
              <w:spacing w:line="320" w:lineRule="exact"/>
              <w:jc w:val="center"/>
              <w:rPr>
                <w:rFonts w:ascii="楷体" w:hAnsi="楷体" w:eastAsia="楷体" w:cs="楷体"/>
                <w:sz w:val="21"/>
                <w:szCs w:val="21"/>
              </w:rPr>
            </w:pPr>
            <w:r>
              <w:rPr>
                <w:rFonts w:hint="eastAsia" w:ascii="楷体" w:hAnsi="楷体" w:eastAsia="楷体" w:cs="楷体"/>
                <w:sz w:val="21"/>
                <w:szCs w:val="21"/>
              </w:rPr>
              <w:t>主要绩效</w:t>
            </w:r>
          </w:p>
        </w:tc>
        <w:tc>
          <w:tcPr>
            <w:tcW w:w="8563" w:type="dxa"/>
            <w:gridSpan w:val="9"/>
            <w:noWrap w:val="0"/>
            <w:vAlign w:val="top"/>
          </w:tcPr>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1、狠抓粮食生产。2017年，全县完成粮食播种面积120万亩，其中种植双季稻同比增加1万亩，中稻40万亩，推广优质稻19.5万亩、超级稻35万亩，粮食总产49万吨，同比增加2.6%。</w:t>
            </w:r>
            <w:r>
              <w:rPr>
                <w:rFonts w:hint="eastAsia" w:ascii="楷体" w:hAnsi="楷体" w:eastAsia="楷体" w:cs="楷体"/>
                <w:b/>
                <w:bCs/>
                <w:sz w:val="21"/>
                <w:szCs w:val="21"/>
              </w:rPr>
              <w:t>今年</w:t>
            </w:r>
            <w:r>
              <w:rPr>
                <w:rFonts w:hint="eastAsia" w:ascii="楷体" w:hAnsi="楷体" w:eastAsia="楷体" w:cs="楷体"/>
                <w:b/>
                <w:sz w:val="21"/>
                <w:szCs w:val="21"/>
              </w:rPr>
              <w:t>在全市粮食生产考核中排名第二，获全省粮食生产先进县。农情信息工作获农业部先县。9月份，全市秋冬农业生产现场推进会在我县成功召开，我县做典型发言。10月上旬，省、市专家对我县羊古坳籼粳杂交稻百亩片进行测产，平均亩产达到1035.4公斤，创全国历史记录。</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rPr>
            </w:pPr>
            <w:r>
              <w:rPr>
                <w:rFonts w:hint="eastAsia" w:ascii="楷体" w:hAnsi="楷体" w:eastAsia="楷体" w:cs="楷体"/>
                <w:sz w:val="21"/>
                <w:szCs w:val="21"/>
                <w:lang w:val="en-US" w:eastAsia="zh-CN"/>
              </w:rPr>
              <w:t>2、发展特色果蔬茶产业。特色果蔬茶在县委政府政策激励下，得到迅猛发展。</w:t>
            </w:r>
            <w:r>
              <w:rPr>
                <w:rFonts w:hint="eastAsia" w:ascii="楷体" w:hAnsi="楷体" w:eastAsia="楷体" w:cs="楷体"/>
                <w:sz w:val="21"/>
                <w:szCs w:val="21"/>
              </w:rPr>
              <w:t>完成城镇蔬菜基地600亩，高山延季蔬菜3000亩，蔬菜标准化基地3－5个，冷库3000立方，新扩茶叶1200亩，特色水果1700亩，高山延季蔬菜2000亩，完成蔬菜标准化基地1个，新建冷库300立方。</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0" w:firstLineChars="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3、创建国家农产品质量安全县。2017年，我县积极组织申报创建全国农产品质量安全县。3月10日，我县被农业部正式发文确定为第二批国家农产品质量安全县创建试点县。全年，共抽检6787例，检出农药残留超标20例，农产品农药残留合格率为99.39%，远低于全年农产品超标率控制线，确保全县农产品质量安全零事故发生，</w:t>
            </w:r>
            <w:r>
              <w:rPr>
                <w:rFonts w:hint="eastAsia" w:ascii="楷体" w:hAnsi="楷体" w:eastAsia="楷体" w:cs="楷体"/>
                <w:kern w:val="0"/>
                <w:sz w:val="21"/>
                <w:szCs w:val="21"/>
              </w:rPr>
              <w:t>加大农资打假力度。</w:t>
            </w:r>
            <w:r>
              <w:rPr>
                <w:rFonts w:hint="eastAsia" w:ascii="楷体" w:hAnsi="楷体" w:eastAsia="楷体" w:cs="楷体"/>
                <w:sz w:val="21"/>
                <w:szCs w:val="21"/>
              </w:rPr>
              <w:t>今年，我县开展了“双打”工作和农资打假专项整治行动，检查农资门店257家，农产品生产基地59个，立案12个，结案8个，督办交办举报案件全部查处到位，建立了两法衔接平台，无行政复议变更、撤销或行政诉讼败诉案件。执法行为规范，无投诉现象。</w:t>
            </w:r>
            <w:r>
              <w:rPr>
                <w:rFonts w:hint="eastAsia" w:ascii="楷体" w:hAnsi="楷体" w:eastAsia="楷体" w:cs="楷体"/>
                <w:color w:val="000000"/>
                <w:sz w:val="21"/>
                <w:szCs w:val="21"/>
              </w:rPr>
              <w:t>现场免费发放宣传资料15000余份，接受技术咨询2000余人次。</w:t>
            </w:r>
            <w:r>
              <w:rPr>
                <w:rFonts w:hint="eastAsia" w:ascii="楷体" w:hAnsi="楷体" w:eastAsia="楷体" w:cs="楷体"/>
                <w:sz w:val="21"/>
                <w:szCs w:val="21"/>
              </w:rPr>
              <w:t>为群众挽回经济损失70余万元。</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4、加快重点项目建设进度。2017年，共争取上级资金达1.8亿余元，完成2016年度千亿斤粮食产能田间工程项目扫尾工作，建设高产稳产良田1.5万亩。完成了2017年田间工程项目招投标工作，争取年底田间工程主体工程基本完工。2017</w:t>
            </w:r>
            <w:r>
              <w:rPr>
                <w:rFonts w:hint="eastAsia" w:ascii="楷体" w:hAnsi="楷体" w:eastAsia="楷体" w:cs="楷体"/>
                <w:sz w:val="21"/>
                <w:szCs w:val="21"/>
              </w:rPr>
              <w:t>年</w:t>
            </w:r>
            <w:r>
              <w:rPr>
                <w:rFonts w:hint="eastAsia" w:ascii="楷体" w:hAnsi="楷体" w:eastAsia="楷体" w:cs="楷体"/>
                <w:sz w:val="21"/>
                <w:szCs w:val="21"/>
                <w:lang w:val="en-US" w:eastAsia="zh-CN"/>
              </w:rPr>
              <w:t xml:space="preserve">田间工程项目已完成详细规划，完成招投标。实施好农业部新品种展示示范。                                </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5、推进农业产业化工作。2017年度新增农产品生产加工企业5家，完成了11家市级龙头企业申报工作，正在申报3个无公害、绿色农产品认证，同时，湖南军杰食品科技有限公司的辣椒系列、北山许丰有限公司的湘冠牌龙牙百合面、湖南宝庆农产品进出口有限公司金鸡牌龙牙百合等8个农产品获得2017年中国中部（湖南）国际农博会金奖。年初，我县农业产业发展经验在省委农村工作会议上作典型发言，并在全省推介。</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6、关于综合协调工作。一是组织召开了县委农村工作会议、全县农业农村重点工作推进会议，及时传达贯彻省市三农工作精神，部署并推进全局性、关键性工作，强化了对全县农业农村工作的目标管理考核。二是根据县委县政府安排，组织相关单位对2016年主导特色产业发展情况进行了核查，协调落实了产业奖补资金。拟出台稳定和完善农业产业发展的实施意见，对全县的主导产业重新定位，突出发展重点。三是进一步完善全县农业产业扶贫规划，出台了《农业产业扶贫直接帮扶奖补暂行办法。</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344" w:firstLineChars="200"/>
              <w:jc w:val="left"/>
              <w:textAlignment w:val="auto"/>
              <w:outlineLvl w:val="9"/>
              <w:rPr>
                <w:rFonts w:hint="eastAsia" w:ascii="楷体_GB2312" w:hAnsi="楷体_GB2312" w:eastAsia="楷体_GB2312" w:cs="楷体_GB2312"/>
                <w:b/>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trHeight w:val="1578" w:hRule="atLeast"/>
        </w:trPr>
        <w:tc>
          <w:tcPr>
            <w:tcW w:w="533" w:type="dxa"/>
            <w:noWrap w:val="0"/>
            <w:vAlign w:val="center"/>
          </w:tcPr>
          <w:p>
            <w:pPr>
              <w:spacing w:line="320" w:lineRule="exact"/>
              <w:jc w:val="center"/>
              <w:rPr>
                <w:rFonts w:ascii="楷体" w:hAnsi="楷体" w:eastAsia="楷体" w:cs="楷体"/>
                <w:sz w:val="21"/>
                <w:szCs w:val="21"/>
              </w:rPr>
            </w:pPr>
            <w:r>
              <w:rPr>
                <w:rFonts w:hint="eastAsia" w:ascii="楷体" w:hAnsi="楷体" w:eastAsia="楷体" w:cs="楷体"/>
                <w:sz w:val="21"/>
                <w:szCs w:val="21"/>
              </w:rPr>
              <w:t>自评结论</w:t>
            </w:r>
          </w:p>
        </w:tc>
        <w:tc>
          <w:tcPr>
            <w:tcW w:w="8563" w:type="dxa"/>
            <w:gridSpan w:val="9"/>
            <w:noWrap w:val="0"/>
            <w:vAlign w:val="center"/>
          </w:tcPr>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部门整体支出自评为“良”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trHeight w:val="90" w:hRule="atLeast"/>
        </w:trPr>
        <w:tc>
          <w:tcPr>
            <w:tcW w:w="533" w:type="dxa"/>
            <w:noWrap w:val="0"/>
            <w:vAlign w:val="center"/>
          </w:tcPr>
          <w:p>
            <w:pPr>
              <w:spacing w:line="320" w:lineRule="exact"/>
              <w:jc w:val="center"/>
              <w:rPr>
                <w:rFonts w:ascii="楷体" w:hAnsi="楷体" w:eastAsia="楷体" w:cs="楷体"/>
                <w:sz w:val="21"/>
                <w:szCs w:val="21"/>
              </w:rPr>
            </w:pPr>
            <w:r>
              <w:rPr>
                <w:rFonts w:hint="eastAsia" w:ascii="楷体" w:hAnsi="楷体" w:eastAsia="楷体" w:cs="楷体"/>
                <w:sz w:val="21"/>
                <w:szCs w:val="21"/>
              </w:rPr>
              <w:t>问题与建议</w:t>
            </w:r>
          </w:p>
        </w:tc>
        <w:tc>
          <w:tcPr>
            <w:tcW w:w="8563" w:type="dxa"/>
            <w:gridSpan w:val="9"/>
            <w:noWrap w:val="0"/>
            <w:vAlign w:val="center"/>
          </w:tcPr>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-、存在的主要问题：</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1、粮食生产形势严峻。</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2、创建国家农产品质量县难度大。</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3、特色果蔬茶补助资金短缺。</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4、农业龙头企业引领作用有限。</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right="0" w:rightChars="0" w:firstLine="404" w:firstLineChars="2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二、有关建议：</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1、及早谋划明年粮食生产。</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2、加强农产品质量安全监管。</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3、做好特色果蔬茶规划。</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4、着重抓好项目建设。</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5、推进农业产业化、做优做强产业。</w:t>
            </w:r>
          </w:p>
          <w:p>
            <w:pPr>
              <w:keepNext w:val="0"/>
              <w:keepLines w:val="0"/>
              <w:pageBreakBefore w:val="0"/>
              <w:widowControl/>
              <w:shd w:val="clear" w:color="auto" w:fill="FFFFFF"/>
              <w:kinsoku/>
              <w:wordWrap/>
              <w:overflowPunct/>
              <w:topLinePunct w:val="0"/>
              <w:autoSpaceDE/>
              <w:autoSpaceDN/>
              <w:bidi w:val="0"/>
              <w:adjustRightInd/>
              <w:snapToGrid/>
              <w:spacing w:line="374" w:lineRule="exact"/>
              <w:ind w:left="6" w:leftChars="0" w:right="0" w:rightChars="0" w:firstLine="606" w:firstLineChars="300"/>
              <w:jc w:val="left"/>
              <w:textAlignment w:val="auto"/>
              <w:outlineLvl w:val="9"/>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6、聚力产业扶贫、加快乡村振兴。</w:t>
            </w:r>
          </w:p>
          <w:p>
            <w:pPr>
              <w:jc w:val="center"/>
              <w:rPr>
                <w:rFonts w:ascii="楷体" w:hAnsi="楷体" w:eastAsia="楷体" w:cs="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gridAfter w:val="1"/>
          <w:wBefore w:w="15" w:type="dxa"/>
          <w:wAfter w:w="320" w:type="dxa"/>
          <w:trHeight w:val="1974" w:hRule="atLeast"/>
        </w:trPr>
        <w:tc>
          <w:tcPr>
            <w:tcW w:w="533" w:type="dxa"/>
            <w:noWrap w:val="0"/>
            <w:vAlign w:val="top"/>
          </w:tcPr>
          <w:p>
            <w:pPr>
              <w:spacing w:line="320" w:lineRule="exact"/>
              <w:jc w:val="center"/>
              <w:rPr>
                <w:rFonts w:ascii="楷体" w:hAnsi="楷体" w:eastAsia="楷体" w:cs="楷体"/>
                <w:sz w:val="21"/>
                <w:szCs w:val="21"/>
              </w:rPr>
            </w:pPr>
            <w:r>
              <w:rPr>
                <w:rFonts w:hint="eastAsia" w:ascii="楷体" w:hAnsi="楷体" w:eastAsia="楷体" w:cs="楷体"/>
                <w:sz w:val="21"/>
                <w:szCs w:val="21"/>
              </w:rPr>
              <w:t>主管部门意见</w:t>
            </w:r>
          </w:p>
        </w:tc>
        <w:tc>
          <w:tcPr>
            <w:tcW w:w="8563" w:type="dxa"/>
            <w:gridSpan w:val="9"/>
            <w:noWrap w:val="0"/>
            <w:vAlign w:val="top"/>
          </w:tcPr>
          <w:p>
            <w:pPr>
              <w:jc w:val="both"/>
              <w:rPr>
                <w:rFonts w:hint="eastAsia" w:ascii="楷体" w:hAnsi="楷体" w:eastAsia="楷体" w:cs="楷体"/>
                <w:b/>
                <w:bCs/>
                <w:sz w:val="21"/>
                <w:szCs w:val="21"/>
                <w:lang w:val="en-US" w:eastAsia="zh-CN"/>
              </w:rPr>
            </w:pPr>
          </w:p>
          <w:p>
            <w:pPr>
              <w:ind w:firstLine="1212" w:firstLineChars="600"/>
              <w:jc w:val="both"/>
              <w:rPr>
                <w:rFonts w:hint="eastAsia" w:ascii="楷体" w:hAnsi="楷体" w:eastAsia="楷体" w:cs="楷体"/>
                <w:b w:val="0"/>
                <w:bCs w:val="0"/>
                <w:sz w:val="21"/>
                <w:szCs w:val="21"/>
              </w:rPr>
            </w:pPr>
            <w:r>
              <w:rPr>
                <w:rFonts w:hint="eastAsia" w:ascii="楷体" w:hAnsi="楷体" w:eastAsia="楷体" w:cs="楷体"/>
                <w:b w:val="0"/>
                <w:bCs w:val="0"/>
                <w:sz w:val="21"/>
                <w:szCs w:val="21"/>
                <w:lang w:val="en-US" w:eastAsia="zh-CN"/>
              </w:rPr>
              <w:t xml:space="preserve">同意部门整体支出绩效自评为“良” </w:t>
            </w:r>
          </w:p>
          <w:p>
            <w:pPr>
              <w:ind w:firstLine="4242" w:firstLineChars="2100"/>
              <w:rPr>
                <w:rFonts w:ascii="楷体" w:hAnsi="楷体" w:eastAsia="楷体" w:cs="楷体"/>
                <w:b/>
                <w:bCs/>
                <w:sz w:val="21"/>
                <w:szCs w:val="21"/>
              </w:rPr>
            </w:pPr>
            <w:r>
              <w:rPr>
                <w:rFonts w:hint="eastAsia" w:ascii="楷体" w:hAnsi="楷体" w:eastAsia="楷体" w:cs="楷体"/>
                <w:b w:val="0"/>
                <w:bCs w:val="0"/>
                <w:sz w:val="21"/>
                <w:szCs w:val="21"/>
              </w:rPr>
              <w:t>主管部门（盖章）：</w:t>
            </w:r>
          </w:p>
        </w:tc>
      </w:tr>
    </w:tbl>
    <w:p>
      <w:pPr>
        <w:rPr>
          <w:rFonts w:ascii="宋体"/>
          <w:sz w:val="21"/>
          <w:szCs w:val="21"/>
        </w:rPr>
      </w:pPr>
    </w:p>
    <w:p>
      <w:pPr>
        <w:ind w:firstLine="404" w:firstLineChars="200"/>
        <w:rPr>
          <w:sz w:val="21"/>
          <w:szCs w:val="21"/>
        </w:rPr>
      </w:pPr>
      <w:r>
        <w:rPr>
          <w:rFonts w:hint="eastAsia" w:ascii="宋体" w:hAnsi="宋体"/>
          <w:sz w:val="21"/>
          <w:szCs w:val="21"/>
        </w:rPr>
        <w:t xml:space="preserve">填报人： </w:t>
      </w:r>
      <w:r>
        <w:rPr>
          <w:rFonts w:hint="eastAsia" w:ascii="宋体" w:hAnsi="宋体"/>
          <w:sz w:val="21"/>
          <w:szCs w:val="21"/>
          <w:lang w:eastAsia="zh-CN"/>
        </w:rPr>
        <w:t>殷真荣</w:t>
      </w:r>
      <w:r>
        <w:rPr>
          <w:rFonts w:hint="eastAsia" w:ascii="宋体" w:hAnsi="宋体"/>
          <w:sz w:val="21"/>
          <w:szCs w:val="21"/>
        </w:rPr>
        <w:t xml:space="preserve">            联系电话：</w:t>
      </w:r>
      <w:r>
        <w:rPr>
          <w:rFonts w:hint="eastAsia" w:ascii="宋体" w:hAnsi="宋体"/>
          <w:sz w:val="21"/>
          <w:szCs w:val="21"/>
          <w:lang w:val="en-US" w:eastAsia="zh-CN"/>
        </w:rPr>
        <w:t>18873988771</w:t>
      </w:r>
      <w:r>
        <w:rPr>
          <w:rFonts w:hint="eastAsia" w:ascii="宋体" w:hAnsi="宋体"/>
          <w:sz w:val="21"/>
          <w:szCs w:val="21"/>
        </w:rPr>
        <w:t xml:space="preserve">       </w:t>
      </w:r>
      <w:r>
        <w:rPr>
          <w:rFonts w:hint="eastAsia" w:ascii="宋体" w:hAnsi="宋体"/>
          <w:sz w:val="21"/>
          <w:szCs w:val="21"/>
          <w:lang w:val="en-US" w:eastAsia="zh-CN"/>
        </w:rPr>
        <w:t xml:space="preserve">     </w:t>
      </w:r>
      <w:r>
        <w:rPr>
          <w:rFonts w:hint="eastAsia" w:ascii="宋体" w:hAnsi="宋体"/>
          <w:sz w:val="21"/>
          <w:szCs w:val="21"/>
        </w:rPr>
        <w:t>时间</w:t>
      </w:r>
      <w:r>
        <w:rPr>
          <w:rFonts w:hint="eastAsia" w:ascii="宋体" w:hAnsi="宋体"/>
          <w:sz w:val="21"/>
          <w:szCs w:val="21"/>
          <w:lang w:eastAsia="zh-CN"/>
        </w:rPr>
        <w:t>：</w:t>
      </w:r>
      <w:r>
        <w:rPr>
          <w:rFonts w:hint="eastAsia" w:ascii="宋体" w:hAnsi="宋体"/>
          <w:sz w:val="21"/>
          <w:szCs w:val="21"/>
          <w:lang w:val="en-US" w:eastAsia="zh-CN"/>
        </w:rPr>
        <w:t>2018</w:t>
      </w:r>
      <w:r>
        <w:rPr>
          <w:rFonts w:hint="eastAsia" w:ascii="宋体" w:hAnsi="宋体"/>
          <w:sz w:val="21"/>
          <w:szCs w:val="21"/>
        </w:rPr>
        <w:t>年</w:t>
      </w:r>
      <w:r>
        <w:rPr>
          <w:rFonts w:hint="eastAsia" w:ascii="宋体" w:hAnsi="宋体"/>
          <w:sz w:val="21"/>
          <w:szCs w:val="21"/>
          <w:lang w:val="en-US" w:eastAsia="zh-CN"/>
        </w:rPr>
        <w:t>7</w:t>
      </w:r>
      <w:r>
        <w:rPr>
          <w:rFonts w:hint="eastAsia" w:ascii="宋体" w:hAnsi="宋体"/>
          <w:sz w:val="21"/>
          <w:szCs w:val="21"/>
        </w:rPr>
        <w:t>月</w:t>
      </w:r>
      <w:r>
        <w:rPr>
          <w:rFonts w:hint="eastAsia" w:ascii="宋体" w:hAnsi="宋体"/>
          <w:sz w:val="21"/>
          <w:szCs w:val="21"/>
          <w:lang w:val="en-US" w:eastAsia="zh-CN"/>
        </w:rPr>
        <w:t>30</w:t>
      </w:r>
      <w:r>
        <w:rPr>
          <w:rFonts w:hint="eastAsia" w:ascii="宋体" w:hAnsi="宋体"/>
          <w:sz w:val="21"/>
          <w:szCs w:val="21"/>
        </w:rPr>
        <w:t>日</w:t>
      </w:r>
    </w:p>
    <w:p>
      <w:pPr>
        <w:spacing w:line="560" w:lineRule="exact"/>
        <w:rPr>
          <w:rFonts w:hint="eastAsia" w:eastAsia="黑体"/>
          <w:kern w:val="0"/>
        </w:rPr>
      </w:pPr>
    </w:p>
    <w:p>
      <w:pPr>
        <w:spacing w:line="560" w:lineRule="exact"/>
        <w:rPr>
          <w:rFonts w:hint="eastAsia" w:eastAsia="黑体"/>
          <w:kern w:val="0"/>
        </w:rPr>
      </w:pPr>
      <w:r>
        <w:rPr>
          <w:rFonts w:hint="eastAsia" w:eastAsia="黑体"/>
          <w:kern w:val="0"/>
        </w:rPr>
        <w:t>注：自评结论填“优、良、中、差”。</w:t>
      </w:r>
    </w:p>
    <w:p>
      <w:pPr>
        <w:spacing w:line="560" w:lineRule="exact"/>
        <w:rPr>
          <w:rFonts w:hint="eastAsia" w:eastAsia="黑体"/>
          <w:kern w:val="0"/>
        </w:rPr>
      </w:pPr>
    </w:p>
    <w:p>
      <w:pPr>
        <w:spacing w:line="560" w:lineRule="exact"/>
        <w:rPr>
          <w:rFonts w:hint="eastAsia" w:eastAsia="黑体"/>
          <w:kern w:val="0"/>
        </w:rPr>
      </w:pPr>
    </w:p>
    <w:p>
      <w:pPr>
        <w:spacing w:line="560" w:lineRule="exact"/>
        <w:rPr>
          <w:rFonts w:hint="eastAsia" w:eastAsia="黑体"/>
          <w:kern w:val="0"/>
        </w:rPr>
      </w:pPr>
    </w:p>
    <w:p>
      <w:pPr>
        <w:spacing w:line="560" w:lineRule="exact"/>
        <w:rPr>
          <w:rFonts w:hint="eastAsia" w:eastAsia="黑体"/>
          <w:kern w:val="0"/>
        </w:rPr>
      </w:pPr>
    </w:p>
    <w:p>
      <w:pPr>
        <w:spacing w:line="560" w:lineRule="exact"/>
        <w:rPr>
          <w:rFonts w:hint="eastAsia" w:eastAsia="黑体"/>
          <w:kern w:val="0"/>
        </w:rPr>
      </w:pPr>
    </w:p>
    <w:p/>
    <w:p/>
    <w:sectPr>
      <w:pgSz w:w="11907" w:h="16840"/>
      <w:pgMar w:top="2098" w:right="1588" w:bottom="2098" w:left="1588" w:header="1701" w:footer="1701" w:gutter="0"/>
      <w:pgBorders w:offsetFrom="page">
        <w:top w:val="none" w:sz="0" w:space="0"/>
        <w:left w:val="none" w:sz="0" w:space="0"/>
        <w:bottom w:val="none" w:sz="0" w:space="0"/>
        <w:right w:val="none" w:sz="0" w:space="0"/>
      </w:pgBorders>
      <w:cols w:space="720" w:num="1"/>
      <w:docGrid w:type="linesAndChars" w:linePitch="574" w:charSpace="-167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B7667A"/>
    <w:rsid w:val="27B7667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2018-11-27T08:27:00Z</dcterms:created>
  <dc:creator>F y、十三</dc:creator>
  <cp:lastModifiedBy>F y、十三</cp:lastModifiedBy>
  <dcterms:modified xsi:type="dcterms:W3CDTF">2018-11-27T08:27:49Z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