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autoSpaceDN/>
        <w:bidi w:val="0"/>
        <w:spacing w:line="640" w:lineRule="exact"/>
        <w:ind w:right="0" w:rightChars="0"/>
        <w:jc w:val="center"/>
        <w:textAlignment w:val="auto"/>
        <w:rPr>
          <w:rFonts w:hint="eastAsia" w:ascii="仿宋" w:hAnsi="仿宋" w:eastAsia="仿宋" w:cs="仿宋"/>
          <w:sz w:val="32"/>
          <w:szCs w:val="32"/>
          <w:lang w:eastAsia="zh-CN"/>
        </w:rPr>
      </w:pPr>
    </w:p>
    <w:p>
      <w:pPr>
        <w:keepNext w:val="0"/>
        <w:keepLines w:val="0"/>
        <w:pageBreakBefore w:val="0"/>
        <w:kinsoku/>
        <w:wordWrap/>
        <w:overflowPunct/>
        <w:topLinePunct w:val="0"/>
        <w:autoSpaceDE/>
        <w:autoSpaceDN/>
        <w:bidi w:val="0"/>
        <w:spacing w:line="640" w:lineRule="exact"/>
        <w:ind w:right="0" w:rightChars="0"/>
        <w:jc w:val="center"/>
        <w:textAlignment w:val="auto"/>
        <w:rPr>
          <w:rFonts w:hint="eastAsia" w:ascii="黑体" w:hAnsi="黑体" w:eastAsia="黑体" w:cs="黑体"/>
          <w:b/>
          <w:bCs/>
          <w:sz w:val="44"/>
          <w:szCs w:val="44"/>
          <w:lang w:eastAsia="zh-CN"/>
        </w:rPr>
      </w:pPr>
      <w:bookmarkStart w:id="2" w:name="_GoBack"/>
      <w:r>
        <w:rPr>
          <w:rFonts w:hint="eastAsia" w:ascii="黑体" w:hAnsi="黑体" w:eastAsia="黑体" w:cs="黑体"/>
          <w:b/>
          <w:bCs/>
          <w:sz w:val="44"/>
          <w:szCs w:val="44"/>
          <w:lang w:eastAsia="zh-CN"/>
        </w:rPr>
        <w:t>隆回县农业局部门整体支出绩效自评</w:t>
      </w:r>
    </w:p>
    <w:p>
      <w:pPr>
        <w:keepNext w:val="0"/>
        <w:keepLines w:val="0"/>
        <w:pageBreakBefore w:val="0"/>
        <w:kinsoku/>
        <w:wordWrap/>
        <w:overflowPunct/>
        <w:topLinePunct w:val="0"/>
        <w:autoSpaceDE/>
        <w:autoSpaceDN/>
        <w:bidi w:val="0"/>
        <w:spacing w:line="640" w:lineRule="exact"/>
        <w:ind w:right="0" w:rightChars="0"/>
        <w:jc w:val="center"/>
        <w:textAlignment w:val="auto"/>
        <w:rPr>
          <w:rFonts w:hint="eastAsia" w:ascii="黑体" w:hAnsi="黑体" w:eastAsia="黑体" w:cs="黑体"/>
          <w:b/>
          <w:bCs/>
          <w:sz w:val="44"/>
          <w:szCs w:val="44"/>
          <w:lang w:eastAsia="zh-CN"/>
        </w:rPr>
      </w:pPr>
      <w:r>
        <w:rPr>
          <w:rFonts w:hint="eastAsia" w:ascii="黑体" w:hAnsi="黑体" w:eastAsia="黑体" w:cs="黑体"/>
          <w:b/>
          <w:bCs/>
          <w:sz w:val="44"/>
          <w:szCs w:val="44"/>
          <w:lang w:eastAsia="zh-CN"/>
        </w:rPr>
        <w:t>报</w:t>
      </w:r>
      <w:r>
        <w:rPr>
          <w:rFonts w:hint="eastAsia" w:ascii="黑体" w:hAnsi="黑体" w:eastAsia="黑体" w:cs="黑体"/>
          <w:b/>
          <w:bCs/>
          <w:sz w:val="44"/>
          <w:szCs w:val="44"/>
          <w:lang w:val="en-US" w:eastAsia="zh-CN"/>
        </w:rPr>
        <w:t xml:space="preserve">  </w:t>
      </w:r>
      <w:r>
        <w:rPr>
          <w:rFonts w:hint="eastAsia" w:ascii="黑体" w:hAnsi="黑体" w:eastAsia="黑体" w:cs="黑体"/>
          <w:b/>
          <w:bCs/>
          <w:sz w:val="44"/>
          <w:szCs w:val="44"/>
          <w:lang w:eastAsia="zh-CN"/>
        </w:rPr>
        <w:t>告</w:t>
      </w:r>
    </w:p>
    <w:p>
      <w:pPr>
        <w:keepNext w:val="0"/>
        <w:keepLines w:val="0"/>
        <w:pageBreakBefore w:val="0"/>
        <w:widowControl w:val="0"/>
        <w:kinsoku/>
        <w:wordWrap/>
        <w:overflowPunct/>
        <w:topLinePunct w:val="0"/>
        <w:autoSpaceDE/>
        <w:autoSpaceDN/>
        <w:bidi w:val="0"/>
        <w:adjustRightInd/>
        <w:snapToGrid/>
        <w:spacing w:line="640" w:lineRule="exact"/>
        <w:ind w:right="0" w:rightChars="0" w:firstLine="640" w:firstLineChars="200"/>
        <w:jc w:val="both"/>
        <w:textAlignment w:val="auto"/>
        <w:outlineLvl w:val="9"/>
        <w:rPr>
          <w:rFonts w:hint="eastAsia" w:ascii="仿宋" w:hAnsi="仿宋" w:eastAsia="仿宋" w:cs="仿宋"/>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40" w:lineRule="exact"/>
        <w:ind w:right="0" w:rightChars="0" w:firstLine="640" w:firstLineChars="200"/>
        <w:jc w:val="both"/>
        <w:textAlignment w:val="auto"/>
        <w:outlineLvl w:val="9"/>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根据《隆回县财政局关于开展2017年度县级财政资金绩效评价工作的通知》（隆财绩[2018]1号）文件精神，我单位认真对2017年度部门整体支出绩效进行了自评，自评结论为良</w:t>
      </w:r>
      <w:r>
        <w:rPr>
          <w:rFonts w:hint="eastAsia" w:ascii="仿宋" w:hAnsi="仿宋" w:eastAsia="仿宋" w:cs="仿宋"/>
          <w:sz w:val="32"/>
          <w:szCs w:val="32"/>
          <w:lang w:val="en-US" w:eastAsia="zh-CN"/>
        </w:rPr>
        <w:t>，现将自评情况汇报如下</w:t>
      </w:r>
      <w:bookmarkEnd w:id="2"/>
      <w:r>
        <w:rPr>
          <w:rFonts w:hint="eastAsia" w:ascii="仿宋" w:hAnsi="仿宋" w:eastAsia="仿宋" w:cs="仿宋"/>
          <w:sz w:val="32"/>
          <w:szCs w:val="32"/>
          <w:lang w:val="en-US" w:eastAsia="zh-CN"/>
        </w:rPr>
        <w:t>：</w:t>
      </w:r>
    </w:p>
    <w:p>
      <w:pPr>
        <w:keepNext w:val="0"/>
        <w:keepLines w:val="0"/>
        <w:pageBreakBefore w:val="0"/>
        <w:widowControl w:val="0"/>
        <w:numPr>
          <w:ilvl w:val="0"/>
          <w:numId w:val="1"/>
        </w:numPr>
        <w:kinsoku/>
        <w:wordWrap/>
        <w:overflowPunct/>
        <w:topLinePunct w:val="0"/>
        <w:autoSpaceDE/>
        <w:autoSpaceDN/>
        <w:bidi w:val="0"/>
        <w:adjustRightInd/>
        <w:snapToGrid/>
        <w:spacing w:line="640" w:lineRule="exact"/>
        <w:ind w:right="0" w:rightChars="0" w:firstLine="643" w:firstLineChars="200"/>
        <w:jc w:val="both"/>
        <w:textAlignment w:val="auto"/>
        <w:outlineLvl w:val="9"/>
        <w:rPr>
          <w:rFonts w:hint="eastAsia" w:ascii="黑体" w:hAnsi="黑体" w:eastAsia="黑体" w:cs="黑体"/>
          <w:b/>
          <w:bCs/>
          <w:sz w:val="32"/>
          <w:szCs w:val="32"/>
          <w:lang w:val="en-US" w:eastAsia="zh-CN"/>
        </w:rPr>
      </w:pPr>
      <w:r>
        <w:rPr>
          <w:rFonts w:hint="eastAsia" w:ascii="黑体" w:hAnsi="黑体" w:eastAsia="黑体" w:cs="黑体"/>
          <w:b/>
          <w:bCs/>
          <w:sz w:val="32"/>
          <w:szCs w:val="32"/>
          <w:lang w:val="en-US" w:eastAsia="zh-CN"/>
        </w:rPr>
        <w:t>部门概况</w:t>
      </w:r>
    </w:p>
    <w:p>
      <w:pPr>
        <w:keepNext w:val="0"/>
        <w:keepLines w:val="0"/>
        <w:pageBreakBefore w:val="0"/>
        <w:widowControl w:val="0"/>
        <w:numPr>
          <w:ilvl w:val="0"/>
          <w:numId w:val="2"/>
        </w:numPr>
        <w:kinsoku/>
        <w:wordWrap/>
        <w:overflowPunct/>
        <w:topLinePunct w:val="0"/>
        <w:autoSpaceDE/>
        <w:autoSpaceDN/>
        <w:bidi w:val="0"/>
        <w:spacing w:line="640" w:lineRule="exact"/>
        <w:ind w:right="0" w:rightChars="0" w:firstLine="600"/>
        <w:jc w:val="both"/>
        <w:textAlignment w:val="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部门基本情况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3" w:firstLineChars="200"/>
        <w:jc w:val="both"/>
        <w:rPr>
          <w:rFonts w:hint="eastAsia" w:ascii="仿宋" w:hAnsi="仿宋" w:eastAsia="仿宋" w:cs="仿宋"/>
          <w:i w:val="0"/>
          <w:caps w:val="0"/>
          <w:color w:val="333333"/>
          <w:spacing w:val="0"/>
          <w:sz w:val="32"/>
          <w:szCs w:val="32"/>
        </w:rPr>
      </w:pPr>
      <w:r>
        <w:rPr>
          <w:rFonts w:hint="eastAsia" w:ascii="仿宋" w:hAnsi="仿宋" w:eastAsia="仿宋" w:cs="仿宋"/>
          <w:b/>
          <w:bCs/>
          <w:i w:val="0"/>
          <w:caps w:val="0"/>
          <w:color w:val="333333"/>
          <w:spacing w:val="0"/>
          <w:sz w:val="32"/>
          <w:szCs w:val="32"/>
          <w:shd w:val="clear" w:fill="FFFFFF"/>
          <w:lang w:val="en-US" w:eastAsia="zh-CN"/>
        </w:rPr>
        <w:t>(1)部门职能概述。</w:t>
      </w:r>
      <w:r>
        <w:rPr>
          <w:rFonts w:hint="eastAsia" w:ascii="仿宋" w:hAnsi="仿宋" w:eastAsia="仿宋" w:cs="仿宋"/>
          <w:i w:val="0"/>
          <w:caps w:val="0"/>
          <w:color w:val="333333"/>
          <w:spacing w:val="0"/>
          <w:sz w:val="32"/>
          <w:szCs w:val="32"/>
          <w:shd w:val="clear" w:fill="FFFFFF"/>
          <w:lang w:eastAsia="zh-CN"/>
        </w:rPr>
        <w:t>县</w:t>
      </w:r>
      <w:r>
        <w:rPr>
          <w:rFonts w:hint="eastAsia" w:ascii="仿宋" w:hAnsi="仿宋" w:eastAsia="仿宋" w:cs="仿宋"/>
          <w:i w:val="0"/>
          <w:caps w:val="0"/>
          <w:color w:val="333333"/>
          <w:spacing w:val="0"/>
          <w:sz w:val="32"/>
          <w:szCs w:val="32"/>
          <w:shd w:val="clear" w:fill="FFFFFF"/>
        </w:rPr>
        <w:t>农业</w:t>
      </w:r>
      <w:r>
        <w:rPr>
          <w:rFonts w:hint="eastAsia" w:ascii="仿宋" w:hAnsi="仿宋" w:eastAsia="仿宋" w:cs="仿宋"/>
          <w:i w:val="0"/>
          <w:caps w:val="0"/>
          <w:color w:val="333333"/>
          <w:spacing w:val="0"/>
          <w:sz w:val="32"/>
          <w:szCs w:val="32"/>
          <w:shd w:val="clear" w:fill="FFFFFF"/>
          <w:lang w:eastAsia="zh-CN"/>
        </w:rPr>
        <w:t>局</w:t>
      </w:r>
      <w:r>
        <w:rPr>
          <w:rFonts w:hint="eastAsia" w:ascii="仿宋" w:hAnsi="仿宋" w:eastAsia="仿宋" w:cs="仿宋"/>
          <w:i w:val="0"/>
          <w:caps w:val="0"/>
          <w:color w:val="333333"/>
          <w:spacing w:val="0"/>
          <w:sz w:val="32"/>
          <w:szCs w:val="32"/>
          <w:shd w:val="clear" w:fill="FFFFFF"/>
        </w:rPr>
        <w:t>主要职</w:t>
      </w:r>
      <w:r>
        <w:rPr>
          <w:rFonts w:hint="eastAsia" w:ascii="仿宋" w:hAnsi="仿宋" w:eastAsia="仿宋" w:cs="仿宋"/>
          <w:i w:val="0"/>
          <w:caps w:val="0"/>
          <w:color w:val="333333"/>
          <w:spacing w:val="0"/>
          <w:sz w:val="32"/>
          <w:szCs w:val="32"/>
          <w:shd w:val="clear" w:fill="FFFFFF"/>
          <w:lang w:eastAsia="zh-CN"/>
        </w:rPr>
        <w:t>能</w:t>
      </w:r>
      <w:r>
        <w:rPr>
          <w:rFonts w:hint="eastAsia" w:ascii="仿宋" w:hAnsi="仿宋" w:eastAsia="仿宋" w:cs="仿宋"/>
          <w:i w:val="0"/>
          <w:caps w:val="0"/>
          <w:color w:val="333333"/>
          <w:spacing w:val="0"/>
          <w:sz w:val="32"/>
          <w:szCs w:val="32"/>
          <w:shd w:val="clear" w:fill="FFFFFF"/>
        </w:rPr>
        <w:t>包括</w:t>
      </w:r>
      <w:r>
        <w:rPr>
          <w:rFonts w:hint="eastAsia" w:ascii="仿宋" w:hAnsi="仿宋" w:eastAsia="仿宋" w:cs="仿宋"/>
          <w:i w:val="0"/>
          <w:caps w:val="0"/>
          <w:color w:val="333333"/>
          <w:spacing w:val="0"/>
          <w:sz w:val="32"/>
          <w:szCs w:val="32"/>
          <w:shd w:val="clear" w:fill="FFFFFF"/>
          <w:lang w:eastAsia="zh-CN"/>
        </w:rPr>
        <w:t>：负责</w:t>
      </w:r>
      <w:r>
        <w:rPr>
          <w:rFonts w:hint="eastAsia" w:ascii="仿宋" w:hAnsi="仿宋" w:eastAsia="仿宋" w:cs="仿宋"/>
          <w:i w:val="0"/>
          <w:caps w:val="0"/>
          <w:color w:val="333333"/>
          <w:spacing w:val="0"/>
          <w:sz w:val="32"/>
          <w:szCs w:val="32"/>
          <w:shd w:val="clear" w:fill="FFFFFF"/>
        </w:rPr>
        <w:t>综合协调全</w:t>
      </w:r>
      <w:r>
        <w:rPr>
          <w:rFonts w:hint="eastAsia" w:ascii="仿宋" w:hAnsi="仿宋" w:eastAsia="仿宋" w:cs="仿宋"/>
          <w:i w:val="0"/>
          <w:caps w:val="0"/>
          <w:color w:val="333333"/>
          <w:spacing w:val="0"/>
          <w:sz w:val="32"/>
          <w:szCs w:val="32"/>
          <w:shd w:val="clear" w:fill="FFFFFF"/>
          <w:lang w:eastAsia="zh-CN"/>
        </w:rPr>
        <w:t>县</w:t>
      </w:r>
      <w:r>
        <w:rPr>
          <w:rFonts w:hint="eastAsia" w:ascii="仿宋" w:hAnsi="仿宋" w:eastAsia="仿宋" w:cs="仿宋"/>
          <w:i w:val="0"/>
          <w:caps w:val="0"/>
          <w:color w:val="333333"/>
          <w:spacing w:val="0"/>
          <w:sz w:val="32"/>
          <w:szCs w:val="32"/>
          <w:shd w:val="clear" w:fill="FFFFFF"/>
        </w:rPr>
        <w:t>农业农村工作，指导农村改革和发展；拟定实施农业发展政策和规划，指导协调县域经济发展和新农村建设；</w:t>
      </w:r>
      <w:r>
        <w:rPr>
          <w:rFonts w:hint="eastAsia" w:ascii="仿宋" w:hAnsi="仿宋" w:eastAsia="仿宋" w:cs="仿宋"/>
          <w:i w:val="0"/>
          <w:caps w:val="0"/>
          <w:color w:val="333333"/>
          <w:spacing w:val="0"/>
          <w:sz w:val="32"/>
          <w:szCs w:val="32"/>
          <w:shd w:val="clear" w:fill="FFFFFF"/>
          <w:lang w:eastAsia="zh-CN"/>
        </w:rPr>
        <w:t>研究提出</w:t>
      </w:r>
      <w:r>
        <w:rPr>
          <w:rFonts w:hint="eastAsia" w:ascii="仿宋" w:hAnsi="仿宋" w:eastAsia="仿宋" w:cs="仿宋"/>
          <w:i w:val="0"/>
          <w:caps w:val="0"/>
          <w:color w:val="333333"/>
          <w:spacing w:val="0"/>
          <w:sz w:val="32"/>
          <w:szCs w:val="32"/>
          <w:shd w:val="clear" w:fill="FFFFFF"/>
        </w:rPr>
        <w:t>稳定和完善农村经营管理体制</w:t>
      </w:r>
      <w:r>
        <w:rPr>
          <w:rFonts w:hint="eastAsia" w:ascii="仿宋" w:hAnsi="仿宋" w:eastAsia="仿宋" w:cs="仿宋"/>
          <w:i w:val="0"/>
          <w:caps w:val="0"/>
          <w:color w:val="333333"/>
          <w:spacing w:val="0"/>
          <w:sz w:val="32"/>
          <w:szCs w:val="32"/>
          <w:shd w:val="clear" w:fill="FFFFFF"/>
          <w:lang w:eastAsia="zh-CN"/>
        </w:rPr>
        <w:t>的建议</w:t>
      </w:r>
      <w:r>
        <w:rPr>
          <w:rFonts w:hint="eastAsia" w:ascii="仿宋" w:hAnsi="仿宋" w:eastAsia="仿宋" w:cs="仿宋"/>
          <w:i w:val="0"/>
          <w:caps w:val="0"/>
          <w:color w:val="333333"/>
          <w:spacing w:val="0"/>
          <w:sz w:val="32"/>
          <w:szCs w:val="32"/>
          <w:shd w:val="clear" w:fill="FFFFFF"/>
        </w:rPr>
        <w:t>，拟定实施全</w:t>
      </w:r>
      <w:r>
        <w:rPr>
          <w:rFonts w:hint="eastAsia" w:ascii="仿宋" w:hAnsi="仿宋" w:eastAsia="仿宋" w:cs="仿宋"/>
          <w:i w:val="0"/>
          <w:caps w:val="0"/>
          <w:color w:val="333333"/>
          <w:spacing w:val="0"/>
          <w:sz w:val="32"/>
          <w:szCs w:val="32"/>
          <w:shd w:val="clear" w:fill="FFFFFF"/>
          <w:lang w:eastAsia="zh-CN"/>
        </w:rPr>
        <w:t>县</w:t>
      </w:r>
      <w:r>
        <w:rPr>
          <w:rFonts w:hint="eastAsia" w:ascii="仿宋" w:hAnsi="仿宋" w:eastAsia="仿宋" w:cs="仿宋"/>
          <w:i w:val="0"/>
          <w:caps w:val="0"/>
          <w:color w:val="333333"/>
          <w:spacing w:val="0"/>
          <w:sz w:val="32"/>
          <w:szCs w:val="32"/>
          <w:shd w:val="clear" w:fill="FFFFFF"/>
        </w:rPr>
        <w:t>农业产业化发展规划与政策；指导粮食等主要农产品生产，引导农业产业结构调整和产品品质改善；促进农业产前、产中、产后一体化发展，</w:t>
      </w:r>
      <w:r>
        <w:rPr>
          <w:rFonts w:hint="eastAsia" w:ascii="仿宋" w:hAnsi="仿宋" w:eastAsia="仿宋" w:cs="仿宋"/>
          <w:i w:val="0"/>
          <w:caps w:val="0"/>
          <w:color w:val="333333"/>
          <w:spacing w:val="0"/>
          <w:sz w:val="32"/>
          <w:szCs w:val="32"/>
          <w:shd w:val="clear" w:fill="FFFFFF"/>
          <w:lang w:eastAsia="zh-CN"/>
        </w:rPr>
        <w:t>培育、保护和发展农产品品牌</w:t>
      </w:r>
      <w:r>
        <w:rPr>
          <w:rFonts w:hint="eastAsia" w:ascii="仿宋" w:hAnsi="仿宋" w:eastAsia="仿宋" w:cs="仿宋"/>
          <w:i w:val="0"/>
          <w:caps w:val="0"/>
          <w:color w:val="333333"/>
          <w:spacing w:val="0"/>
          <w:sz w:val="32"/>
          <w:szCs w:val="32"/>
          <w:shd w:val="clear" w:fill="FFFFFF"/>
        </w:rPr>
        <w:t>；承担提升农产品质量安全水平责任，组织农产品质量安全的监督管理；组织、协调农业生产资料市场体系建设，会同有关部门贯彻执行农业生产资料标准；负责农作物重大病虫害防治，发布疫情并组织扑灭；承担农业防灾减灾责任，指导紧急救灾和灾后生产恢复；管理农业和农村经济信息，监测分析农业农村经济运行；制定农业科研、农技推广规划、计划</w:t>
      </w:r>
      <w:r>
        <w:rPr>
          <w:rFonts w:hint="eastAsia" w:ascii="仿宋" w:hAnsi="仿宋" w:eastAsia="仿宋" w:cs="仿宋"/>
          <w:i w:val="0"/>
          <w:caps w:val="0"/>
          <w:color w:val="333333"/>
          <w:spacing w:val="0"/>
          <w:sz w:val="32"/>
          <w:szCs w:val="32"/>
          <w:shd w:val="clear" w:fill="FFFFFF"/>
          <w:lang w:eastAsia="zh-CN"/>
        </w:rPr>
        <w:t>并组织实施</w:t>
      </w:r>
      <w:r>
        <w:rPr>
          <w:rFonts w:hint="eastAsia" w:ascii="仿宋" w:hAnsi="仿宋" w:eastAsia="仿宋" w:cs="仿宋"/>
          <w:i w:val="0"/>
          <w:caps w:val="0"/>
          <w:color w:val="333333"/>
          <w:spacing w:val="0"/>
          <w:sz w:val="32"/>
          <w:szCs w:val="32"/>
          <w:shd w:val="clear" w:fill="FFFFFF"/>
        </w:rPr>
        <w:t>，指导农技推广体系改革与建设；指导协调农民教育培训，承担农民就地就近就业培训工作；组织农业资源区划工作，依法管理耕地质量；制定实施农业生态建设规划，指导农业面源污染治理；参与组织开展农业贸易促进和有关经济、技术交流与合作等。</w:t>
      </w:r>
    </w:p>
    <w:p>
      <w:pPr>
        <w:keepNext w:val="0"/>
        <w:keepLines w:val="0"/>
        <w:pageBreakBefore w:val="0"/>
        <w:widowControl w:val="0"/>
        <w:numPr>
          <w:ilvl w:val="0"/>
          <w:numId w:val="0"/>
        </w:numPr>
        <w:kinsoku/>
        <w:wordWrap/>
        <w:overflowPunct/>
        <w:topLinePunct w:val="0"/>
        <w:autoSpaceDE/>
        <w:autoSpaceDN/>
        <w:bidi w:val="0"/>
        <w:spacing w:line="640" w:lineRule="exact"/>
        <w:ind w:right="0" w:rightChars="0" w:firstLine="321" w:firstLineChars="100"/>
        <w:jc w:val="both"/>
        <w:textAlignment w:val="auto"/>
        <w:rPr>
          <w:rFonts w:hint="eastAsia" w:ascii="仿宋" w:hAnsi="仿宋" w:eastAsia="仿宋" w:cs="仿宋"/>
          <w:sz w:val="32"/>
          <w:szCs w:val="32"/>
        </w:rPr>
      </w:pPr>
      <w:r>
        <w:rPr>
          <w:rFonts w:hint="eastAsia" w:ascii="仿宋" w:hAnsi="仿宋" w:eastAsia="仿宋" w:cs="仿宋"/>
          <w:b/>
          <w:bCs/>
          <w:sz w:val="32"/>
          <w:szCs w:val="32"/>
          <w:lang w:eastAsia="zh-CN"/>
        </w:rPr>
        <w:t>（</w:t>
      </w:r>
      <w:r>
        <w:rPr>
          <w:rFonts w:hint="eastAsia" w:ascii="仿宋" w:hAnsi="仿宋" w:eastAsia="仿宋" w:cs="仿宋"/>
          <w:b/>
          <w:bCs/>
          <w:sz w:val="32"/>
          <w:szCs w:val="32"/>
          <w:lang w:val="en-US" w:eastAsia="zh-CN"/>
        </w:rPr>
        <w:t>2</w:t>
      </w:r>
      <w:r>
        <w:rPr>
          <w:rFonts w:hint="eastAsia" w:ascii="仿宋" w:hAnsi="仿宋" w:eastAsia="仿宋" w:cs="仿宋"/>
          <w:b/>
          <w:bCs/>
          <w:sz w:val="32"/>
          <w:szCs w:val="32"/>
          <w:lang w:eastAsia="zh-CN"/>
        </w:rPr>
        <w:t>）部门组织机构、编制及人员情况。</w:t>
      </w:r>
      <w:r>
        <w:rPr>
          <w:rFonts w:hint="eastAsia" w:ascii="仿宋" w:hAnsi="仿宋" w:eastAsia="仿宋" w:cs="仿宋"/>
          <w:sz w:val="32"/>
          <w:szCs w:val="32"/>
        </w:rPr>
        <w:t>我局成立于1957年8月，属政府组成局，现有下属单位二个：县农业技术推广中心（副科级、一级预算单位）和县原种场（二级预算单位）；局机关含非独立核算二级机构四个：县种子管理站、县农产品质量安全检测站、县农业产业化站服务站、县农业行政执法大队（副科级）。</w:t>
      </w:r>
    </w:p>
    <w:p>
      <w:pPr>
        <w:keepNext w:val="0"/>
        <w:keepLines w:val="0"/>
        <w:pageBreakBefore w:val="0"/>
        <w:widowControl w:val="0"/>
        <w:numPr>
          <w:ilvl w:val="0"/>
          <w:numId w:val="0"/>
        </w:numPr>
        <w:kinsoku/>
        <w:wordWrap/>
        <w:overflowPunct/>
        <w:topLinePunct w:val="0"/>
        <w:autoSpaceDE/>
        <w:autoSpaceDN/>
        <w:bidi w:val="0"/>
        <w:spacing w:line="640" w:lineRule="exact"/>
        <w:ind w:right="0" w:rightChars="0" w:firstLine="640" w:firstLineChars="200"/>
        <w:jc w:val="both"/>
        <w:textAlignment w:val="auto"/>
        <w:rPr>
          <w:rFonts w:hint="eastAsia" w:ascii="仿宋" w:hAnsi="仿宋" w:eastAsia="仿宋" w:cs="仿宋"/>
          <w:sz w:val="32"/>
          <w:szCs w:val="32"/>
        </w:rPr>
      </w:pPr>
      <w:r>
        <w:rPr>
          <w:rFonts w:hint="eastAsia" w:ascii="仿宋" w:hAnsi="仿宋" w:eastAsia="仿宋" w:cs="仿宋"/>
          <w:b w:val="0"/>
          <w:bCs w:val="0"/>
          <w:sz w:val="32"/>
          <w:szCs w:val="32"/>
          <w:lang w:val="en-US" w:eastAsia="zh-CN"/>
        </w:rPr>
        <w:t>我</w:t>
      </w:r>
      <w:r>
        <w:rPr>
          <w:rFonts w:hint="eastAsia" w:ascii="仿宋" w:hAnsi="仿宋" w:eastAsia="仿宋" w:cs="仿宋"/>
          <w:sz w:val="32"/>
          <w:szCs w:val="32"/>
        </w:rPr>
        <w:t>局编制人数为45人</w:t>
      </w:r>
      <w:r>
        <w:rPr>
          <w:rFonts w:hint="eastAsia" w:ascii="仿宋" w:hAnsi="仿宋" w:eastAsia="仿宋" w:cs="仿宋"/>
          <w:sz w:val="32"/>
          <w:szCs w:val="32"/>
          <w:lang w:eastAsia="zh-CN"/>
        </w:rPr>
        <w:t>，其中：局机关</w:t>
      </w:r>
      <w:r>
        <w:rPr>
          <w:rFonts w:hint="eastAsia" w:ascii="仿宋" w:hAnsi="仿宋" w:eastAsia="仿宋" w:cs="仿宋"/>
          <w:sz w:val="32"/>
          <w:szCs w:val="32"/>
          <w:lang w:val="en-US" w:eastAsia="zh-CN"/>
        </w:rPr>
        <w:t>21人、</w:t>
      </w:r>
      <w:r>
        <w:rPr>
          <w:rFonts w:hint="eastAsia" w:ascii="仿宋" w:hAnsi="仿宋" w:eastAsia="仿宋" w:cs="仿宋"/>
          <w:sz w:val="32"/>
          <w:szCs w:val="32"/>
        </w:rPr>
        <w:t>县种子管理站5人、县农产品质量安全检测站6人、县农业产业化服务站7人、县农业执法大队6人</w:t>
      </w:r>
      <w:r>
        <w:rPr>
          <w:rFonts w:hint="eastAsia" w:ascii="仿宋" w:hAnsi="仿宋" w:eastAsia="仿宋" w:cs="仿宋"/>
          <w:sz w:val="32"/>
          <w:szCs w:val="32"/>
          <w:lang w:eastAsia="zh-CN"/>
        </w:rPr>
        <w:t>。</w:t>
      </w:r>
      <w:r>
        <w:rPr>
          <w:rFonts w:hint="eastAsia" w:ascii="仿宋" w:hAnsi="仿宋" w:eastAsia="仿宋" w:cs="仿宋"/>
          <w:sz w:val="32"/>
          <w:szCs w:val="32"/>
        </w:rPr>
        <w:t xml:space="preserve">       </w:t>
      </w:r>
    </w:p>
    <w:p>
      <w:pPr>
        <w:keepNext w:val="0"/>
        <w:keepLines w:val="0"/>
        <w:pageBreakBefore w:val="0"/>
        <w:widowControl w:val="0"/>
        <w:kinsoku/>
        <w:wordWrap/>
        <w:overflowPunct/>
        <w:topLinePunct w:val="0"/>
        <w:autoSpaceDE/>
        <w:autoSpaceDN/>
        <w:bidi w:val="0"/>
        <w:spacing w:line="640" w:lineRule="exact"/>
        <w:ind w:right="0" w:rightChars="0" w:firstLine="480" w:firstLineChars="150"/>
        <w:jc w:val="both"/>
        <w:textAlignment w:val="auto"/>
        <w:rPr>
          <w:rFonts w:hint="eastAsia" w:ascii="仿宋" w:hAnsi="仿宋" w:eastAsia="仿宋" w:cs="仿宋"/>
          <w:sz w:val="32"/>
          <w:szCs w:val="32"/>
        </w:rPr>
      </w:pPr>
      <w:r>
        <w:rPr>
          <w:rFonts w:hint="eastAsia" w:ascii="仿宋" w:hAnsi="仿宋" w:eastAsia="仿宋" w:cs="仿宋"/>
          <w:sz w:val="32"/>
          <w:szCs w:val="32"/>
        </w:rPr>
        <w:t>201</w:t>
      </w:r>
      <w:r>
        <w:rPr>
          <w:rFonts w:hint="eastAsia" w:ascii="仿宋" w:hAnsi="仿宋" w:eastAsia="仿宋" w:cs="仿宋"/>
          <w:sz w:val="32"/>
          <w:szCs w:val="32"/>
          <w:lang w:val="en-US" w:eastAsia="zh-CN"/>
        </w:rPr>
        <w:t>7</w:t>
      </w:r>
      <w:r>
        <w:rPr>
          <w:rFonts w:hint="eastAsia" w:ascii="仿宋" w:hAnsi="仿宋" w:eastAsia="仿宋" w:cs="仿宋"/>
          <w:sz w:val="32"/>
          <w:szCs w:val="32"/>
        </w:rPr>
        <w:t>年年末在职干部职工</w:t>
      </w:r>
      <w:r>
        <w:rPr>
          <w:rFonts w:hint="eastAsia" w:ascii="仿宋" w:hAnsi="仿宋" w:eastAsia="仿宋" w:cs="仿宋"/>
          <w:sz w:val="32"/>
          <w:szCs w:val="32"/>
          <w:lang w:val="en-US" w:eastAsia="zh-CN"/>
        </w:rPr>
        <w:t>60</w:t>
      </w:r>
      <w:r>
        <w:rPr>
          <w:rFonts w:hint="eastAsia" w:ascii="仿宋" w:hAnsi="仿宋" w:eastAsia="仿宋" w:cs="仿宋"/>
          <w:sz w:val="32"/>
          <w:szCs w:val="32"/>
        </w:rPr>
        <w:t>人，其中：局机关干部职工2</w:t>
      </w:r>
      <w:r>
        <w:rPr>
          <w:rFonts w:hint="eastAsia" w:ascii="仿宋" w:hAnsi="仿宋" w:eastAsia="仿宋" w:cs="仿宋"/>
          <w:sz w:val="32"/>
          <w:szCs w:val="32"/>
          <w:lang w:val="en-US" w:eastAsia="zh-CN"/>
        </w:rPr>
        <w:t>5</w:t>
      </w:r>
      <w:r>
        <w:rPr>
          <w:rFonts w:hint="eastAsia" w:ascii="仿宋" w:hAnsi="仿宋" w:eastAsia="仿宋" w:cs="仿宋"/>
          <w:sz w:val="32"/>
          <w:szCs w:val="32"/>
        </w:rPr>
        <w:t>人（公务员2</w:t>
      </w:r>
      <w:r>
        <w:rPr>
          <w:rFonts w:hint="eastAsia" w:ascii="仿宋" w:hAnsi="仿宋" w:eastAsia="仿宋" w:cs="仿宋"/>
          <w:sz w:val="32"/>
          <w:szCs w:val="32"/>
          <w:lang w:val="en-US" w:eastAsia="zh-CN"/>
        </w:rPr>
        <w:t>4</w:t>
      </w:r>
      <w:r>
        <w:rPr>
          <w:rFonts w:hint="eastAsia" w:ascii="仿宋" w:hAnsi="仿宋" w:eastAsia="仿宋" w:cs="仿宋"/>
          <w:sz w:val="32"/>
          <w:szCs w:val="32"/>
        </w:rPr>
        <w:t>人，机关工勤人员1人）、县种子农药化肥管理站（县农业执法大队）1</w:t>
      </w:r>
      <w:r>
        <w:rPr>
          <w:rFonts w:hint="eastAsia" w:ascii="仿宋" w:hAnsi="仿宋" w:eastAsia="仿宋" w:cs="仿宋"/>
          <w:sz w:val="32"/>
          <w:szCs w:val="32"/>
          <w:lang w:val="en-US" w:eastAsia="zh-CN"/>
        </w:rPr>
        <w:t>2</w:t>
      </w:r>
      <w:r>
        <w:rPr>
          <w:rFonts w:hint="eastAsia" w:ascii="仿宋" w:hAnsi="仿宋" w:eastAsia="仿宋" w:cs="仿宋"/>
          <w:sz w:val="32"/>
          <w:szCs w:val="32"/>
        </w:rPr>
        <w:t>人、县农产品质量安全检测站1</w:t>
      </w:r>
      <w:r>
        <w:rPr>
          <w:rFonts w:hint="eastAsia" w:ascii="仿宋" w:hAnsi="仿宋" w:eastAsia="仿宋" w:cs="仿宋"/>
          <w:sz w:val="32"/>
          <w:szCs w:val="32"/>
          <w:lang w:val="en-US" w:eastAsia="zh-CN"/>
        </w:rPr>
        <w:t>7</w:t>
      </w:r>
      <w:r>
        <w:rPr>
          <w:rFonts w:hint="eastAsia" w:ascii="仿宋" w:hAnsi="仿宋" w:eastAsia="仿宋" w:cs="仿宋"/>
          <w:sz w:val="32"/>
          <w:szCs w:val="32"/>
        </w:rPr>
        <w:t>人、县农业产业化服务站</w:t>
      </w:r>
      <w:r>
        <w:rPr>
          <w:rFonts w:hint="eastAsia" w:ascii="仿宋" w:hAnsi="仿宋" w:eastAsia="仿宋" w:cs="仿宋"/>
          <w:sz w:val="32"/>
          <w:szCs w:val="32"/>
          <w:lang w:val="en-US" w:eastAsia="zh-CN"/>
        </w:rPr>
        <w:t>6</w:t>
      </w:r>
      <w:r>
        <w:rPr>
          <w:rFonts w:hint="eastAsia" w:ascii="仿宋" w:hAnsi="仿宋" w:eastAsia="仿宋" w:cs="仿宋"/>
          <w:sz w:val="32"/>
          <w:szCs w:val="32"/>
        </w:rPr>
        <w:t>人。离退休人员2</w:t>
      </w:r>
      <w:r>
        <w:rPr>
          <w:rFonts w:hint="eastAsia" w:ascii="仿宋" w:hAnsi="仿宋" w:eastAsia="仿宋" w:cs="仿宋"/>
          <w:sz w:val="32"/>
          <w:szCs w:val="32"/>
          <w:lang w:val="en-US" w:eastAsia="zh-CN"/>
        </w:rPr>
        <w:t>9</w:t>
      </w:r>
      <w:r>
        <w:rPr>
          <w:rFonts w:hint="eastAsia" w:ascii="仿宋" w:hAnsi="仿宋" w:eastAsia="仿宋" w:cs="仿宋"/>
          <w:sz w:val="32"/>
          <w:szCs w:val="32"/>
        </w:rPr>
        <w:t>人，其中：离休人员1</w:t>
      </w:r>
      <w:r>
        <w:rPr>
          <w:rFonts w:hint="eastAsia" w:ascii="仿宋" w:hAnsi="仿宋" w:eastAsia="仿宋" w:cs="仿宋"/>
          <w:sz w:val="32"/>
          <w:szCs w:val="32"/>
          <w:lang w:eastAsia="zh-CN"/>
        </w:rPr>
        <w:t>人</w:t>
      </w:r>
      <w:r>
        <w:rPr>
          <w:rFonts w:hint="eastAsia" w:ascii="仿宋" w:hAnsi="仿宋" w:eastAsia="仿宋" w:cs="仿宋"/>
          <w:sz w:val="32"/>
          <w:szCs w:val="32"/>
        </w:rPr>
        <w:t>（事业编）、退休人员2</w:t>
      </w:r>
      <w:r>
        <w:rPr>
          <w:rFonts w:hint="eastAsia" w:ascii="仿宋" w:hAnsi="仿宋" w:eastAsia="仿宋" w:cs="仿宋"/>
          <w:sz w:val="32"/>
          <w:szCs w:val="32"/>
          <w:lang w:val="en-US" w:eastAsia="zh-CN"/>
        </w:rPr>
        <w:t>8</w:t>
      </w:r>
      <w:r>
        <w:rPr>
          <w:rFonts w:hint="eastAsia" w:ascii="仿宋" w:hAnsi="仿宋" w:eastAsia="仿宋" w:cs="仿宋"/>
          <w:sz w:val="32"/>
          <w:szCs w:val="32"/>
        </w:rPr>
        <w:t>人（其中事业编</w:t>
      </w:r>
      <w:r>
        <w:rPr>
          <w:rFonts w:hint="eastAsia" w:ascii="仿宋" w:hAnsi="仿宋" w:eastAsia="仿宋" w:cs="仿宋"/>
          <w:sz w:val="32"/>
          <w:szCs w:val="32"/>
          <w:lang w:val="en-US" w:eastAsia="zh-CN"/>
        </w:rPr>
        <w:t>3</w:t>
      </w:r>
      <w:r>
        <w:rPr>
          <w:rFonts w:hint="eastAsia" w:ascii="仿宋" w:hAnsi="仿宋" w:eastAsia="仿宋" w:cs="仿宋"/>
          <w:sz w:val="32"/>
          <w:szCs w:val="32"/>
        </w:rPr>
        <w:t>人）。小车编制数2台，实际</w:t>
      </w:r>
      <w:r>
        <w:rPr>
          <w:rFonts w:hint="eastAsia" w:ascii="仿宋" w:hAnsi="仿宋" w:eastAsia="仿宋" w:cs="仿宋"/>
          <w:sz w:val="32"/>
          <w:szCs w:val="32"/>
          <w:lang w:val="en-US" w:eastAsia="zh-CN"/>
        </w:rPr>
        <w:t>2</w:t>
      </w:r>
      <w:r>
        <w:rPr>
          <w:rFonts w:hint="eastAsia" w:ascii="仿宋" w:hAnsi="仿宋" w:eastAsia="仿宋" w:cs="仿宋"/>
          <w:sz w:val="32"/>
          <w:szCs w:val="32"/>
        </w:rPr>
        <w:t>台。遗属补助人数13人</w:t>
      </w:r>
      <w:r>
        <w:rPr>
          <w:rFonts w:hint="eastAsia" w:ascii="仿宋" w:hAnsi="仿宋" w:eastAsia="仿宋" w:cs="仿宋"/>
          <w:sz w:val="32"/>
          <w:szCs w:val="32"/>
          <w:lang w:eastAsia="zh-CN"/>
        </w:rPr>
        <w:t>。</w:t>
      </w:r>
      <w:r>
        <w:rPr>
          <w:rFonts w:hint="eastAsia" w:ascii="仿宋" w:hAnsi="仿宋" w:eastAsia="仿宋" w:cs="仿宋"/>
          <w:sz w:val="32"/>
          <w:szCs w:val="32"/>
        </w:rPr>
        <w:t>租赁县小水电公司房屋办公，面积约400平方米。</w:t>
      </w:r>
    </w:p>
    <w:p>
      <w:pPr>
        <w:keepNext w:val="0"/>
        <w:keepLines w:val="0"/>
        <w:pageBreakBefore w:val="0"/>
        <w:widowControl w:val="0"/>
        <w:kinsoku/>
        <w:wordWrap/>
        <w:overflowPunct/>
        <w:topLinePunct w:val="0"/>
        <w:autoSpaceDE/>
        <w:autoSpaceDN/>
        <w:bidi w:val="0"/>
        <w:spacing w:line="640" w:lineRule="exact"/>
        <w:ind w:right="0" w:rightChars="0" w:firstLine="480" w:firstLineChars="150"/>
        <w:jc w:val="both"/>
        <w:textAlignment w:val="auto"/>
        <w:rPr>
          <w:rFonts w:hint="eastAsia" w:ascii="仿宋" w:hAnsi="仿宋" w:eastAsia="仿宋" w:cs="仿宋"/>
          <w:sz w:val="32"/>
          <w:szCs w:val="32"/>
        </w:rPr>
      </w:pPr>
      <w:r>
        <w:rPr>
          <w:rFonts w:hint="eastAsia" w:ascii="仿宋" w:hAnsi="仿宋" w:eastAsia="仿宋" w:cs="仿宋"/>
          <w:sz w:val="32"/>
          <w:szCs w:val="32"/>
        </w:rPr>
        <w:t>201</w:t>
      </w:r>
      <w:r>
        <w:rPr>
          <w:rFonts w:hint="eastAsia" w:ascii="仿宋" w:hAnsi="仿宋" w:eastAsia="仿宋" w:cs="仿宋"/>
          <w:sz w:val="32"/>
          <w:szCs w:val="32"/>
          <w:lang w:val="en-US" w:eastAsia="zh-CN"/>
        </w:rPr>
        <w:t>7</w:t>
      </w:r>
      <w:r>
        <w:rPr>
          <w:rFonts w:hint="eastAsia" w:ascii="仿宋" w:hAnsi="仿宋" w:eastAsia="仿宋" w:cs="仿宋"/>
          <w:sz w:val="32"/>
          <w:szCs w:val="32"/>
        </w:rPr>
        <w:t>年</w:t>
      </w:r>
      <w:r>
        <w:rPr>
          <w:rFonts w:hint="eastAsia" w:ascii="仿宋" w:hAnsi="仿宋" w:eastAsia="仿宋" w:cs="仿宋"/>
          <w:sz w:val="32"/>
          <w:szCs w:val="32"/>
          <w:lang w:eastAsia="zh-CN"/>
        </w:rPr>
        <w:t>度</w:t>
      </w:r>
      <w:r>
        <w:rPr>
          <w:rFonts w:hint="eastAsia" w:ascii="仿宋" w:hAnsi="仿宋" w:eastAsia="仿宋" w:cs="仿宋"/>
          <w:sz w:val="32"/>
          <w:szCs w:val="32"/>
        </w:rPr>
        <w:t>我局调入</w:t>
      </w:r>
      <w:r>
        <w:rPr>
          <w:rFonts w:hint="eastAsia" w:ascii="仿宋" w:hAnsi="仿宋" w:eastAsia="仿宋" w:cs="仿宋"/>
          <w:sz w:val="32"/>
          <w:szCs w:val="32"/>
          <w:lang w:eastAsia="zh-CN"/>
        </w:rPr>
        <w:t>事业编人员</w:t>
      </w:r>
      <w:r>
        <w:rPr>
          <w:rFonts w:hint="eastAsia" w:ascii="仿宋" w:hAnsi="仿宋" w:eastAsia="仿宋" w:cs="仿宋"/>
          <w:sz w:val="32"/>
          <w:szCs w:val="32"/>
        </w:rPr>
        <w:t>5人</w:t>
      </w:r>
      <w:r>
        <w:rPr>
          <w:rFonts w:hint="eastAsia" w:ascii="仿宋" w:hAnsi="仿宋" w:eastAsia="仿宋" w:cs="仿宋"/>
          <w:sz w:val="32"/>
          <w:szCs w:val="32"/>
          <w:lang w:eastAsia="zh-CN"/>
        </w:rPr>
        <w:t>（退伍军人安置）</w:t>
      </w:r>
      <w:r>
        <w:rPr>
          <w:rFonts w:hint="eastAsia" w:ascii="仿宋" w:hAnsi="仿宋" w:eastAsia="仿宋" w:cs="仿宋"/>
          <w:sz w:val="32"/>
          <w:szCs w:val="32"/>
        </w:rPr>
        <w:t>。调出</w:t>
      </w:r>
      <w:r>
        <w:rPr>
          <w:rFonts w:hint="eastAsia" w:ascii="仿宋" w:hAnsi="仿宋" w:eastAsia="仿宋" w:cs="仿宋"/>
          <w:sz w:val="32"/>
          <w:szCs w:val="32"/>
          <w:lang w:eastAsia="zh-CN"/>
        </w:rPr>
        <w:t>事业编人员</w:t>
      </w:r>
      <w:r>
        <w:rPr>
          <w:rFonts w:hint="eastAsia" w:ascii="仿宋" w:hAnsi="仿宋" w:eastAsia="仿宋" w:cs="仿宋"/>
          <w:sz w:val="32"/>
          <w:szCs w:val="32"/>
        </w:rPr>
        <w:t>1人。退休</w:t>
      </w:r>
      <w:r>
        <w:rPr>
          <w:rFonts w:hint="eastAsia" w:ascii="仿宋" w:hAnsi="仿宋" w:eastAsia="仿宋" w:cs="仿宋"/>
          <w:sz w:val="32"/>
          <w:szCs w:val="32"/>
          <w:lang w:val="en-US" w:eastAsia="zh-CN"/>
        </w:rPr>
        <w:t>3</w:t>
      </w:r>
      <w:r>
        <w:rPr>
          <w:rFonts w:hint="eastAsia" w:ascii="仿宋" w:hAnsi="仿宋" w:eastAsia="仿宋" w:cs="仿宋"/>
          <w:sz w:val="32"/>
          <w:szCs w:val="32"/>
        </w:rPr>
        <w:t>人；其中：公务员退休</w:t>
      </w:r>
      <w:r>
        <w:rPr>
          <w:rFonts w:hint="eastAsia" w:ascii="仿宋" w:hAnsi="仿宋" w:eastAsia="仿宋" w:cs="仿宋"/>
          <w:sz w:val="32"/>
          <w:szCs w:val="32"/>
          <w:lang w:val="en-US" w:eastAsia="zh-CN"/>
        </w:rPr>
        <w:t>2</w:t>
      </w:r>
      <w:r>
        <w:rPr>
          <w:rFonts w:hint="eastAsia" w:ascii="仿宋" w:hAnsi="仿宋" w:eastAsia="仿宋" w:cs="仿宋"/>
          <w:sz w:val="32"/>
          <w:szCs w:val="32"/>
        </w:rPr>
        <w:t>人，</w:t>
      </w:r>
      <w:r>
        <w:rPr>
          <w:rFonts w:hint="eastAsia" w:ascii="仿宋" w:hAnsi="仿宋" w:eastAsia="仿宋" w:cs="仿宋"/>
          <w:sz w:val="32"/>
          <w:szCs w:val="32"/>
          <w:lang w:eastAsia="zh-CN"/>
        </w:rPr>
        <w:t>事业编</w:t>
      </w:r>
      <w:r>
        <w:rPr>
          <w:rFonts w:hint="eastAsia" w:ascii="仿宋" w:hAnsi="仿宋" w:eastAsia="仿宋" w:cs="仿宋"/>
          <w:sz w:val="32"/>
          <w:szCs w:val="32"/>
        </w:rPr>
        <w:t>退休1人。</w:t>
      </w:r>
    </w:p>
    <w:p>
      <w:pPr>
        <w:keepNext w:val="0"/>
        <w:keepLines w:val="0"/>
        <w:pageBreakBefore w:val="0"/>
        <w:widowControl w:val="0"/>
        <w:kinsoku/>
        <w:wordWrap/>
        <w:overflowPunct/>
        <w:topLinePunct w:val="0"/>
        <w:autoSpaceDE/>
        <w:autoSpaceDN/>
        <w:bidi w:val="0"/>
        <w:spacing w:line="640" w:lineRule="exact"/>
        <w:ind w:right="0" w:rightChars="0" w:firstLine="480" w:firstLineChars="150"/>
        <w:jc w:val="both"/>
        <w:textAlignment w:val="auto"/>
        <w:rPr>
          <w:rFonts w:hint="eastAsia" w:ascii="仿宋" w:hAnsi="仿宋" w:eastAsia="仿宋" w:cs="仿宋"/>
          <w:b/>
          <w:bCs/>
          <w:sz w:val="32"/>
          <w:szCs w:val="32"/>
          <w:lang w:val="en-US" w:eastAsia="zh-CN"/>
        </w:rPr>
      </w:pPr>
      <w:r>
        <w:rPr>
          <w:rFonts w:hint="eastAsia" w:ascii="仿宋" w:hAnsi="仿宋" w:eastAsia="仿宋" w:cs="仿宋"/>
          <w:sz w:val="32"/>
          <w:szCs w:val="32"/>
        </w:rPr>
        <w:t>201</w:t>
      </w:r>
      <w:r>
        <w:rPr>
          <w:rFonts w:hint="eastAsia" w:ascii="仿宋" w:hAnsi="仿宋" w:eastAsia="仿宋" w:cs="仿宋"/>
          <w:sz w:val="32"/>
          <w:szCs w:val="32"/>
          <w:lang w:val="en-US" w:eastAsia="zh-CN"/>
        </w:rPr>
        <w:t>7</w:t>
      </w:r>
      <w:r>
        <w:rPr>
          <w:rFonts w:hint="eastAsia" w:ascii="仿宋" w:hAnsi="仿宋" w:eastAsia="仿宋" w:cs="仿宋"/>
          <w:sz w:val="32"/>
          <w:szCs w:val="32"/>
        </w:rPr>
        <w:t>年</w:t>
      </w:r>
      <w:r>
        <w:rPr>
          <w:rFonts w:hint="eastAsia" w:ascii="仿宋" w:hAnsi="仿宋" w:eastAsia="仿宋" w:cs="仿宋"/>
          <w:sz w:val="32"/>
          <w:szCs w:val="32"/>
          <w:lang w:eastAsia="zh-CN"/>
        </w:rPr>
        <w:t>我局</w:t>
      </w:r>
      <w:r>
        <w:rPr>
          <w:rFonts w:hint="eastAsia" w:ascii="仿宋" w:hAnsi="仿宋" w:eastAsia="仿宋" w:cs="仿宋"/>
          <w:sz w:val="32"/>
          <w:szCs w:val="32"/>
        </w:rPr>
        <w:t>部门</w:t>
      </w:r>
      <w:r>
        <w:rPr>
          <w:rFonts w:hint="eastAsia" w:ascii="仿宋" w:hAnsi="仿宋" w:eastAsia="仿宋" w:cs="仿宋"/>
          <w:sz w:val="32"/>
          <w:szCs w:val="32"/>
          <w:lang w:eastAsia="zh-CN"/>
        </w:rPr>
        <w:t>整体支出</w:t>
      </w:r>
      <w:r>
        <w:rPr>
          <w:rFonts w:hint="eastAsia" w:ascii="仿宋" w:hAnsi="仿宋" w:eastAsia="仿宋" w:cs="仿宋"/>
          <w:sz w:val="32"/>
          <w:szCs w:val="32"/>
        </w:rPr>
        <w:t>范围包括农业局机关及县种子管理站、县农产品质量安全检测站、县农业产业化服务站、县农业执法大队等直属单位，不包括</w:t>
      </w:r>
      <w:r>
        <w:rPr>
          <w:rFonts w:hint="eastAsia" w:ascii="仿宋" w:hAnsi="仿宋" w:eastAsia="仿宋" w:cs="仿宋"/>
          <w:sz w:val="32"/>
          <w:szCs w:val="32"/>
          <w:lang w:eastAsia="zh-CN"/>
        </w:rPr>
        <w:t>原农办和</w:t>
      </w:r>
      <w:r>
        <w:rPr>
          <w:rFonts w:hint="eastAsia" w:ascii="仿宋" w:hAnsi="仿宋" w:eastAsia="仿宋" w:cs="仿宋"/>
          <w:sz w:val="32"/>
          <w:szCs w:val="32"/>
        </w:rPr>
        <w:t>独立核算的二级机构县农业技术推广中心和县农科所(原种场）。</w:t>
      </w:r>
    </w:p>
    <w:p>
      <w:pPr>
        <w:keepNext w:val="0"/>
        <w:keepLines w:val="0"/>
        <w:pageBreakBefore w:val="0"/>
        <w:widowControl w:val="0"/>
        <w:kinsoku/>
        <w:wordWrap/>
        <w:overflowPunct/>
        <w:topLinePunct w:val="0"/>
        <w:autoSpaceDE/>
        <w:autoSpaceDN/>
        <w:bidi w:val="0"/>
        <w:spacing w:line="640" w:lineRule="exact"/>
        <w:ind w:right="0" w:rightChars="0" w:firstLine="482" w:firstLineChars="150"/>
        <w:jc w:val="both"/>
        <w:textAlignment w:val="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 xml:space="preserve"> </w:t>
      </w:r>
      <w:r>
        <w:rPr>
          <w:rFonts w:hint="eastAsia" w:ascii="仿宋" w:hAnsi="仿宋" w:eastAsia="仿宋" w:cs="仿宋"/>
          <w:b/>
          <w:bCs/>
          <w:sz w:val="32"/>
          <w:szCs w:val="32"/>
          <w:lang w:eastAsia="zh-CN"/>
        </w:rPr>
        <w:t>（二）</w:t>
      </w:r>
      <w:r>
        <w:rPr>
          <w:rFonts w:hint="eastAsia" w:ascii="仿宋" w:hAnsi="仿宋" w:eastAsia="仿宋" w:cs="仿宋"/>
          <w:b/>
          <w:bCs/>
          <w:sz w:val="32"/>
          <w:szCs w:val="32"/>
          <w:lang w:val="en-US" w:eastAsia="zh-CN"/>
        </w:rPr>
        <w:t>2017年的重点工作</w:t>
      </w:r>
    </w:p>
    <w:p>
      <w:pPr>
        <w:adjustRightInd w:val="0"/>
        <w:snapToGrid w:val="0"/>
        <w:spacing w:line="560" w:lineRule="exact"/>
        <w:ind w:firstLine="643" w:firstLineChars="200"/>
        <w:rPr>
          <w:rFonts w:hint="eastAsia" w:ascii="楷体_GB2312" w:hAnsi="仿宋" w:eastAsia="楷体_GB2312"/>
          <w:b/>
          <w:sz w:val="32"/>
          <w:szCs w:val="32"/>
        </w:rPr>
      </w:pPr>
      <w:r>
        <w:rPr>
          <w:rFonts w:hint="eastAsia" w:ascii="楷体_GB2312" w:hAnsi="仿宋" w:eastAsia="楷体_GB2312"/>
          <w:b/>
          <w:sz w:val="32"/>
          <w:szCs w:val="32"/>
        </w:rPr>
        <w:t>（</w:t>
      </w:r>
      <w:r>
        <w:rPr>
          <w:rFonts w:hint="eastAsia" w:ascii="楷体_GB2312" w:hAnsi="仿宋" w:eastAsia="楷体_GB2312"/>
          <w:b/>
          <w:sz w:val="32"/>
          <w:szCs w:val="32"/>
          <w:lang w:val="en-US" w:eastAsia="zh-CN"/>
        </w:rPr>
        <w:t>1</w:t>
      </w:r>
      <w:r>
        <w:rPr>
          <w:rFonts w:hint="eastAsia" w:ascii="楷体_GB2312" w:hAnsi="仿宋" w:eastAsia="楷体_GB2312"/>
          <w:b/>
          <w:sz w:val="32"/>
          <w:szCs w:val="32"/>
        </w:rPr>
        <w:t>）粮食生产。</w:t>
      </w:r>
      <w:r>
        <w:rPr>
          <w:rFonts w:hint="eastAsia" w:ascii="仿宋_GB2312" w:eastAsia="仿宋_GB2312"/>
          <w:sz w:val="32"/>
        </w:rPr>
        <w:t>2017年</w:t>
      </w:r>
      <w:r>
        <w:rPr>
          <w:rFonts w:hint="eastAsia" w:ascii="仿宋_GB2312" w:eastAsia="仿宋_GB2312"/>
          <w:sz w:val="32"/>
          <w:lang w:eastAsia="zh-CN"/>
        </w:rPr>
        <w:t>粮食生产计划：</w:t>
      </w:r>
      <w:r>
        <w:rPr>
          <w:rFonts w:hint="eastAsia" w:ascii="仿宋_GB2312" w:eastAsia="仿宋_GB2312"/>
          <w:sz w:val="32"/>
        </w:rPr>
        <w:t>全县粮食播种面积</w:t>
      </w:r>
      <w:r>
        <w:rPr>
          <w:rFonts w:hint="eastAsia" w:ascii="仿宋_GB2312" w:eastAsia="仿宋_GB2312"/>
          <w:sz w:val="32"/>
          <w:lang w:eastAsia="zh-CN"/>
        </w:rPr>
        <w:t>任务</w:t>
      </w:r>
      <w:r>
        <w:rPr>
          <w:rFonts w:hint="eastAsia" w:ascii="仿宋_GB2312" w:eastAsia="仿宋_GB2312"/>
          <w:sz w:val="32"/>
        </w:rPr>
        <w:t>120万亩，其中种植双季稻同比增加1万亩，中稻40万亩，推广优质稻19.5万亩、超级稻35万亩，粮食总产</w:t>
      </w:r>
      <w:r>
        <w:rPr>
          <w:rFonts w:hint="eastAsia" w:ascii="仿宋_GB2312" w:eastAsia="仿宋_GB2312"/>
          <w:sz w:val="32"/>
          <w:lang w:eastAsia="zh-CN"/>
        </w:rPr>
        <w:t>达</w:t>
      </w:r>
      <w:r>
        <w:rPr>
          <w:rFonts w:hint="eastAsia" w:ascii="仿宋_GB2312" w:eastAsia="仿宋_GB2312"/>
          <w:sz w:val="32"/>
        </w:rPr>
        <w:t>49万吨。</w:t>
      </w:r>
    </w:p>
    <w:p>
      <w:pPr>
        <w:spacing w:line="560" w:lineRule="exact"/>
        <w:ind w:firstLine="630" w:firstLineChars="196"/>
        <w:rPr>
          <w:rFonts w:hint="eastAsia" w:ascii="楷体_GB2312" w:hAnsi="Adobe 楷体 Std R" w:eastAsia="楷体_GB2312"/>
          <w:b/>
          <w:sz w:val="32"/>
          <w:szCs w:val="32"/>
        </w:rPr>
      </w:pPr>
      <w:r>
        <w:rPr>
          <w:rFonts w:hint="eastAsia" w:ascii="楷体_GB2312" w:hAnsi="Adobe 楷体 Std R" w:eastAsia="楷体_GB2312"/>
          <w:b/>
          <w:sz w:val="32"/>
          <w:szCs w:val="32"/>
        </w:rPr>
        <w:t>（</w:t>
      </w:r>
      <w:r>
        <w:rPr>
          <w:rFonts w:hint="eastAsia" w:ascii="楷体_GB2312" w:hAnsi="Adobe 楷体 Std R" w:eastAsia="楷体_GB2312"/>
          <w:b/>
          <w:sz w:val="32"/>
          <w:szCs w:val="32"/>
          <w:lang w:val="en-US" w:eastAsia="zh-CN"/>
        </w:rPr>
        <w:t>2</w:t>
      </w:r>
      <w:r>
        <w:rPr>
          <w:rFonts w:hint="eastAsia" w:ascii="楷体_GB2312" w:hAnsi="Adobe 楷体 Std R" w:eastAsia="楷体_GB2312"/>
          <w:b/>
          <w:sz w:val="32"/>
          <w:szCs w:val="32"/>
        </w:rPr>
        <w:t>）特色果蔬茶产业。</w:t>
      </w:r>
      <w:r>
        <w:rPr>
          <w:rFonts w:hint="eastAsia" w:ascii="仿宋_GB2312" w:hAnsi="宋体" w:eastAsia="仿宋_GB2312"/>
          <w:sz w:val="32"/>
          <w:szCs w:val="32"/>
        </w:rPr>
        <w:t>全面复查2016年</w:t>
      </w:r>
      <w:r>
        <w:rPr>
          <w:rFonts w:hint="eastAsia" w:ascii="仿宋_GB2312" w:hAnsi="宋体" w:eastAsia="仿宋_GB2312"/>
          <w:sz w:val="32"/>
          <w:szCs w:val="32"/>
          <w:lang w:eastAsia="zh-CN"/>
        </w:rPr>
        <w:t>特</w:t>
      </w:r>
      <w:r>
        <w:rPr>
          <w:rFonts w:hint="eastAsia" w:ascii="仿宋_GB2312" w:hAnsi="宋体" w:eastAsia="仿宋_GB2312"/>
          <w:sz w:val="32"/>
          <w:szCs w:val="32"/>
        </w:rPr>
        <w:t>色农业产业，完成城镇蔬菜基地600亩，高山延季蔬菜3000亩，蔬菜标准化基地3</w:t>
      </w:r>
      <w:r>
        <w:rPr>
          <w:rFonts w:hint="eastAsia" w:ascii="仿宋_GB2312" w:hAnsi="宋体" w:eastAsia="仿宋_GB2312"/>
          <w:sz w:val="32"/>
          <w:szCs w:val="32"/>
          <w:lang w:val="en-US" w:eastAsia="zh-CN"/>
        </w:rPr>
        <w:t>-5</w:t>
      </w:r>
      <w:r>
        <w:rPr>
          <w:rFonts w:hint="eastAsia" w:ascii="仿宋_GB2312" w:hAnsi="宋体" w:eastAsia="仿宋_GB2312"/>
          <w:sz w:val="32"/>
          <w:szCs w:val="32"/>
        </w:rPr>
        <w:t>个，冷库3000立方，新扩茶叶1200亩，特色水果1700亩，高山延季蔬菜2000亩，完成蔬菜标准化基地</w:t>
      </w:r>
      <w:r>
        <w:rPr>
          <w:rFonts w:hint="eastAsia" w:ascii="仿宋_GB2312" w:hAnsi="宋体" w:eastAsia="仿宋_GB2312"/>
          <w:sz w:val="32"/>
          <w:szCs w:val="32"/>
          <w:lang w:eastAsia="zh-CN"/>
        </w:rPr>
        <w:t>建设</w:t>
      </w:r>
      <w:r>
        <w:rPr>
          <w:rFonts w:hint="eastAsia" w:ascii="仿宋_GB2312" w:hAnsi="宋体" w:eastAsia="仿宋_GB2312"/>
          <w:sz w:val="32"/>
          <w:szCs w:val="32"/>
        </w:rPr>
        <w:t>1个，新建冷库300立方。</w:t>
      </w:r>
    </w:p>
    <w:p>
      <w:pPr>
        <w:adjustRightInd w:val="0"/>
        <w:snapToGrid w:val="0"/>
        <w:spacing w:line="560" w:lineRule="exact"/>
        <w:ind w:firstLine="642"/>
        <w:rPr>
          <w:rFonts w:hint="eastAsia" w:ascii="仿宋_GB2312" w:hAnsi="仿宋" w:eastAsia="仿宋_GB2312" w:cs="宋体"/>
          <w:kern w:val="0"/>
          <w:sz w:val="32"/>
          <w:szCs w:val="32"/>
          <w:lang w:eastAsia="zh-CN"/>
        </w:rPr>
      </w:pPr>
      <w:r>
        <w:rPr>
          <w:rFonts w:hint="eastAsia" w:ascii="楷体_GB2312" w:hAnsi="楷体" w:eastAsia="楷体_GB2312"/>
          <w:b/>
          <w:sz w:val="32"/>
          <w:szCs w:val="32"/>
        </w:rPr>
        <w:t>（</w:t>
      </w:r>
      <w:r>
        <w:rPr>
          <w:rFonts w:hint="eastAsia" w:ascii="楷体_GB2312" w:hAnsi="楷体" w:eastAsia="楷体_GB2312"/>
          <w:b/>
          <w:sz w:val="32"/>
          <w:szCs w:val="32"/>
          <w:lang w:val="en-US" w:eastAsia="zh-CN"/>
        </w:rPr>
        <w:t>3</w:t>
      </w:r>
      <w:r>
        <w:rPr>
          <w:rFonts w:hint="eastAsia" w:ascii="楷体_GB2312" w:hAnsi="楷体" w:eastAsia="楷体_GB2312"/>
          <w:b/>
          <w:sz w:val="32"/>
          <w:szCs w:val="32"/>
        </w:rPr>
        <w:t>）农产品质量安全监管。</w:t>
      </w:r>
      <w:r>
        <w:rPr>
          <w:rFonts w:hint="eastAsia" w:ascii="楷体_GB2312" w:hAnsi="楷体" w:eastAsia="楷体_GB2312"/>
          <w:b w:val="0"/>
          <w:bCs/>
          <w:sz w:val="32"/>
          <w:szCs w:val="32"/>
          <w:lang w:val="en-US" w:eastAsia="zh-CN"/>
        </w:rPr>
        <w:t>2017年</w:t>
      </w:r>
      <w:r>
        <w:rPr>
          <w:rFonts w:hint="eastAsia" w:ascii="仿宋_GB2312" w:hAnsi="宋体" w:eastAsia="仿宋_GB2312"/>
          <w:sz w:val="32"/>
          <w:szCs w:val="32"/>
        </w:rPr>
        <w:t>抽样6</w:t>
      </w:r>
      <w:r>
        <w:rPr>
          <w:rFonts w:hint="eastAsia" w:ascii="仿宋_GB2312" w:hAnsi="宋体" w:eastAsia="仿宋_GB2312"/>
          <w:sz w:val="32"/>
          <w:szCs w:val="32"/>
          <w:lang w:val="en-US" w:eastAsia="zh-CN"/>
        </w:rPr>
        <w:t>500</w:t>
      </w:r>
      <w:r>
        <w:rPr>
          <w:rFonts w:hint="eastAsia" w:ascii="仿宋_GB2312" w:hAnsi="宋体" w:eastAsia="仿宋_GB2312"/>
          <w:sz w:val="32"/>
          <w:szCs w:val="32"/>
        </w:rPr>
        <w:t>次</w:t>
      </w:r>
      <w:r>
        <w:rPr>
          <w:rFonts w:hint="eastAsia" w:ascii="仿宋_GB2312" w:hAnsi="宋体" w:eastAsia="仿宋_GB2312"/>
          <w:sz w:val="32"/>
          <w:szCs w:val="32"/>
          <w:lang w:eastAsia="zh-CN"/>
        </w:rPr>
        <w:t>以上；</w:t>
      </w:r>
      <w:r>
        <w:rPr>
          <w:rFonts w:hint="eastAsia" w:ascii="仿宋_GB2312" w:eastAsia="仿宋_GB2312"/>
          <w:color w:val="333333"/>
          <w:sz w:val="32"/>
          <w:szCs w:val="32"/>
          <w:shd w:val="clear" w:color="auto" w:fill="FFFFFF"/>
        </w:rPr>
        <w:t>积极发展“三品一标”农产品</w:t>
      </w:r>
      <w:r>
        <w:rPr>
          <w:rFonts w:hint="eastAsia" w:ascii="仿宋_GB2312" w:eastAsia="仿宋_GB2312"/>
          <w:color w:val="333333"/>
          <w:sz w:val="32"/>
          <w:szCs w:val="32"/>
          <w:shd w:val="clear" w:color="auto" w:fill="FFFFFF"/>
          <w:lang w:eastAsia="zh-CN"/>
        </w:rPr>
        <w:t>；搞好县</w:t>
      </w:r>
      <w:r>
        <w:rPr>
          <w:rFonts w:hint="eastAsia" w:ascii="仿宋_GB2312" w:eastAsia="仿宋_GB2312"/>
          <w:color w:val="333333"/>
          <w:sz w:val="32"/>
          <w:szCs w:val="32"/>
          <w:shd w:val="clear" w:color="auto" w:fill="FFFFFF"/>
        </w:rPr>
        <w:t>检测中心“双认证”工作</w:t>
      </w:r>
      <w:r>
        <w:rPr>
          <w:rFonts w:hint="eastAsia" w:ascii="仿宋_GB2312" w:eastAsia="仿宋_GB2312"/>
          <w:color w:val="333333"/>
          <w:sz w:val="32"/>
          <w:szCs w:val="32"/>
          <w:shd w:val="clear" w:color="auto" w:fill="FFFFFF"/>
          <w:lang w:eastAsia="zh-CN"/>
        </w:rPr>
        <w:t>；</w:t>
      </w:r>
      <w:r>
        <w:rPr>
          <w:rFonts w:hint="eastAsia" w:ascii="仿宋_GB2312" w:hAnsi="仿宋" w:eastAsia="仿宋_GB2312" w:cs="宋体"/>
          <w:kern w:val="0"/>
          <w:sz w:val="32"/>
          <w:szCs w:val="32"/>
        </w:rPr>
        <w:t>加大农资打假力度</w:t>
      </w:r>
      <w:r>
        <w:rPr>
          <w:rFonts w:hint="eastAsia" w:ascii="仿宋_GB2312" w:hAnsi="仿宋" w:eastAsia="仿宋_GB2312" w:cs="宋体"/>
          <w:kern w:val="0"/>
          <w:sz w:val="32"/>
          <w:szCs w:val="32"/>
          <w:lang w:val="en-US" w:eastAsia="zh-CN"/>
        </w:rPr>
        <w:t>;</w:t>
      </w:r>
      <w:r>
        <w:rPr>
          <w:rFonts w:hint="eastAsia" w:ascii="仿宋_GB2312" w:eastAsia="仿宋_GB2312"/>
          <w:sz w:val="32"/>
          <w:szCs w:val="32"/>
        </w:rPr>
        <w:t>创建国家</w:t>
      </w:r>
      <w:r>
        <w:rPr>
          <w:rFonts w:hint="eastAsia" w:ascii="仿宋_GB2312" w:eastAsia="仿宋_GB2312"/>
          <w:sz w:val="32"/>
          <w:szCs w:val="32"/>
          <w:lang w:eastAsia="zh-CN"/>
        </w:rPr>
        <w:t>第二批</w:t>
      </w:r>
      <w:r>
        <w:rPr>
          <w:rFonts w:hint="eastAsia" w:ascii="仿宋_GB2312" w:eastAsia="仿宋_GB2312"/>
          <w:sz w:val="32"/>
          <w:szCs w:val="32"/>
        </w:rPr>
        <w:t>农产品质量安全试点县</w:t>
      </w:r>
      <w:r>
        <w:rPr>
          <w:rFonts w:hint="eastAsia" w:ascii="仿宋_GB2312" w:eastAsia="仿宋_GB2312"/>
          <w:sz w:val="32"/>
          <w:szCs w:val="32"/>
          <w:lang w:eastAsia="zh-CN"/>
        </w:rPr>
        <w:t>。</w:t>
      </w:r>
    </w:p>
    <w:p>
      <w:pPr>
        <w:adjustRightInd w:val="0"/>
        <w:snapToGrid w:val="0"/>
        <w:spacing w:line="560" w:lineRule="exact"/>
        <w:ind w:firstLine="643" w:firstLineChars="200"/>
        <w:rPr>
          <w:rFonts w:hint="eastAsia" w:ascii="楷体_GB2312" w:hAnsi="楷体" w:eastAsia="楷体_GB2312"/>
          <w:b/>
          <w:sz w:val="32"/>
          <w:szCs w:val="32"/>
        </w:rPr>
      </w:pPr>
      <w:r>
        <w:rPr>
          <w:rFonts w:hint="eastAsia" w:ascii="楷体_GB2312" w:hAnsi="楷体" w:eastAsia="楷体_GB2312"/>
          <w:b/>
          <w:sz w:val="32"/>
          <w:szCs w:val="32"/>
        </w:rPr>
        <w:t>（</w:t>
      </w:r>
      <w:r>
        <w:rPr>
          <w:rFonts w:hint="eastAsia" w:ascii="楷体_GB2312" w:hAnsi="楷体" w:eastAsia="楷体_GB2312"/>
          <w:b/>
          <w:sz w:val="32"/>
          <w:szCs w:val="32"/>
          <w:lang w:val="en-US" w:eastAsia="zh-CN"/>
        </w:rPr>
        <w:t>4</w:t>
      </w:r>
      <w:r>
        <w:rPr>
          <w:rFonts w:hint="eastAsia" w:ascii="楷体_GB2312" w:hAnsi="楷体" w:eastAsia="楷体_GB2312"/>
          <w:b/>
          <w:sz w:val="32"/>
          <w:szCs w:val="32"/>
        </w:rPr>
        <w:t>）重点项目建设。</w:t>
      </w:r>
      <w:r>
        <w:rPr>
          <w:rFonts w:hint="eastAsia" w:ascii="仿宋_GB2312" w:eastAsia="仿宋_GB2312"/>
          <w:sz w:val="32"/>
          <w:szCs w:val="32"/>
        </w:rPr>
        <w:t>完成2016年度千亿斤粮食产能田间工程项目扫尾工作，</w:t>
      </w:r>
      <w:r>
        <w:rPr>
          <w:rFonts w:hint="eastAsia" w:ascii="仿宋_GB2312" w:hAnsi="仿宋" w:eastAsia="仿宋_GB2312"/>
          <w:sz w:val="32"/>
          <w:szCs w:val="32"/>
        </w:rPr>
        <w:t>建设高产稳产良田1.5万亩。完成2017年田间工程项目招投标工作，争取年底田间工程主体工程基本完工。</w:t>
      </w:r>
      <w:r>
        <w:rPr>
          <w:rFonts w:hint="eastAsia" w:ascii="仿宋_GB2312" w:hAnsi="仿宋" w:eastAsia="仿宋_GB2312" w:cs="宋体"/>
          <w:kern w:val="0"/>
          <w:sz w:val="32"/>
          <w:szCs w:val="32"/>
        </w:rPr>
        <w:t>实施好农业部新品种展示示范、农技推广补助等项目。农业预警与检测大楼</w:t>
      </w:r>
      <w:r>
        <w:rPr>
          <w:rFonts w:hint="eastAsia" w:ascii="仿宋_GB2312" w:eastAsia="仿宋_GB2312"/>
          <w:sz w:val="32"/>
          <w:szCs w:val="32"/>
        </w:rPr>
        <w:t>工程竣工</w:t>
      </w:r>
      <w:r>
        <w:rPr>
          <w:rFonts w:hint="eastAsia" w:ascii="仿宋_GB2312" w:hAnsi="仿宋" w:eastAsia="仿宋_GB2312" w:cs="宋体"/>
          <w:kern w:val="0"/>
          <w:sz w:val="32"/>
          <w:szCs w:val="32"/>
        </w:rPr>
        <w:t>。</w:t>
      </w:r>
    </w:p>
    <w:p>
      <w:pPr>
        <w:adjustRightInd w:val="0"/>
        <w:snapToGrid w:val="0"/>
        <w:spacing w:line="560" w:lineRule="exact"/>
        <w:rPr>
          <w:rFonts w:hint="eastAsia" w:ascii="楷体_GB2312" w:hAnsi="楷体" w:eastAsia="仿宋_GB2312"/>
          <w:b/>
          <w:sz w:val="32"/>
          <w:szCs w:val="32"/>
          <w:lang w:eastAsia="zh-CN"/>
        </w:rPr>
      </w:pPr>
      <w:r>
        <w:rPr>
          <w:rFonts w:hint="eastAsia" w:ascii="楷体_GB2312" w:hAnsi="楷体" w:eastAsia="楷体_GB2312"/>
          <w:b/>
          <w:sz w:val="32"/>
          <w:szCs w:val="32"/>
        </w:rPr>
        <w:t xml:space="preserve">    （</w:t>
      </w:r>
      <w:r>
        <w:rPr>
          <w:rFonts w:hint="eastAsia" w:ascii="楷体_GB2312" w:hAnsi="楷体" w:eastAsia="楷体_GB2312"/>
          <w:b/>
          <w:sz w:val="32"/>
          <w:szCs w:val="32"/>
          <w:lang w:val="en-US" w:eastAsia="zh-CN"/>
        </w:rPr>
        <w:t>5</w:t>
      </w:r>
      <w:r>
        <w:rPr>
          <w:rFonts w:hint="eastAsia" w:ascii="楷体_GB2312" w:hAnsi="楷体" w:eastAsia="楷体_GB2312"/>
          <w:b/>
          <w:sz w:val="32"/>
          <w:szCs w:val="32"/>
        </w:rPr>
        <w:t>）农业产业化工作。</w:t>
      </w:r>
      <w:r>
        <w:rPr>
          <w:rFonts w:hint="eastAsia" w:ascii="仿宋_GB2312" w:hAnsi="宋体" w:eastAsia="仿宋_GB2312"/>
          <w:sz w:val="32"/>
          <w:szCs w:val="32"/>
        </w:rPr>
        <w:t>我县农产品加工销售收入达到</w:t>
      </w:r>
      <w:r>
        <w:rPr>
          <w:rFonts w:hint="eastAsia" w:ascii="仿宋_GB2312" w:eastAsia="仿宋_GB2312"/>
          <w:sz w:val="32"/>
          <w:szCs w:val="32"/>
        </w:rPr>
        <w:t>7</w:t>
      </w:r>
      <w:r>
        <w:rPr>
          <w:rFonts w:hint="eastAsia" w:ascii="仿宋_GB2312" w:eastAsia="仿宋_GB2312"/>
          <w:sz w:val="32"/>
          <w:szCs w:val="32"/>
          <w:lang w:val="en-US" w:eastAsia="zh-CN"/>
        </w:rPr>
        <w:t>50000</w:t>
      </w:r>
      <w:r>
        <w:rPr>
          <w:rFonts w:hint="eastAsia" w:ascii="仿宋_GB2312" w:eastAsia="仿宋_GB2312"/>
          <w:sz w:val="32"/>
          <w:szCs w:val="32"/>
        </w:rPr>
        <w:t>万元</w:t>
      </w:r>
      <w:r>
        <w:rPr>
          <w:rFonts w:hint="eastAsia" w:ascii="仿宋_GB2312" w:hAnsi="宋体" w:eastAsia="仿宋_GB2312"/>
          <w:sz w:val="32"/>
          <w:szCs w:val="32"/>
        </w:rPr>
        <w:t>。</w:t>
      </w:r>
      <w:r>
        <w:rPr>
          <w:rFonts w:hint="eastAsia" w:ascii="仿宋_GB2312" w:hAnsi="仿宋" w:eastAsia="仿宋_GB2312" w:cs="Arial"/>
          <w:color w:val="000000"/>
          <w:sz w:val="32"/>
          <w:szCs w:val="32"/>
        </w:rPr>
        <w:t>完成了1</w:t>
      </w:r>
      <w:r>
        <w:rPr>
          <w:rFonts w:hint="eastAsia" w:ascii="仿宋_GB2312" w:hAnsi="仿宋" w:eastAsia="仿宋_GB2312" w:cs="Arial"/>
          <w:color w:val="000000"/>
          <w:sz w:val="32"/>
          <w:szCs w:val="32"/>
          <w:lang w:val="en-US" w:eastAsia="zh-CN"/>
        </w:rPr>
        <w:t>0</w:t>
      </w:r>
      <w:r>
        <w:rPr>
          <w:rFonts w:hint="eastAsia" w:ascii="仿宋_GB2312" w:hAnsi="仿宋" w:eastAsia="仿宋_GB2312" w:cs="Arial"/>
          <w:color w:val="000000"/>
          <w:sz w:val="32"/>
          <w:szCs w:val="32"/>
        </w:rPr>
        <w:t>家市级</w:t>
      </w:r>
      <w:bookmarkStart w:id="0" w:name="OLE_LINK4"/>
      <w:bookmarkStart w:id="1" w:name="OLE_LINK5"/>
      <w:r>
        <w:rPr>
          <w:rFonts w:hint="eastAsia" w:ascii="仿宋_GB2312" w:hAnsi="仿宋" w:eastAsia="仿宋_GB2312" w:cs="Arial"/>
          <w:color w:val="000000"/>
          <w:sz w:val="32"/>
          <w:szCs w:val="32"/>
        </w:rPr>
        <w:t>龙头</w:t>
      </w:r>
      <w:r>
        <w:rPr>
          <w:rFonts w:hint="eastAsia" w:ascii="仿宋_GB2312" w:hAnsi="仿宋" w:eastAsia="仿宋_GB2312"/>
          <w:kern w:val="0"/>
          <w:sz w:val="32"/>
          <w:szCs w:val="32"/>
        </w:rPr>
        <w:t>企业</w:t>
      </w:r>
      <w:bookmarkEnd w:id="0"/>
      <w:bookmarkEnd w:id="1"/>
      <w:r>
        <w:rPr>
          <w:rFonts w:hint="eastAsia" w:ascii="仿宋_GB2312" w:hAnsi="仿宋" w:eastAsia="仿宋_GB2312"/>
          <w:kern w:val="0"/>
          <w:sz w:val="32"/>
          <w:szCs w:val="32"/>
        </w:rPr>
        <w:t>申报工作</w:t>
      </w:r>
      <w:r>
        <w:rPr>
          <w:rFonts w:hint="eastAsia" w:ascii="仿宋_GB2312" w:hAnsi="仿宋" w:eastAsia="仿宋_GB2312"/>
          <w:kern w:val="0"/>
          <w:sz w:val="32"/>
          <w:szCs w:val="32"/>
          <w:lang w:val="en-US" w:eastAsia="zh-CN"/>
        </w:rPr>
        <w:t>,完成省“百千万”工程项目申报</w:t>
      </w:r>
      <w:r>
        <w:rPr>
          <w:rFonts w:hint="eastAsia" w:ascii="仿宋_GB2312" w:hAnsi="宋体" w:eastAsia="仿宋_GB2312"/>
          <w:sz w:val="32"/>
          <w:szCs w:val="32"/>
          <w:lang w:eastAsia="zh-CN"/>
        </w:rPr>
        <w:t>。</w:t>
      </w:r>
    </w:p>
    <w:p>
      <w:pPr>
        <w:adjustRightInd w:val="0"/>
        <w:snapToGrid w:val="0"/>
        <w:spacing w:line="560" w:lineRule="exact"/>
        <w:ind w:firstLine="803" w:firstLineChars="250"/>
        <w:rPr>
          <w:rFonts w:hint="eastAsia" w:ascii="仿宋" w:hAnsi="仿宋" w:eastAsia="仿宋" w:cs="仿宋"/>
          <w:b/>
          <w:bCs/>
          <w:sz w:val="32"/>
          <w:szCs w:val="32"/>
          <w:lang w:val="en-US" w:eastAsia="zh-CN"/>
        </w:rPr>
      </w:pPr>
      <w:r>
        <w:rPr>
          <w:rFonts w:hint="eastAsia" w:ascii="楷体_GB2312" w:hAnsi="楷体" w:eastAsia="楷体_GB2312" w:cs="楷体"/>
          <w:b/>
          <w:color w:val="000000"/>
          <w:sz w:val="32"/>
          <w:szCs w:val="32"/>
        </w:rPr>
        <w:t>（</w:t>
      </w:r>
      <w:r>
        <w:rPr>
          <w:rFonts w:hint="eastAsia" w:ascii="楷体_GB2312" w:hAnsi="楷体" w:eastAsia="楷体_GB2312" w:cs="楷体"/>
          <w:b/>
          <w:color w:val="000000"/>
          <w:sz w:val="32"/>
          <w:szCs w:val="32"/>
          <w:lang w:val="en-US" w:eastAsia="zh-CN"/>
        </w:rPr>
        <w:t>6</w:t>
      </w:r>
      <w:r>
        <w:rPr>
          <w:rFonts w:hint="eastAsia" w:ascii="楷体_GB2312" w:hAnsi="楷体" w:eastAsia="楷体_GB2312" w:cs="楷体"/>
          <w:b/>
          <w:color w:val="000000"/>
          <w:sz w:val="32"/>
          <w:szCs w:val="32"/>
        </w:rPr>
        <w:t>）综合协调工作。</w:t>
      </w:r>
      <w:r>
        <w:rPr>
          <w:rFonts w:hint="eastAsia" w:ascii="仿宋_GB2312" w:hAnsi="仿宋" w:eastAsia="仿宋_GB2312" w:cs="仿宋"/>
          <w:bCs/>
          <w:color w:val="000000"/>
          <w:sz w:val="32"/>
          <w:szCs w:val="32"/>
        </w:rPr>
        <w:t>一是组织召开了县委农村工作会议、全县农业农村重点工作推进会议，及时传达贯彻省市三农工作精神，部署并推进全局性、关键性工作，强化了对全县农业农村工作的目标管理考核。二是根据县委县政府安排，组织相关单位对201</w:t>
      </w:r>
      <w:r>
        <w:rPr>
          <w:rFonts w:hint="eastAsia" w:ascii="仿宋_GB2312" w:hAnsi="仿宋" w:eastAsia="仿宋_GB2312" w:cs="仿宋"/>
          <w:bCs/>
          <w:color w:val="000000"/>
          <w:sz w:val="32"/>
          <w:szCs w:val="32"/>
          <w:lang w:val="en-US" w:eastAsia="zh-CN"/>
        </w:rPr>
        <w:t>7</w:t>
      </w:r>
      <w:r>
        <w:rPr>
          <w:rFonts w:hint="eastAsia" w:ascii="仿宋_GB2312" w:hAnsi="仿宋" w:eastAsia="仿宋_GB2312" w:cs="仿宋"/>
          <w:bCs/>
          <w:color w:val="000000"/>
          <w:sz w:val="32"/>
          <w:szCs w:val="32"/>
        </w:rPr>
        <w:t>年主导特色产业发展情况进行了核查，协调落实了产业奖补资金。拟出台稳定和完善农业产业发展的实施意见，对全县的主导产业重新定位，突出发展重点。三是</w:t>
      </w:r>
      <w:r>
        <w:rPr>
          <w:rFonts w:hint="eastAsia" w:ascii="仿宋_GB2312" w:hAnsi="宋体" w:eastAsia="仿宋_GB2312"/>
          <w:sz w:val="32"/>
          <w:szCs w:val="32"/>
        </w:rPr>
        <w:t>进一步完善全县农业产业扶贫规划，出台了《农业产业扶贫直接帮扶奖补暂行办法》。</w:t>
      </w:r>
    </w:p>
    <w:p>
      <w:pPr>
        <w:keepNext w:val="0"/>
        <w:keepLines w:val="0"/>
        <w:pageBreakBefore w:val="0"/>
        <w:widowControl w:val="0"/>
        <w:numPr>
          <w:ilvl w:val="0"/>
          <w:numId w:val="3"/>
        </w:numPr>
        <w:kinsoku/>
        <w:wordWrap/>
        <w:overflowPunct/>
        <w:topLinePunct w:val="0"/>
        <w:autoSpaceDE/>
        <w:autoSpaceDN/>
        <w:bidi w:val="0"/>
        <w:spacing w:line="640" w:lineRule="exact"/>
        <w:ind w:right="0" w:rightChars="0" w:firstLine="803" w:firstLineChars="250"/>
        <w:jc w:val="both"/>
        <w:textAlignment w:val="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部门整体支出情况</w:t>
      </w:r>
    </w:p>
    <w:p>
      <w:pPr>
        <w:keepNext w:val="0"/>
        <w:keepLines w:val="0"/>
        <w:pageBreakBefore w:val="0"/>
        <w:widowControl w:val="0"/>
        <w:kinsoku/>
        <w:wordWrap/>
        <w:overflowPunct/>
        <w:topLinePunct w:val="0"/>
        <w:autoSpaceDE/>
        <w:autoSpaceDN/>
        <w:bidi w:val="0"/>
        <w:spacing w:line="640" w:lineRule="exact"/>
        <w:ind w:right="0" w:rightChars="0" w:firstLine="480" w:firstLineChars="150"/>
        <w:jc w:val="both"/>
        <w:textAlignment w:val="auto"/>
        <w:rPr>
          <w:rFonts w:hint="eastAsia" w:ascii="仿宋" w:hAnsi="仿宋" w:eastAsia="仿宋" w:cs="仿宋"/>
          <w:sz w:val="32"/>
          <w:szCs w:val="32"/>
        </w:rPr>
      </w:pPr>
      <w:r>
        <w:rPr>
          <w:rFonts w:hint="eastAsia" w:ascii="仿宋" w:hAnsi="仿宋" w:eastAsia="仿宋" w:cs="仿宋"/>
          <w:sz w:val="32"/>
          <w:szCs w:val="32"/>
        </w:rPr>
        <w:t>201</w:t>
      </w:r>
      <w:r>
        <w:rPr>
          <w:rFonts w:hint="eastAsia" w:ascii="仿宋" w:hAnsi="仿宋" w:eastAsia="仿宋" w:cs="仿宋"/>
          <w:sz w:val="32"/>
          <w:szCs w:val="32"/>
          <w:lang w:val="en-US" w:eastAsia="zh-CN"/>
        </w:rPr>
        <w:t>7</w:t>
      </w:r>
      <w:r>
        <w:rPr>
          <w:rFonts w:hint="eastAsia" w:ascii="仿宋" w:hAnsi="仿宋" w:eastAsia="仿宋" w:cs="仿宋"/>
          <w:sz w:val="32"/>
          <w:szCs w:val="32"/>
        </w:rPr>
        <w:t>年</w:t>
      </w:r>
      <w:r>
        <w:rPr>
          <w:rFonts w:hint="eastAsia" w:ascii="仿宋" w:hAnsi="仿宋" w:eastAsia="仿宋" w:cs="仿宋"/>
          <w:sz w:val="32"/>
          <w:szCs w:val="32"/>
          <w:lang w:eastAsia="zh-CN"/>
        </w:rPr>
        <w:t>部门整体</w:t>
      </w:r>
      <w:r>
        <w:rPr>
          <w:rFonts w:hint="eastAsia" w:ascii="仿宋" w:hAnsi="仿宋" w:eastAsia="仿宋" w:cs="仿宋"/>
          <w:sz w:val="32"/>
          <w:szCs w:val="32"/>
        </w:rPr>
        <w:t>支出</w:t>
      </w:r>
      <w:r>
        <w:rPr>
          <w:rFonts w:hint="eastAsia" w:ascii="仿宋" w:hAnsi="仿宋" w:eastAsia="仿宋" w:cs="仿宋"/>
          <w:sz w:val="32"/>
          <w:szCs w:val="32"/>
          <w:lang w:val="en-US" w:eastAsia="zh-CN"/>
        </w:rPr>
        <w:t>114524346</w:t>
      </w:r>
      <w:r>
        <w:rPr>
          <w:rFonts w:hint="eastAsia" w:ascii="仿宋" w:hAnsi="仿宋" w:eastAsia="仿宋" w:cs="仿宋"/>
          <w:sz w:val="32"/>
          <w:szCs w:val="32"/>
        </w:rPr>
        <w:t>元，具体支出情况如下：</w:t>
      </w:r>
    </w:p>
    <w:p>
      <w:pPr>
        <w:keepNext w:val="0"/>
        <w:keepLines w:val="0"/>
        <w:pageBreakBefore w:val="0"/>
        <w:widowControl w:val="0"/>
        <w:kinsoku/>
        <w:wordWrap/>
        <w:overflowPunct/>
        <w:topLinePunct w:val="0"/>
        <w:autoSpaceDE/>
        <w:autoSpaceDN/>
        <w:bidi w:val="0"/>
        <w:spacing w:line="640" w:lineRule="exact"/>
        <w:ind w:right="0" w:rightChars="0" w:firstLine="482" w:firstLineChars="150"/>
        <w:jc w:val="both"/>
        <w:textAlignment w:val="auto"/>
        <w:rPr>
          <w:rFonts w:hint="eastAsia" w:ascii="仿宋" w:hAnsi="仿宋" w:eastAsia="仿宋" w:cs="仿宋"/>
          <w:sz w:val="32"/>
          <w:szCs w:val="32"/>
        </w:rPr>
      </w:pPr>
      <w:r>
        <w:rPr>
          <w:rFonts w:hint="eastAsia" w:ascii="仿宋" w:hAnsi="仿宋" w:eastAsia="仿宋" w:cs="仿宋"/>
          <w:b/>
          <w:bCs/>
          <w:sz w:val="32"/>
          <w:szCs w:val="32"/>
          <w:lang w:val="en-US" w:eastAsia="zh-CN"/>
        </w:rPr>
        <w:t>1、</w:t>
      </w:r>
      <w:r>
        <w:rPr>
          <w:rFonts w:hint="eastAsia" w:ascii="仿宋" w:hAnsi="仿宋" w:eastAsia="仿宋" w:cs="仿宋"/>
          <w:b/>
          <w:bCs/>
          <w:sz w:val="32"/>
          <w:szCs w:val="32"/>
        </w:rPr>
        <w:t>基本支出：</w:t>
      </w:r>
      <w:r>
        <w:rPr>
          <w:rFonts w:hint="eastAsia" w:ascii="仿宋" w:hAnsi="仿宋" w:eastAsia="仿宋" w:cs="仿宋"/>
          <w:sz w:val="32"/>
          <w:szCs w:val="32"/>
        </w:rPr>
        <w:t>201</w:t>
      </w:r>
      <w:r>
        <w:rPr>
          <w:rFonts w:hint="eastAsia" w:ascii="仿宋" w:hAnsi="仿宋" w:eastAsia="仿宋" w:cs="仿宋"/>
          <w:sz w:val="32"/>
          <w:szCs w:val="32"/>
          <w:lang w:val="en-US" w:eastAsia="zh-CN"/>
        </w:rPr>
        <w:t>7</w:t>
      </w:r>
      <w:r>
        <w:rPr>
          <w:rFonts w:hint="eastAsia" w:ascii="仿宋" w:hAnsi="仿宋" w:eastAsia="仿宋" w:cs="仿宋"/>
          <w:sz w:val="32"/>
          <w:szCs w:val="32"/>
        </w:rPr>
        <w:t>年决算支出为</w:t>
      </w:r>
      <w:r>
        <w:rPr>
          <w:rFonts w:hint="eastAsia" w:ascii="仿宋" w:hAnsi="仿宋" w:eastAsia="仿宋" w:cs="仿宋"/>
          <w:sz w:val="32"/>
          <w:szCs w:val="32"/>
          <w:lang w:val="en-US" w:eastAsia="zh-CN"/>
        </w:rPr>
        <w:t>6112849.97</w:t>
      </w:r>
      <w:r>
        <w:rPr>
          <w:rFonts w:hint="eastAsia" w:ascii="仿宋" w:hAnsi="仿宋" w:eastAsia="仿宋" w:cs="仿宋"/>
          <w:sz w:val="32"/>
          <w:szCs w:val="32"/>
        </w:rPr>
        <w:t>元，是指为保障单位机构正常运转、完成日常工作任务而发生的各项支出。包括用于基本工资、津贴补贴等人员经费及办公费、印刷费、水电费及办公设备购置等日常公用经费。</w:t>
      </w:r>
    </w:p>
    <w:p>
      <w:pPr>
        <w:keepNext w:val="0"/>
        <w:keepLines w:val="0"/>
        <w:pageBreakBefore w:val="0"/>
        <w:widowControl w:val="0"/>
        <w:numPr>
          <w:ilvl w:val="0"/>
          <w:numId w:val="0"/>
        </w:numPr>
        <w:kinsoku/>
        <w:wordWrap/>
        <w:overflowPunct/>
        <w:topLinePunct w:val="0"/>
        <w:autoSpaceDE/>
        <w:autoSpaceDN/>
        <w:bidi w:val="0"/>
        <w:spacing w:line="640" w:lineRule="exact"/>
        <w:ind w:right="0" w:rightChars="0" w:firstLine="643" w:firstLineChars="200"/>
        <w:jc w:val="both"/>
        <w:textAlignment w:val="auto"/>
        <w:rPr>
          <w:rFonts w:hint="eastAsia" w:ascii="仿宋" w:hAnsi="仿宋" w:eastAsia="仿宋" w:cs="仿宋"/>
          <w:sz w:val="32"/>
          <w:szCs w:val="32"/>
        </w:rPr>
      </w:pPr>
      <w:r>
        <w:rPr>
          <w:rFonts w:hint="eastAsia" w:ascii="仿宋" w:hAnsi="仿宋" w:eastAsia="仿宋" w:cs="仿宋"/>
          <w:b/>
          <w:bCs/>
          <w:sz w:val="32"/>
          <w:szCs w:val="32"/>
          <w:lang w:val="en-US" w:eastAsia="zh-CN"/>
        </w:rPr>
        <w:t>2、</w:t>
      </w:r>
      <w:r>
        <w:rPr>
          <w:rFonts w:hint="eastAsia" w:ascii="仿宋" w:hAnsi="仿宋" w:eastAsia="仿宋" w:cs="仿宋"/>
          <w:b/>
          <w:bCs/>
          <w:sz w:val="32"/>
          <w:szCs w:val="32"/>
        </w:rPr>
        <w:t>项目支出：</w:t>
      </w:r>
      <w:r>
        <w:rPr>
          <w:rFonts w:hint="eastAsia" w:ascii="仿宋" w:hAnsi="仿宋" w:eastAsia="仿宋" w:cs="仿宋"/>
          <w:sz w:val="32"/>
          <w:szCs w:val="32"/>
        </w:rPr>
        <w:t>201</w:t>
      </w:r>
      <w:r>
        <w:rPr>
          <w:rFonts w:hint="eastAsia" w:ascii="仿宋" w:hAnsi="仿宋" w:eastAsia="仿宋" w:cs="仿宋"/>
          <w:sz w:val="32"/>
          <w:szCs w:val="32"/>
          <w:lang w:val="en-US" w:eastAsia="zh-CN"/>
        </w:rPr>
        <w:t>7</w:t>
      </w:r>
      <w:r>
        <w:rPr>
          <w:rFonts w:hint="eastAsia" w:ascii="仿宋" w:hAnsi="仿宋" w:eastAsia="仿宋" w:cs="仿宋"/>
          <w:sz w:val="32"/>
          <w:szCs w:val="32"/>
        </w:rPr>
        <w:t>年决算支出为</w:t>
      </w:r>
      <w:r>
        <w:rPr>
          <w:rFonts w:hint="eastAsia" w:ascii="仿宋" w:hAnsi="仿宋" w:eastAsia="仿宋" w:cs="仿宋"/>
          <w:sz w:val="32"/>
          <w:szCs w:val="32"/>
          <w:lang w:val="en-US" w:eastAsia="zh-CN"/>
        </w:rPr>
        <w:t>103011751.74</w:t>
      </w:r>
      <w:r>
        <w:rPr>
          <w:rFonts w:hint="eastAsia" w:ascii="仿宋" w:hAnsi="仿宋" w:eastAsia="仿宋" w:cs="仿宋"/>
          <w:sz w:val="32"/>
          <w:szCs w:val="32"/>
        </w:rPr>
        <w:t>元，是指单位为完成选定行政工作或事业发展目标而发生的支出。</w:t>
      </w:r>
    </w:p>
    <w:p>
      <w:pPr>
        <w:keepNext w:val="0"/>
        <w:keepLines w:val="0"/>
        <w:pageBreakBefore w:val="0"/>
        <w:widowControl w:val="0"/>
        <w:numPr>
          <w:ilvl w:val="0"/>
          <w:numId w:val="0"/>
        </w:numPr>
        <w:kinsoku/>
        <w:wordWrap/>
        <w:overflowPunct/>
        <w:topLinePunct w:val="0"/>
        <w:autoSpaceDE/>
        <w:autoSpaceDN/>
        <w:bidi w:val="0"/>
        <w:spacing w:line="640" w:lineRule="exact"/>
        <w:ind w:right="0" w:rightChars="0" w:firstLine="643" w:firstLineChars="200"/>
        <w:jc w:val="both"/>
        <w:textAlignment w:val="auto"/>
        <w:rPr>
          <w:rFonts w:hint="eastAsia" w:ascii="黑体" w:hAnsi="黑体" w:eastAsia="黑体" w:cs="黑体"/>
          <w:b/>
          <w:bCs/>
          <w:sz w:val="32"/>
          <w:szCs w:val="32"/>
          <w:lang w:val="en-US" w:eastAsia="zh-CN"/>
        </w:rPr>
      </w:pPr>
      <w:r>
        <w:rPr>
          <w:rFonts w:hint="eastAsia" w:ascii="黑体" w:hAnsi="黑体" w:eastAsia="黑体" w:cs="黑体"/>
          <w:b/>
          <w:bCs/>
          <w:sz w:val="32"/>
          <w:szCs w:val="32"/>
          <w:lang w:val="en-US" w:eastAsia="zh-CN"/>
        </w:rPr>
        <w:t>二</w:t>
      </w:r>
      <w:r>
        <w:rPr>
          <w:rFonts w:hint="eastAsia" w:ascii="仿宋" w:hAnsi="仿宋" w:eastAsia="仿宋" w:cs="仿宋"/>
          <w:b/>
          <w:bCs/>
          <w:sz w:val="32"/>
          <w:szCs w:val="32"/>
          <w:lang w:val="en-US" w:eastAsia="zh-CN"/>
        </w:rPr>
        <w:t>、</w:t>
      </w:r>
      <w:r>
        <w:rPr>
          <w:rFonts w:hint="eastAsia" w:ascii="黑体" w:hAnsi="黑体" w:eastAsia="黑体" w:cs="黑体"/>
          <w:b/>
          <w:bCs/>
          <w:sz w:val="32"/>
          <w:szCs w:val="32"/>
          <w:lang w:val="en-US" w:eastAsia="zh-CN"/>
        </w:rPr>
        <w:t>部门整体支出管理及使用情况</w:t>
      </w:r>
    </w:p>
    <w:p>
      <w:pPr>
        <w:keepNext w:val="0"/>
        <w:keepLines w:val="0"/>
        <w:pageBreakBefore w:val="0"/>
        <w:widowControl w:val="0"/>
        <w:kinsoku/>
        <w:wordWrap/>
        <w:overflowPunct/>
        <w:topLinePunct w:val="0"/>
        <w:autoSpaceDE/>
        <w:autoSpaceDN/>
        <w:bidi w:val="0"/>
        <w:spacing w:line="640" w:lineRule="exact"/>
        <w:ind w:right="0" w:rightChars="0" w:firstLine="482" w:firstLineChars="150"/>
        <w:jc w:val="both"/>
        <w:textAlignment w:val="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（一）基本支出情况</w:t>
      </w:r>
    </w:p>
    <w:p>
      <w:pPr>
        <w:keepNext w:val="0"/>
        <w:keepLines w:val="0"/>
        <w:pageBreakBefore w:val="0"/>
        <w:widowControl w:val="0"/>
        <w:kinsoku/>
        <w:wordWrap/>
        <w:overflowPunct/>
        <w:topLinePunct w:val="0"/>
        <w:autoSpaceDE/>
        <w:autoSpaceDN/>
        <w:bidi w:val="0"/>
        <w:spacing w:line="640" w:lineRule="exact"/>
        <w:ind w:right="0" w:rightChars="0" w:firstLine="640" w:firstLineChars="200"/>
        <w:jc w:val="both"/>
        <w:textAlignment w:val="auto"/>
        <w:rPr>
          <w:rFonts w:hint="eastAsia" w:ascii="仿宋" w:hAnsi="仿宋" w:eastAsia="仿宋" w:cs="仿宋"/>
          <w:b w:val="0"/>
          <w:bCs w:val="0"/>
          <w:sz w:val="32"/>
          <w:szCs w:val="32"/>
          <w:lang w:val="en-US" w:eastAsia="zh-CN"/>
        </w:rPr>
      </w:pPr>
      <w:r>
        <w:rPr>
          <w:rFonts w:hint="eastAsia" w:ascii="仿宋" w:hAnsi="仿宋" w:eastAsia="仿宋" w:cs="仿宋"/>
          <w:sz w:val="32"/>
          <w:szCs w:val="32"/>
        </w:rPr>
        <w:t>201</w:t>
      </w:r>
      <w:r>
        <w:rPr>
          <w:rFonts w:hint="eastAsia" w:ascii="仿宋" w:hAnsi="仿宋" w:eastAsia="仿宋" w:cs="仿宋"/>
          <w:sz w:val="32"/>
          <w:szCs w:val="32"/>
          <w:lang w:val="en-US" w:eastAsia="zh-CN"/>
        </w:rPr>
        <w:t>7</w:t>
      </w:r>
      <w:r>
        <w:rPr>
          <w:rFonts w:hint="eastAsia" w:ascii="仿宋" w:hAnsi="仿宋" w:eastAsia="仿宋" w:cs="仿宋"/>
          <w:sz w:val="32"/>
          <w:szCs w:val="32"/>
        </w:rPr>
        <w:t>年</w:t>
      </w:r>
      <w:r>
        <w:rPr>
          <w:rFonts w:hint="eastAsia" w:ascii="仿宋" w:hAnsi="仿宋" w:eastAsia="仿宋" w:cs="仿宋"/>
          <w:sz w:val="32"/>
          <w:szCs w:val="32"/>
          <w:lang w:eastAsia="zh-CN"/>
        </w:rPr>
        <w:t>基本</w:t>
      </w:r>
      <w:r>
        <w:rPr>
          <w:rFonts w:hint="eastAsia" w:ascii="仿宋" w:hAnsi="仿宋" w:eastAsia="仿宋" w:cs="仿宋"/>
          <w:sz w:val="32"/>
          <w:szCs w:val="32"/>
        </w:rPr>
        <w:t>支出为</w:t>
      </w:r>
      <w:r>
        <w:rPr>
          <w:rFonts w:hint="eastAsia" w:ascii="仿宋" w:hAnsi="仿宋" w:eastAsia="仿宋" w:cs="仿宋"/>
          <w:sz w:val="32"/>
          <w:szCs w:val="32"/>
          <w:lang w:val="en-US" w:eastAsia="zh-CN"/>
        </w:rPr>
        <w:t>6112849.97</w:t>
      </w:r>
      <w:r>
        <w:rPr>
          <w:rFonts w:hint="eastAsia" w:ascii="仿宋" w:hAnsi="仿宋" w:eastAsia="仿宋" w:cs="仿宋"/>
          <w:sz w:val="32"/>
          <w:szCs w:val="32"/>
        </w:rPr>
        <w:t>元，</w:t>
      </w:r>
      <w:r>
        <w:rPr>
          <w:rFonts w:hint="eastAsia" w:ascii="仿宋" w:hAnsi="仿宋" w:eastAsia="仿宋" w:cs="仿宋"/>
          <w:sz w:val="32"/>
          <w:szCs w:val="32"/>
          <w:lang w:eastAsia="zh-CN"/>
        </w:rPr>
        <w:t>其中按支出性质和经济分类：人员经费</w:t>
      </w:r>
      <w:r>
        <w:rPr>
          <w:rFonts w:hint="eastAsia" w:ascii="仿宋" w:hAnsi="仿宋" w:eastAsia="仿宋" w:cs="仿宋"/>
          <w:sz w:val="32"/>
          <w:szCs w:val="32"/>
          <w:lang w:val="en-US" w:eastAsia="zh-CN"/>
        </w:rPr>
        <w:t>5370502.60元，日常公用经费742347.37元；按支出功能分类：</w:t>
      </w:r>
      <w:r>
        <w:rPr>
          <w:rFonts w:hint="eastAsia" w:ascii="仿宋" w:hAnsi="仿宋" w:eastAsia="仿宋" w:cs="仿宋"/>
          <w:b w:val="0"/>
          <w:bCs w:val="0"/>
          <w:sz w:val="32"/>
          <w:szCs w:val="32"/>
          <w:lang w:eastAsia="zh-CN"/>
        </w:rPr>
        <w:t>工资福利支出</w:t>
      </w:r>
      <w:r>
        <w:rPr>
          <w:rFonts w:hint="eastAsia" w:ascii="仿宋" w:hAnsi="仿宋" w:eastAsia="仿宋" w:cs="仿宋"/>
          <w:b w:val="0"/>
          <w:bCs w:val="0"/>
          <w:sz w:val="32"/>
          <w:szCs w:val="32"/>
          <w:lang w:val="en-US" w:eastAsia="zh-CN"/>
        </w:rPr>
        <w:t>4892060.60元，商品和服务支出742347.37元，对个人和家庭的补助478442元。</w:t>
      </w:r>
    </w:p>
    <w:p>
      <w:pPr>
        <w:keepNext w:val="0"/>
        <w:keepLines w:val="0"/>
        <w:pageBreakBefore w:val="0"/>
        <w:widowControl w:val="0"/>
        <w:numPr>
          <w:ilvl w:val="0"/>
          <w:numId w:val="4"/>
        </w:numPr>
        <w:kinsoku/>
        <w:wordWrap/>
        <w:overflowPunct/>
        <w:topLinePunct w:val="0"/>
        <w:autoSpaceDE/>
        <w:autoSpaceDN/>
        <w:bidi w:val="0"/>
        <w:spacing w:line="640" w:lineRule="exact"/>
        <w:ind w:right="0" w:rightChars="0" w:firstLine="482" w:firstLineChars="150"/>
        <w:jc w:val="both"/>
        <w:textAlignment w:val="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项目支出情况</w:t>
      </w:r>
    </w:p>
    <w:p>
      <w:pPr>
        <w:ind w:firstLine="645"/>
        <w:rPr>
          <w:rFonts w:hint="eastAsia" w:ascii="仿宋" w:hAnsi="仿宋" w:eastAsia="仿宋" w:cs="仿宋"/>
          <w:sz w:val="32"/>
          <w:szCs w:val="32"/>
        </w:rPr>
      </w:pPr>
      <w:r>
        <w:rPr>
          <w:rFonts w:hint="eastAsia" w:ascii="仿宋" w:hAnsi="仿宋" w:eastAsia="仿宋" w:cs="仿宋"/>
          <w:sz w:val="32"/>
          <w:szCs w:val="32"/>
        </w:rPr>
        <w:t>201</w:t>
      </w:r>
      <w:r>
        <w:rPr>
          <w:rFonts w:hint="eastAsia" w:ascii="仿宋" w:hAnsi="仿宋" w:eastAsia="仿宋" w:cs="仿宋"/>
          <w:sz w:val="32"/>
          <w:szCs w:val="32"/>
          <w:lang w:val="en-US" w:eastAsia="zh-CN"/>
        </w:rPr>
        <w:t>7</w:t>
      </w:r>
      <w:r>
        <w:rPr>
          <w:rFonts w:hint="eastAsia" w:ascii="仿宋" w:hAnsi="仿宋" w:eastAsia="仿宋" w:cs="仿宋"/>
          <w:sz w:val="32"/>
          <w:szCs w:val="32"/>
        </w:rPr>
        <w:t>年</w:t>
      </w:r>
      <w:r>
        <w:rPr>
          <w:rFonts w:hint="eastAsia" w:ascii="仿宋" w:hAnsi="仿宋" w:eastAsia="仿宋" w:cs="仿宋"/>
          <w:sz w:val="32"/>
          <w:szCs w:val="32"/>
          <w:lang w:eastAsia="zh-CN"/>
        </w:rPr>
        <w:t>项目支出</w:t>
      </w:r>
      <w:r>
        <w:rPr>
          <w:rFonts w:hint="eastAsia" w:ascii="仿宋" w:hAnsi="仿宋" w:eastAsia="仿宋" w:cs="仿宋"/>
          <w:sz w:val="32"/>
          <w:szCs w:val="32"/>
        </w:rPr>
        <w:t>为1</w:t>
      </w:r>
      <w:r>
        <w:rPr>
          <w:rFonts w:hint="eastAsia" w:ascii="仿宋" w:hAnsi="仿宋" w:eastAsia="仿宋" w:cs="仿宋"/>
          <w:sz w:val="32"/>
          <w:szCs w:val="32"/>
          <w:lang w:val="en-US" w:eastAsia="zh-CN"/>
        </w:rPr>
        <w:t>03011751.74</w:t>
      </w:r>
      <w:r>
        <w:rPr>
          <w:rFonts w:hint="eastAsia" w:ascii="仿宋" w:hAnsi="仿宋" w:eastAsia="仿宋" w:cs="仿宋"/>
          <w:sz w:val="32"/>
          <w:szCs w:val="32"/>
        </w:rPr>
        <w:t>元</w:t>
      </w:r>
      <w:r>
        <w:rPr>
          <w:rFonts w:hint="eastAsia" w:ascii="仿宋" w:hAnsi="仿宋" w:eastAsia="仿宋" w:cs="仿宋"/>
          <w:sz w:val="32"/>
          <w:szCs w:val="32"/>
          <w:lang w:eastAsia="zh-CN"/>
        </w:rPr>
        <w:t>，</w:t>
      </w:r>
      <w:r>
        <w:rPr>
          <w:rFonts w:hint="eastAsia" w:ascii="仿宋" w:hAnsi="仿宋" w:eastAsia="仿宋" w:cs="仿宋"/>
          <w:b w:val="0"/>
          <w:bCs w:val="0"/>
          <w:sz w:val="32"/>
          <w:szCs w:val="32"/>
        </w:rPr>
        <w:t>其中：</w:t>
      </w:r>
      <w:r>
        <w:rPr>
          <w:rFonts w:hint="eastAsia" w:ascii="仿宋" w:hAnsi="仿宋" w:eastAsia="仿宋" w:cs="仿宋"/>
          <w:sz w:val="32"/>
          <w:szCs w:val="32"/>
        </w:rPr>
        <w:t>商品和服务支出</w:t>
      </w:r>
      <w:r>
        <w:rPr>
          <w:rFonts w:hint="eastAsia" w:ascii="仿宋" w:hAnsi="仿宋" w:eastAsia="仿宋" w:cs="仿宋"/>
          <w:sz w:val="32"/>
          <w:szCs w:val="32"/>
          <w:lang w:val="en-US" w:eastAsia="zh-CN"/>
        </w:rPr>
        <w:t>898441.74</w:t>
      </w:r>
      <w:r>
        <w:rPr>
          <w:rFonts w:hint="eastAsia" w:ascii="仿宋" w:hAnsi="仿宋" w:eastAsia="仿宋" w:cs="仿宋"/>
          <w:sz w:val="32"/>
          <w:szCs w:val="32"/>
        </w:rPr>
        <w:t>元</w:t>
      </w:r>
      <w:r>
        <w:rPr>
          <w:rFonts w:hint="eastAsia" w:ascii="仿宋" w:hAnsi="仿宋" w:eastAsia="仿宋" w:cs="仿宋"/>
          <w:sz w:val="32"/>
          <w:szCs w:val="32"/>
          <w:lang w:eastAsia="zh-CN"/>
        </w:rPr>
        <w:t>；</w:t>
      </w:r>
      <w:r>
        <w:rPr>
          <w:rFonts w:hint="eastAsia" w:ascii="仿宋" w:hAnsi="仿宋" w:eastAsia="仿宋" w:cs="仿宋"/>
          <w:sz w:val="32"/>
          <w:szCs w:val="32"/>
        </w:rPr>
        <w:t>对个人和家庭的补助</w:t>
      </w:r>
      <w:r>
        <w:rPr>
          <w:rFonts w:hint="eastAsia" w:ascii="仿宋" w:hAnsi="仿宋" w:eastAsia="仿宋" w:cs="仿宋"/>
          <w:sz w:val="32"/>
          <w:szCs w:val="32"/>
          <w:lang w:val="en-US" w:eastAsia="zh-CN"/>
        </w:rPr>
        <w:t>101143310</w:t>
      </w:r>
      <w:r>
        <w:rPr>
          <w:rFonts w:hint="eastAsia" w:ascii="仿宋" w:hAnsi="仿宋" w:eastAsia="仿宋" w:cs="仿宋"/>
          <w:sz w:val="32"/>
          <w:szCs w:val="32"/>
        </w:rPr>
        <w:t>元（主要用于补贴所有拥有耕地承包权的种地农民耕地地力保护和从事主要粮食作物适度规模生产的种粮大户</w:t>
      </w:r>
      <w:r>
        <w:rPr>
          <w:rFonts w:hint="eastAsia" w:ascii="仿宋" w:hAnsi="仿宋" w:eastAsia="仿宋" w:cs="仿宋"/>
          <w:sz w:val="32"/>
          <w:szCs w:val="32"/>
          <w:lang w:eastAsia="zh-CN"/>
        </w:rPr>
        <w:t>、</w:t>
      </w:r>
      <w:r>
        <w:rPr>
          <w:rFonts w:hint="eastAsia" w:ascii="仿宋" w:hAnsi="仿宋" w:eastAsia="仿宋" w:cs="仿宋"/>
          <w:sz w:val="32"/>
          <w:szCs w:val="32"/>
        </w:rPr>
        <w:t>种粮合作社及粮食生产社会化服务组织）；对事业单位的补贴</w:t>
      </w:r>
      <w:r>
        <w:rPr>
          <w:rFonts w:hint="eastAsia" w:ascii="仿宋" w:hAnsi="仿宋" w:eastAsia="仿宋" w:cs="仿宋"/>
          <w:sz w:val="32"/>
          <w:szCs w:val="32"/>
          <w:lang w:val="en-US" w:eastAsia="zh-CN"/>
        </w:rPr>
        <w:t>970000</w:t>
      </w:r>
      <w:r>
        <w:rPr>
          <w:rFonts w:hint="eastAsia" w:ascii="仿宋" w:hAnsi="仿宋" w:eastAsia="仿宋" w:cs="仿宋"/>
          <w:sz w:val="32"/>
          <w:szCs w:val="32"/>
        </w:rPr>
        <w:t>元。</w:t>
      </w:r>
    </w:p>
    <w:p>
      <w:pPr>
        <w:keepNext w:val="0"/>
        <w:keepLines w:val="0"/>
        <w:pageBreakBefore w:val="0"/>
        <w:widowControl w:val="0"/>
        <w:kinsoku/>
        <w:wordWrap/>
        <w:overflowPunct/>
        <w:topLinePunct w:val="0"/>
        <w:autoSpaceDE/>
        <w:autoSpaceDN/>
        <w:bidi w:val="0"/>
        <w:spacing w:line="640" w:lineRule="exact"/>
        <w:ind w:right="0" w:rightChars="0" w:firstLine="482" w:firstLineChars="150"/>
        <w:jc w:val="both"/>
        <w:textAlignment w:val="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（三）“三公”经费情况</w:t>
      </w:r>
    </w:p>
    <w:p>
      <w:pPr>
        <w:keepNext w:val="0"/>
        <w:keepLines w:val="0"/>
        <w:pageBreakBefore w:val="0"/>
        <w:widowControl w:val="0"/>
        <w:kinsoku/>
        <w:wordWrap/>
        <w:overflowPunct/>
        <w:topLinePunct w:val="0"/>
        <w:autoSpaceDE/>
        <w:autoSpaceDN/>
        <w:bidi w:val="0"/>
        <w:spacing w:line="640" w:lineRule="exact"/>
        <w:ind w:right="0" w:rightChars="0" w:firstLine="482" w:firstLineChars="150"/>
        <w:jc w:val="both"/>
        <w:textAlignment w:val="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1、因公出国（境）费用</w:t>
      </w:r>
    </w:p>
    <w:p>
      <w:pPr>
        <w:keepNext w:val="0"/>
        <w:keepLines w:val="0"/>
        <w:pageBreakBefore w:val="0"/>
        <w:widowControl w:val="0"/>
        <w:kinsoku/>
        <w:wordWrap/>
        <w:overflowPunct/>
        <w:topLinePunct w:val="0"/>
        <w:autoSpaceDE/>
        <w:autoSpaceDN/>
        <w:bidi w:val="0"/>
        <w:spacing w:line="640" w:lineRule="exact"/>
        <w:ind w:right="0" w:rightChars="0" w:firstLine="480" w:firstLineChars="150"/>
        <w:jc w:val="both"/>
        <w:textAlignment w:val="auto"/>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2017年度我局无因公出国（境）费用支出。</w:t>
      </w:r>
    </w:p>
    <w:p>
      <w:pPr>
        <w:keepNext w:val="0"/>
        <w:keepLines w:val="0"/>
        <w:pageBreakBefore w:val="0"/>
        <w:widowControl w:val="0"/>
        <w:numPr>
          <w:ilvl w:val="0"/>
          <w:numId w:val="5"/>
        </w:numPr>
        <w:kinsoku/>
        <w:wordWrap/>
        <w:overflowPunct/>
        <w:topLinePunct w:val="0"/>
        <w:autoSpaceDE/>
        <w:autoSpaceDN/>
        <w:bidi w:val="0"/>
        <w:spacing w:line="640" w:lineRule="exact"/>
        <w:ind w:right="0" w:rightChars="0" w:firstLine="482" w:firstLineChars="150"/>
        <w:jc w:val="both"/>
        <w:textAlignment w:val="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公务接待费</w:t>
      </w:r>
    </w:p>
    <w:p>
      <w:pPr>
        <w:keepNext w:val="0"/>
        <w:keepLines w:val="0"/>
        <w:pageBreakBefore w:val="0"/>
        <w:widowControl w:val="0"/>
        <w:kinsoku/>
        <w:wordWrap/>
        <w:overflowPunct/>
        <w:topLinePunct w:val="0"/>
        <w:autoSpaceDE/>
        <w:autoSpaceDN/>
        <w:bidi w:val="0"/>
        <w:spacing w:line="640" w:lineRule="exact"/>
        <w:ind w:right="0" w:rightChars="0" w:firstLine="640" w:firstLineChars="200"/>
        <w:jc w:val="both"/>
        <w:textAlignment w:val="auto"/>
        <w:rPr>
          <w:rFonts w:hint="eastAsia" w:ascii="仿宋" w:hAnsi="仿宋" w:eastAsia="仿宋" w:cs="仿宋"/>
          <w:b/>
          <w:bCs/>
          <w:sz w:val="32"/>
          <w:szCs w:val="32"/>
          <w:lang w:val="en-US" w:eastAsia="zh-CN"/>
        </w:rPr>
      </w:pPr>
      <w:r>
        <w:rPr>
          <w:rFonts w:hint="eastAsia" w:ascii="仿宋" w:hAnsi="仿宋" w:eastAsia="仿宋" w:cs="仿宋"/>
          <w:sz w:val="32"/>
          <w:szCs w:val="32"/>
        </w:rPr>
        <w:t>201</w:t>
      </w:r>
      <w:r>
        <w:rPr>
          <w:rFonts w:hint="eastAsia" w:ascii="仿宋" w:hAnsi="仿宋" w:eastAsia="仿宋" w:cs="仿宋"/>
          <w:sz w:val="32"/>
          <w:szCs w:val="32"/>
          <w:lang w:val="en-US" w:eastAsia="zh-CN"/>
        </w:rPr>
        <w:t>7</w:t>
      </w:r>
      <w:r>
        <w:rPr>
          <w:rFonts w:hint="eastAsia" w:ascii="仿宋" w:hAnsi="仿宋" w:eastAsia="仿宋" w:cs="仿宋"/>
          <w:sz w:val="32"/>
          <w:szCs w:val="32"/>
        </w:rPr>
        <w:t>年我局公务招待费</w:t>
      </w:r>
      <w:r>
        <w:rPr>
          <w:rFonts w:hint="eastAsia" w:ascii="仿宋" w:hAnsi="仿宋" w:eastAsia="仿宋" w:cs="仿宋"/>
          <w:sz w:val="32"/>
          <w:szCs w:val="32"/>
          <w:lang w:eastAsia="zh-CN"/>
        </w:rPr>
        <w:t>支出</w:t>
      </w:r>
      <w:r>
        <w:rPr>
          <w:rFonts w:hint="eastAsia" w:ascii="仿宋" w:hAnsi="仿宋" w:eastAsia="仿宋" w:cs="仿宋"/>
          <w:sz w:val="32"/>
          <w:szCs w:val="32"/>
        </w:rPr>
        <w:t>3</w:t>
      </w:r>
      <w:r>
        <w:rPr>
          <w:rFonts w:hint="eastAsia" w:ascii="仿宋" w:hAnsi="仿宋" w:eastAsia="仿宋" w:cs="仿宋"/>
          <w:sz w:val="32"/>
          <w:szCs w:val="32"/>
          <w:lang w:val="en-US" w:eastAsia="zh-CN"/>
        </w:rPr>
        <w:t>37984</w:t>
      </w:r>
      <w:r>
        <w:rPr>
          <w:rFonts w:hint="eastAsia" w:ascii="仿宋" w:hAnsi="仿宋" w:eastAsia="仿宋" w:cs="仿宋"/>
          <w:sz w:val="32"/>
          <w:szCs w:val="32"/>
        </w:rPr>
        <w:t>元。公务接待费主要用于201</w:t>
      </w:r>
      <w:r>
        <w:rPr>
          <w:rFonts w:hint="eastAsia" w:ascii="仿宋" w:hAnsi="仿宋" w:eastAsia="仿宋" w:cs="仿宋"/>
          <w:sz w:val="32"/>
          <w:szCs w:val="32"/>
          <w:lang w:val="en-US" w:eastAsia="zh-CN"/>
        </w:rPr>
        <w:t>7</w:t>
      </w:r>
      <w:r>
        <w:rPr>
          <w:rFonts w:hint="eastAsia" w:ascii="仿宋" w:hAnsi="仿宋" w:eastAsia="仿宋" w:cs="仿宋"/>
          <w:sz w:val="32"/>
          <w:szCs w:val="32"/>
        </w:rPr>
        <w:t>年省市对全省粮食生产先进县的检查、评比、考核、验收、超级稻高产攻关、实施全县基层农技体系建设、</w:t>
      </w:r>
      <w:r>
        <w:rPr>
          <w:rFonts w:hint="eastAsia" w:ascii="仿宋" w:hAnsi="仿宋" w:eastAsia="仿宋" w:cs="仿宋"/>
          <w:sz w:val="32"/>
          <w:szCs w:val="32"/>
          <w:lang w:eastAsia="zh-CN"/>
        </w:rPr>
        <w:t>新型职业农民培育工程</w:t>
      </w:r>
      <w:r>
        <w:rPr>
          <w:rFonts w:hint="eastAsia" w:ascii="仿宋" w:hAnsi="仿宋" w:eastAsia="仿宋" w:cs="仿宋"/>
          <w:sz w:val="32"/>
          <w:szCs w:val="32"/>
        </w:rPr>
        <w:t>、实施新增粮食产能田间工程开支。</w:t>
      </w:r>
    </w:p>
    <w:p>
      <w:pPr>
        <w:keepNext w:val="0"/>
        <w:keepLines w:val="0"/>
        <w:pageBreakBefore w:val="0"/>
        <w:widowControl w:val="0"/>
        <w:numPr>
          <w:ilvl w:val="0"/>
          <w:numId w:val="5"/>
        </w:numPr>
        <w:kinsoku/>
        <w:wordWrap/>
        <w:overflowPunct/>
        <w:topLinePunct w:val="0"/>
        <w:autoSpaceDE/>
        <w:autoSpaceDN/>
        <w:bidi w:val="0"/>
        <w:spacing w:line="640" w:lineRule="exact"/>
        <w:ind w:right="0" w:rightChars="0" w:firstLine="482" w:firstLineChars="150"/>
        <w:jc w:val="both"/>
        <w:textAlignment w:val="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公务用车购置及运行费</w:t>
      </w:r>
    </w:p>
    <w:p>
      <w:pPr>
        <w:keepNext w:val="0"/>
        <w:keepLines w:val="0"/>
        <w:pageBreakBefore w:val="0"/>
        <w:widowControl w:val="0"/>
        <w:kinsoku/>
        <w:wordWrap/>
        <w:overflowPunct/>
        <w:topLinePunct w:val="0"/>
        <w:autoSpaceDE/>
        <w:autoSpaceDN/>
        <w:bidi w:val="0"/>
        <w:spacing w:line="640" w:lineRule="exact"/>
        <w:ind w:right="0" w:rightChars="0" w:firstLine="645"/>
        <w:jc w:val="both"/>
        <w:textAlignment w:val="auto"/>
        <w:rPr>
          <w:rFonts w:hint="eastAsia" w:ascii="仿宋" w:hAnsi="仿宋" w:eastAsia="仿宋" w:cs="仿宋"/>
          <w:b/>
          <w:bCs/>
          <w:sz w:val="32"/>
          <w:szCs w:val="32"/>
          <w:lang w:val="en-US" w:eastAsia="zh-CN"/>
        </w:rPr>
      </w:pPr>
      <w:r>
        <w:rPr>
          <w:rFonts w:hint="eastAsia" w:ascii="仿宋" w:hAnsi="仿宋" w:eastAsia="仿宋" w:cs="仿宋"/>
          <w:sz w:val="32"/>
          <w:szCs w:val="32"/>
          <w:lang w:val="en-US" w:eastAsia="zh-CN"/>
        </w:rPr>
        <w:t>2017年</w:t>
      </w:r>
      <w:r>
        <w:rPr>
          <w:rFonts w:hint="eastAsia" w:ascii="仿宋" w:hAnsi="仿宋" w:eastAsia="仿宋" w:cs="仿宋"/>
          <w:sz w:val="32"/>
          <w:szCs w:val="32"/>
        </w:rPr>
        <w:t>公务用车</w:t>
      </w:r>
      <w:r>
        <w:rPr>
          <w:rFonts w:hint="eastAsia" w:ascii="仿宋" w:hAnsi="仿宋" w:eastAsia="仿宋" w:cs="仿宋"/>
          <w:sz w:val="32"/>
          <w:szCs w:val="32"/>
          <w:lang w:eastAsia="zh-CN"/>
        </w:rPr>
        <w:t>运行</w:t>
      </w:r>
      <w:r>
        <w:rPr>
          <w:rFonts w:hint="eastAsia" w:ascii="仿宋" w:hAnsi="仿宋" w:eastAsia="仿宋" w:cs="仿宋"/>
          <w:sz w:val="32"/>
          <w:szCs w:val="32"/>
        </w:rPr>
        <w:t>费</w:t>
      </w:r>
      <w:r>
        <w:rPr>
          <w:rFonts w:hint="eastAsia" w:ascii="仿宋" w:hAnsi="仿宋" w:eastAsia="仿宋" w:cs="仿宋"/>
          <w:sz w:val="32"/>
          <w:szCs w:val="32"/>
          <w:lang w:val="en-US" w:eastAsia="zh-CN"/>
        </w:rPr>
        <w:t>33984支出</w:t>
      </w:r>
      <w:r>
        <w:rPr>
          <w:rFonts w:hint="eastAsia" w:ascii="仿宋" w:hAnsi="仿宋" w:eastAsia="仿宋" w:cs="仿宋"/>
          <w:sz w:val="32"/>
          <w:szCs w:val="32"/>
        </w:rPr>
        <w:t>元。我局实有公务车</w:t>
      </w:r>
      <w:r>
        <w:rPr>
          <w:rFonts w:hint="eastAsia" w:ascii="仿宋" w:hAnsi="仿宋" w:eastAsia="仿宋" w:cs="仿宋"/>
          <w:sz w:val="32"/>
          <w:szCs w:val="32"/>
          <w:lang w:val="en-US" w:eastAsia="zh-CN"/>
        </w:rPr>
        <w:t>2</w:t>
      </w:r>
      <w:r>
        <w:rPr>
          <w:rFonts w:hint="eastAsia" w:ascii="仿宋" w:hAnsi="仿宋" w:eastAsia="仿宋" w:cs="仿宋"/>
          <w:sz w:val="32"/>
          <w:szCs w:val="32"/>
        </w:rPr>
        <w:t>台。</w:t>
      </w:r>
    </w:p>
    <w:p>
      <w:pPr>
        <w:keepNext w:val="0"/>
        <w:keepLines w:val="0"/>
        <w:pageBreakBefore w:val="0"/>
        <w:widowControl w:val="0"/>
        <w:kinsoku/>
        <w:wordWrap/>
        <w:overflowPunct/>
        <w:topLinePunct w:val="0"/>
        <w:autoSpaceDE/>
        <w:autoSpaceDN/>
        <w:bidi w:val="0"/>
        <w:adjustRightInd/>
        <w:snapToGrid/>
        <w:spacing w:line="640" w:lineRule="exact"/>
        <w:ind w:left="2" w:leftChars="1" w:right="0" w:rightChars="0" w:firstLine="672" w:firstLineChars="210"/>
        <w:jc w:val="both"/>
        <w:textAlignment w:val="auto"/>
        <w:outlineLvl w:val="9"/>
        <w:rPr>
          <w:rFonts w:hint="eastAsia" w:ascii="仿宋" w:hAnsi="仿宋" w:eastAsia="仿宋" w:cs="仿宋"/>
          <w:b/>
          <w:bCs/>
          <w:sz w:val="32"/>
          <w:szCs w:val="32"/>
          <w:lang w:val="en-US" w:eastAsia="zh-CN"/>
        </w:rPr>
      </w:pPr>
      <w:r>
        <w:rPr>
          <w:rFonts w:hint="eastAsia" w:ascii="仿宋" w:hAnsi="仿宋" w:eastAsia="仿宋" w:cs="仿宋"/>
          <w:sz w:val="32"/>
          <w:szCs w:val="32"/>
          <w:lang w:eastAsia="zh-CN"/>
        </w:rPr>
        <w:t>部门整体支出资金管理</w:t>
      </w:r>
      <w:r>
        <w:rPr>
          <w:rFonts w:hint="eastAsia" w:ascii="仿宋" w:hAnsi="仿宋" w:eastAsia="仿宋" w:cs="仿宋"/>
          <w:sz w:val="32"/>
          <w:szCs w:val="32"/>
        </w:rPr>
        <w:t>严格按照</w:t>
      </w:r>
      <w:r>
        <w:rPr>
          <w:rFonts w:hint="eastAsia" w:ascii="仿宋" w:hAnsi="仿宋" w:eastAsia="仿宋" w:cs="仿宋"/>
          <w:sz w:val="32"/>
          <w:szCs w:val="32"/>
          <w:lang w:eastAsia="zh-CN"/>
        </w:rPr>
        <w:t>国家财政法规、</w:t>
      </w:r>
      <w:r>
        <w:rPr>
          <w:rFonts w:hint="eastAsia" w:ascii="仿宋" w:hAnsi="仿宋" w:eastAsia="仿宋" w:cs="仿宋"/>
          <w:sz w:val="32"/>
          <w:szCs w:val="32"/>
        </w:rPr>
        <w:t>《隆回县财政专项资金管理办法》和《隆回县人民政府办公室关于加强县本级财政专项资金管理的通知》（隆政办〔2013〕48号）文件要求，设立</w:t>
      </w:r>
      <w:r>
        <w:rPr>
          <w:rFonts w:hint="eastAsia" w:ascii="仿宋" w:hAnsi="仿宋" w:eastAsia="仿宋" w:cs="仿宋"/>
          <w:sz w:val="32"/>
          <w:szCs w:val="32"/>
          <w:lang w:eastAsia="zh-CN"/>
        </w:rPr>
        <w:t>项目</w:t>
      </w:r>
      <w:r>
        <w:rPr>
          <w:rFonts w:hint="eastAsia" w:ascii="仿宋" w:hAnsi="仿宋" w:eastAsia="仿宋" w:cs="仿宋"/>
          <w:sz w:val="32"/>
          <w:szCs w:val="32"/>
        </w:rPr>
        <w:t>资金专户、专帐专人管理</w:t>
      </w:r>
      <w:r>
        <w:rPr>
          <w:rFonts w:hint="eastAsia" w:ascii="仿宋" w:hAnsi="仿宋" w:eastAsia="仿宋" w:cs="仿宋"/>
          <w:sz w:val="32"/>
          <w:szCs w:val="32"/>
          <w:lang w:eastAsia="zh-CN"/>
        </w:rPr>
        <w:t>、</w:t>
      </w:r>
      <w:r>
        <w:rPr>
          <w:rFonts w:hint="eastAsia" w:ascii="仿宋" w:hAnsi="仿宋" w:eastAsia="仿宋" w:cs="仿宋"/>
          <w:sz w:val="32"/>
          <w:szCs w:val="32"/>
        </w:rPr>
        <w:t>国库集中支付、对项目资金实行全程监控。所有支出由经办人核实，分管领导审核，分管财务领导审核，农业、财政共同会审。项目实施单位申请支付项目款，须提供手续齐全合法的付款票据，做到了专项资金由实施单位按照实施内容和资金计划的准确使用。</w:t>
      </w:r>
      <w:r>
        <w:rPr>
          <w:rFonts w:hint="eastAsia" w:ascii="仿宋" w:hAnsi="仿宋" w:eastAsia="仿宋" w:cs="仿宋"/>
          <w:sz w:val="32"/>
          <w:szCs w:val="32"/>
          <w:shd w:val="clear" w:color="auto" w:fill="FFFFFF"/>
        </w:rPr>
        <w:t>确保</w:t>
      </w:r>
      <w:r>
        <w:rPr>
          <w:rFonts w:hint="eastAsia" w:ascii="仿宋" w:hAnsi="仿宋" w:eastAsia="仿宋" w:cs="仿宋"/>
          <w:sz w:val="32"/>
          <w:szCs w:val="32"/>
          <w:shd w:val="clear" w:color="auto" w:fill="FFFFFF"/>
          <w:lang w:eastAsia="zh-CN"/>
        </w:rPr>
        <w:t>了单位</w:t>
      </w:r>
      <w:r>
        <w:rPr>
          <w:rFonts w:hint="eastAsia" w:ascii="仿宋" w:hAnsi="仿宋" w:eastAsia="仿宋" w:cs="仿宋"/>
          <w:sz w:val="32"/>
          <w:szCs w:val="32"/>
          <w:shd w:val="clear" w:color="auto" w:fill="FFFFFF"/>
        </w:rPr>
        <w:t>正常运行，确保</w:t>
      </w:r>
      <w:r>
        <w:rPr>
          <w:rFonts w:hint="eastAsia" w:ascii="仿宋" w:hAnsi="仿宋" w:eastAsia="仿宋" w:cs="仿宋"/>
          <w:sz w:val="32"/>
          <w:szCs w:val="32"/>
          <w:shd w:val="clear" w:color="auto" w:fill="FFFFFF"/>
          <w:lang w:eastAsia="zh-CN"/>
        </w:rPr>
        <w:t>资金使用</w:t>
      </w:r>
      <w:r>
        <w:rPr>
          <w:rFonts w:hint="eastAsia" w:ascii="仿宋" w:hAnsi="仿宋" w:eastAsia="仿宋" w:cs="仿宋"/>
          <w:sz w:val="32"/>
          <w:szCs w:val="32"/>
          <w:shd w:val="clear" w:color="auto" w:fill="FFFFFF"/>
        </w:rPr>
        <w:t>效益最大化。</w:t>
      </w:r>
    </w:p>
    <w:p>
      <w:pPr>
        <w:keepNext w:val="0"/>
        <w:keepLines w:val="0"/>
        <w:pageBreakBefore w:val="0"/>
        <w:widowControl w:val="0"/>
        <w:numPr>
          <w:ilvl w:val="0"/>
          <w:numId w:val="6"/>
        </w:numPr>
        <w:kinsoku/>
        <w:wordWrap/>
        <w:overflowPunct/>
        <w:topLinePunct w:val="0"/>
        <w:autoSpaceDE/>
        <w:autoSpaceDN/>
        <w:bidi w:val="0"/>
        <w:spacing w:line="640" w:lineRule="exact"/>
        <w:ind w:right="0" w:rightChars="0" w:firstLine="643" w:firstLineChars="200"/>
        <w:jc w:val="both"/>
        <w:textAlignment w:val="auto"/>
        <w:rPr>
          <w:rFonts w:hint="eastAsia" w:ascii="黑体" w:hAnsi="黑体" w:eastAsia="黑体" w:cs="黑体"/>
          <w:b/>
          <w:bCs/>
          <w:sz w:val="32"/>
          <w:szCs w:val="32"/>
          <w:lang w:val="en-US" w:eastAsia="zh-CN"/>
        </w:rPr>
      </w:pPr>
      <w:r>
        <w:rPr>
          <w:rFonts w:hint="eastAsia" w:ascii="黑体" w:hAnsi="黑体" w:eastAsia="黑体" w:cs="黑体"/>
          <w:b/>
          <w:bCs/>
          <w:sz w:val="32"/>
          <w:szCs w:val="32"/>
          <w:lang w:val="en-US" w:eastAsia="zh-CN"/>
        </w:rPr>
        <w:t>部门整体支出绩效情况</w:t>
      </w:r>
    </w:p>
    <w:p>
      <w:pPr>
        <w:adjustRightInd w:val="0"/>
        <w:snapToGrid w:val="0"/>
        <w:spacing w:line="560" w:lineRule="exact"/>
        <w:ind w:firstLine="643" w:firstLineChars="200"/>
        <w:rPr>
          <w:rFonts w:hint="eastAsia" w:ascii="楷体_GB2312" w:hAnsi="仿宋" w:eastAsia="楷体_GB2312"/>
          <w:b/>
          <w:sz w:val="32"/>
          <w:szCs w:val="32"/>
        </w:rPr>
      </w:pPr>
      <w:r>
        <w:rPr>
          <w:rFonts w:hint="eastAsia" w:ascii="楷体_GB2312" w:hAnsi="仿宋" w:eastAsia="楷体_GB2312"/>
          <w:b/>
          <w:sz w:val="32"/>
          <w:szCs w:val="32"/>
        </w:rPr>
        <w:t>（</w:t>
      </w:r>
      <w:r>
        <w:rPr>
          <w:rFonts w:hint="eastAsia" w:ascii="楷体_GB2312" w:hAnsi="仿宋" w:eastAsia="楷体_GB2312"/>
          <w:b/>
          <w:sz w:val="32"/>
          <w:szCs w:val="32"/>
          <w:lang w:val="en-US" w:eastAsia="zh-CN"/>
        </w:rPr>
        <w:t>1</w:t>
      </w:r>
      <w:r>
        <w:rPr>
          <w:rFonts w:hint="eastAsia" w:ascii="楷体_GB2312" w:hAnsi="仿宋" w:eastAsia="楷体_GB2312"/>
          <w:b/>
          <w:sz w:val="32"/>
          <w:szCs w:val="32"/>
        </w:rPr>
        <w:t>）关于粮食生产。</w:t>
      </w:r>
      <w:r>
        <w:rPr>
          <w:rFonts w:hint="eastAsia" w:ascii="仿宋_GB2312" w:eastAsia="仿宋_GB2312"/>
          <w:sz w:val="32"/>
        </w:rPr>
        <w:t>2017年，全县完成粮食播种面积120万亩，其中种植双季稻同比增加1万亩，中稻40万亩，推广优质稻19.5万亩、超级稻35万亩，预计粮食总产49万吨，同比增加2.6%。</w:t>
      </w:r>
      <w:r>
        <w:rPr>
          <w:rFonts w:hint="eastAsia" w:ascii="仿宋_GB2312" w:eastAsia="仿宋_GB2312"/>
          <w:sz w:val="32"/>
          <w:szCs w:val="32"/>
        </w:rPr>
        <w:t>省市农业委和国家农调队多次到我县进行督查，给予了充分肯定。</w:t>
      </w:r>
      <w:r>
        <w:rPr>
          <w:rFonts w:hint="eastAsia" w:ascii="仿宋_GB2312" w:eastAsia="仿宋_GB2312"/>
          <w:b/>
          <w:sz w:val="32"/>
          <w:szCs w:val="32"/>
        </w:rPr>
        <w:t>一</w:t>
      </w:r>
      <w:r>
        <w:rPr>
          <w:rFonts w:hint="eastAsia" w:ascii="仿宋_GB2312" w:hAnsi="仿宋" w:eastAsia="仿宋_GB2312"/>
          <w:b/>
          <w:sz w:val="32"/>
          <w:szCs w:val="32"/>
        </w:rPr>
        <w:t>是</w:t>
      </w:r>
      <w:r>
        <w:rPr>
          <w:rFonts w:hint="eastAsia" w:ascii="仿宋_GB2312" w:hAnsi="仿宋" w:eastAsia="仿宋_GB2312"/>
          <w:sz w:val="32"/>
          <w:szCs w:val="32"/>
        </w:rPr>
        <w:t>大力发展双季稻。</w:t>
      </w:r>
      <w:r>
        <w:rPr>
          <w:rFonts w:hint="eastAsia" w:ascii="仿宋_GB2312" w:eastAsia="仿宋_GB2312"/>
          <w:sz w:val="32"/>
        </w:rPr>
        <w:t>双季稻扩面3.5万亩，完成20个粮食监测点生产任务。</w:t>
      </w:r>
      <w:r>
        <w:rPr>
          <w:rFonts w:hint="eastAsia" w:ascii="仿宋_GB2312" w:eastAsia="仿宋_GB2312"/>
          <w:sz w:val="32"/>
          <w:szCs w:val="32"/>
        </w:rPr>
        <w:t>完成早稻集中育秧面积12万亩（大田），其中早稻专业化集中育秧5.07万亩，</w:t>
      </w:r>
      <w:r>
        <w:rPr>
          <w:rFonts w:hint="eastAsia" w:ascii="仿宋_GB2312" w:eastAsia="仿宋_GB2312"/>
          <w:sz w:val="32"/>
        </w:rPr>
        <w:t>机插秧示范3.08万亩，软盘抛秧1.9万亩，落实中稻面积40万亩</w:t>
      </w:r>
      <w:r>
        <w:rPr>
          <w:rFonts w:hint="eastAsia" w:ascii="仿宋_GB2312" w:eastAsia="仿宋_GB2312"/>
          <w:sz w:val="32"/>
          <w:szCs w:val="32"/>
        </w:rPr>
        <w:t>。落实早稻专业化集中育秧主体60个，育秧示范点383个。</w:t>
      </w:r>
      <w:r>
        <w:rPr>
          <w:rFonts w:hint="eastAsia" w:ascii="仿宋_GB2312" w:hAnsi="仿宋" w:eastAsia="仿宋_GB2312"/>
          <w:sz w:val="32"/>
          <w:szCs w:val="32"/>
        </w:rPr>
        <w:t>省、市先后对我县早稻集中育秧进行督查，给予了充分肯定。</w:t>
      </w:r>
      <w:r>
        <w:rPr>
          <w:rFonts w:hint="eastAsia" w:ascii="仿宋_GB2312" w:hAnsi="仿宋" w:eastAsia="仿宋_GB2312"/>
          <w:sz w:val="32"/>
          <w:szCs w:val="32"/>
          <w:lang w:val="en-US" w:eastAsia="zh-CN"/>
        </w:rPr>
        <w:t>2017</w:t>
      </w:r>
      <w:r>
        <w:rPr>
          <w:rFonts w:hint="eastAsia" w:ascii="仿宋_GB2312" w:hAnsi="仿宋" w:eastAsia="仿宋_GB2312"/>
          <w:sz w:val="32"/>
          <w:szCs w:val="32"/>
        </w:rPr>
        <w:t>年</w:t>
      </w:r>
      <w:r>
        <w:rPr>
          <w:rFonts w:hint="eastAsia" w:ascii="仿宋_GB2312" w:hAnsi="仿宋" w:eastAsia="仿宋_GB2312"/>
          <w:b/>
          <w:sz w:val="32"/>
          <w:szCs w:val="32"/>
        </w:rPr>
        <w:t>在全市粮食生产考核中排名第二，获全省粮食生产先进县。农情信息工作获农业部先县。</w:t>
      </w:r>
      <w:r>
        <w:rPr>
          <w:rFonts w:hint="eastAsia" w:ascii="仿宋_GB2312" w:hAnsi="仿宋" w:eastAsia="仿宋_GB2312"/>
          <w:b/>
          <w:bCs w:val="0"/>
          <w:sz w:val="32"/>
          <w:szCs w:val="32"/>
        </w:rPr>
        <w:t>二是</w:t>
      </w:r>
      <w:r>
        <w:rPr>
          <w:rFonts w:hint="eastAsia" w:ascii="仿宋_GB2312" w:hAnsi="仿宋" w:eastAsia="仿宋_GB2312"/>
          <w:sz w:val="32"/>
          <w:szCs w:val="32"/>
        </w:rPr>
        <w:t>全面治理耕地抛荒，开展了2次全面督查，完成2017年度“三项补贴”6615万元的发放工作。</w:t>
      </w:r>
      <w:r>
        <w:rPr>
          <w:rFonts w:hint="eastAsia" w:ascii="仿宋_GB2312" w:eastAsia="仿宋_GB2312"/>
          <w:b/>
          <w:bCs/>
          <w:sz w:val="32"/>
          <w:szCs w:val="32"/>
        </w:rPr>
        <w:t>三是</w:t>
      </w:r>
      <w:r>
        <w:rPr>
          <w:rFonts w:hint="eastAsia" w:ascii="仿宋_GB2312" w:eastAsia="仿宋_GB2312"/>
          <w:bCs/>
          <w:sz w:val="32"/>
          <w:szCs w:val="32"/>
        </w:rPr>
        <w:t>积极发展优质稻。</w:t>
      </w:r>
      <w:r>
        <w:rPr>
          <w:rFonts w:hint="eastAsia" w:ascii="仿宋_GB2312" w:eastAsia="仿宋_GB2312"/>
          <w:sz w:val="32"/>
          <w:szCs w:val="32"/>
        </w:rPr>
        <w:t>主要抓好“万千百”和“湘米”工程，</w:t>
      </w:r>
      <w:r>
        <w:rPr>
          <w:rFonts w:hint="eastAsia" w:ascii="仿宋_GB2312" w:eastAsia="仿宋_GB2312"/>
          <w:bCs/>
          <w:sz w:val="32"/>
          <w:szCs w:val="32"/>
        </w:rPr>
        <w:t>在全县24个乡镇开展高档优质稻办点示范，乡镇覆盖率同比增加60%，推广面积29.45万亩</w:t>
      </w:r>
      <w:r>
        <w:rPr>
          <w:rFonts w:hint="eastAsia" w:ascii="仿宋_GB2312" w:eastAsia="仿宋_GB2312"/>
          <w:sz w:val="32"/>
          <w:szCs w:val="32"/>
        </w:rPr>
        <w:t>。</w:t>
      </w:r>
      <w:r>
        <w:rPr>
          <w:rFonts w:hint="eastAsia" w:ascii="仿宋_GB2312" w:eastAsia="仿宋_GB2312"/>
          <w:b/>
          <w:bCs/>
          <w:sz w:val="32"/>
          <w:szCs w:val="32"/>
        </w:rPr>
        <w:t>四</w:t>
      </w:r>
      <w:r>
        <w:rPr>
          <w:rFonts w:hint="eastAsia" w:ascii="仿宋_GB2312" w:eastAsia="仿宋_GB2312"/>
          <w:b/>
          <w:sz w:val="32"/>
          <w:szCs w:val="32"/>
        </w:rPr>
        <w:t>是</w:t>
      </w:r>
      <w:r>
        <w:rPr>
          <w:rFonts w:hint="eastAsia" w:ascii="仿宋_GB2312" w:eastAsia="仿宋_GB2312"/>
          <w:sz w:val="32"/>
          <w:szCs w:val="32"/>
        </w:rPr>
        <w:t>农业科技培训服务成效显著。组建7个技术服务小组，在各乡镇巡回指导水稻、油菜、绿肥、马铃薯等作物</w:t>
      </w:r>
      <w:r>
        <w:rPr>
          <w:rFonts w:hint="eastAsia" w:ascii="仿宋_GB2312" w:eastAsia="仿宋_GB2312"/>
          <w:sz w:val="32"/>
          <w:szCs w:val="32"/>
          <w:shd w:val="clear" w:color="auto" w:fill="FFFFFF"/>
        </w:rPr>
        <w:t>的田间管理，统防统治、清理“三沟”，看苗追肥等工作。在羊古坳镇雷锋村、三阁司镇沙坪村成功举办了油菜花节</w:t>
      </w:r>
      <w:r>
        <w:rPr>
          <w:rFonts w:hint="eastAsia" w:ascii="仿宋_GB2312" w:eastAsia="仿宋_GB2312"/>
          <w:sz w:val="32"/>
          <w:szCs w:val="32"/>
        </w:rPr>
        <w:t>。</w:t>
      </w:r>
      <w:r>
        <w:rPr>
          <w:rFonts w:hint="eastAsia" w:ascii="仿宋_GB2312" w:eastAsia="仿宋_GB2312"/>
          <w:b/>
          <w:bCs/>
          <w:sz w:val="32"/>
          <w:szCs w:val="32"/>
          <w:lang w:val="en-US" w:eastAsia="zh-CN"/>
        </w:rPr>
        <w:t>2017年</w:t>
      </w:r>
      <w:r>
        <w:rPr>
          <w:rFonts w:hint="eastAsia" w:ascii="仿宋_GB2312" w:eastAsia="仿宋_GB2312"/>
          <w:b/>
          <w:sz w:val="32"/>
          <w:szCs w:val="32"/>
        </w:rPr>
        <w:t>9月份，全市秋冬农业生产现场推进会在我县成功召开，我县做典型发言。五是</w:t>
      </w:r>
      <w:r>
        <w:rPr>
          <w:rFonts w:hint="eastAsia" w:ascii="仿宋_GB2312" w:eastAsia="仿宋_GB2312"/>
          <w:sz w:val="32"/>
          <w:szCs w:val="32"/>
        </w:rPr>
        <w:t>抓好超级稻高产攻关。抓好了羊古坳乡雷锋村和牛形嘴村2个超级稻百亩示范片，推广超稻面积达38万亩。</w:t>
      </w:r>
      <w:r>
        <w:rPr>
          <w:rFonts w:hint="eastAsia" w:ascii="仿宋_GB2312" w:eastAsia="仿宋_GB2312"/>
          <w:b/>
          <w:sz w:val="32"/>
          <w:szCs w:val="32"/>
        </w:rPr>
        <w:t>10月上旬，省、市专家对我县羊古坳籼粳杂交稻百亩片进行测产，平均亩产达到1035.4公斤，创全国历史记录。</w:t>
      </w:r>
      <w:r>
        <w:rPr>
          <w:rFonts w:hint="eastAsia" w:ascii="仿宋_GB2312" w:hAnsi="仿宋" w:eastAsia="仿宋_GB2312"/>
          <w:b/>
          <w:color w:val="000000"/>
          <w:sz w:val="32"/>
          <w:szCs w:val="32"/>
          <w:lang w:eastAsia="zh-CN"/>
        </w:rPr>
        <w:t>六</w:t>
      </w:r>
      <w:r>
        <w:rPr>
          <w:rFonts w:hint="eastAsia" w:ascii="仿宋_GB2312" w:hAnsi="仿宋" w:eastAsia="仿宋_GB2312"/>
          <w:b/>
          <w:color w:val="000000"/>
          <w:sz w:val="32"/>
          <w:szCs w:val="32"/>
        </w:rPr>
        <w:t>是</w:t>
      </w:r>
      <w:r>
        <w:rPr>
          <w:rFonts w:hint="eastAsia" w:ascii="仿宋_GB2312" w:eastAsia="仿宋_GB2312"/>
          <w:sz w:val="32"/>
          <w:szCs w:val="32"/>
        </w:rPr>
        <w:t>加大土地流转力度，积极发展大户和专业合作组织。</w:t>
      </w:r>
      <w:r>
        <w:rPr>
          <w:color w:val="000000"/>
          <w:kern w:val="0"/>
          <w:sz w:val="32"/>
          <w:szCs w:val="32"/>
        </w:rPr>
        <w:t>30</w:t>
      </w:r>
      <w:r>
        <w:rPr>
          <w:rFonts w:hint="eastAsia" w:ascii="仿宋_GB2312" w:eastAsia="仿宋_GB2312"/>
          <w:color w:val="000000"/>
          <w:kern w:val="0"/>
          <w:sz w:val="32"/>
          <w:szCs w:val="32"/>
        </w:rPr>
        <w:t>亩以上种粮大户达到</w:t>
      </w:r>
      <w:r>
        <w:rPr>
          <w:color w:val="000000"/>
          <w:kern w:val="0"/>
          <w:sz w:val="32"/>
          <w:szCs w:val="32"/>
        </w:rPr>
        <w:t>1680</w:t>
      </w:r>
      <w:r>
        <w:rPr>
          <w:rFonts w:hint="eastAsia" w:ascii="仿宋_GB2312" w:eastAsia="仿宋_GB2312"/>
          <w:color w:val="000000"/>
          <w:kern w:val="0"/>
          <w:sz w:val="32"/>
          <w:szCs w:val="32"/>
        </w:rPr>
        <w:t>户，其中新增1000亩以上6户，培育省级示范家庭农场20户，种粮大户生产经营面积达到</w:t>
      </w:r>
      <w:r>
        <w:rPr>
          <w:color w:val="000000"/>
          <w:kern w:val="0"/>
          <w:sz w:val="32"/>
          <w:szCs w:val="32"/>
        </w:rPr>
        <w:t>12</w:t>
      </w:r>
      <w:r>
        <w:rPr>
          <w:rFonts w:hint="eastAsia" w:ascii="仿宋_GB2312" w:eastAsia="仿宋_GB2312"/>
          <w:color w:val="000000"/>
          <w:kern w:val="0"/>
          <w:sz w:val="32"/>
          <w:szCs w:val="32"/>
        </w:rPr>
        <w:t>万亩，占全县耕地面积的</w:t>
      </w:r>
      <w:r>
        <w:rPr>
          <w:color w:val="000000"/>
          <w:kern w:val="0"/>
          <w:sz w:val="32"/>
          <w:szCs w:val="32"/>
        </w:rPr>
        <w:t>14%</w:t>
      </w:r>
      <w:r>
        <w:rPr>
          <w:rFonts w:hint="eastAsia" w:ascii="仿宋_GB2312" w:eastAsia="仿宋_GB2312"/>
          <w:color w:val="000000"/>
          <w:kern w:val="0"/>
          <w:sz w:val="32"/>
          <w:szCs w:val="32"/>
        </w:rPr>
        <w:t>以上。</w:t>
      </w:r>
    </w:p>
    <w:p>
      <w:pPr>
        <w:spacing w:line="560" w:lineRule="exact"/>
        <w:ind w:firstLine="630" w:firstLineChars="196"/>
        <w:rPr>
          <w:rFonts w:hint="eastAsia" w:ascii="楷体_GB2312" w:hAnsi="Adobe 楷体 Std R" w:eastAsia="楷体_GB2312"/>
          <w:b/>
          <w:sz w:val="32"/>
          <w:szCs w:val="32"/>
        </w:rPr>
      </w:pPr>
      <w:r>
        <w:rPr>
          <w:rFonts w:hint="eastAsia" w:ascii="楷体_GB2312" w:hAnsi="Adobe 楷体 Std R" w:eastAsia="楷体_GB2312"/>
          <w:b/>
          <w:sz w:val="32"/>
          <w:szCs w:val="32"/>
        </w:rPr>
        <w:t>（</w:t>
      </w:r>
      <w:r>
        <w:rPr>
          <w:rFonts w:hint="eastAsia" w:ascii="楷体_GB2312" w:hAnsi="Adobe 楷体 Std R" w:eastAsia="楷体_GB2312"/>
          <w:b/>
          <w:sz w:val="32"/>
          <w:szCs w:val="32"/>
          <w:lang w:val="en-US" w:eastAsia="zh-CN"/>
        </w:rPr>
        <w:t>2</w:t>
      </w:r>
      <w:r>
        <w:rPr>
          <w:rFonts w:hint="eastAsia" w:ascii="楷体_GB2312" w:hAnsi="Adobe 楷体 Std R" w:eastAsia="楷体_GB2312"/>
          <w:b/>
          <w:sz w:val="32"/>
          <w:szCs w:val="32"/>
        </w:rPr>
        <w:t>）关于特色果蔬茶产业。</w:t>
      </w:r>
      <w:r>
        <w:rPr>
          <w:rFonts w:hint="eastAsia" w:ascii="仿宋_GB2312" w:hAnsi="宋体" w:eastAsia="仿宋_GB2312"/>
          <w:sz w:val="32"/>
          <w:szCs w:val="32"/>
        </w:rPr>
        <w:t>全面复查2016年</w:t>
      </w:r>
      <w:r>
        <w:rPr>
          <w:rFonts w:hint="eastAsia" w:ascii="仿宋_GB2312" w:hAnsi="宋体" w:eastAsia="仿宋_GB2312"/>
          <w:sz w:val="32"/>
          <w:szCs w:val="32"/>
          <w:lang w:eastAsia="zh-CN"/>
        </w:rPr>
        <w:t>特</w:t>
      </w:r>
      <w:r>
        <w:rPr>
          <w:rFonts w:hint="eastAsia" w:ascii="仿宋_GB2312" w:hAnsi="宋体" w:eastAsia="仿宋_GB2312"/>
          <w:sz w:val="32"/>
          <w:szCs w:val="32"/>
        </w:rPr>
        <w:t>色农业产业，完成城镇蔬菜基地600亩，高山延季蔬菜3000亩，蔬菜标准化基地3－5个，冷库3000立方，新扩茶叶1200亩，特色水果1700亩，高山延季蔬菜2000亩，完成蔬菜标准化基地1个，新建冷库300立方。</w:t>
      </w:r>
    </w:p>
    <w:p>
      <w:pPr>
        <w:adjustRightInd w:val="0"/>
        <w:snapToGrid w:val="0"/>
        <w:spacing w:line="560" w:lineRule="exact"/>
        <w:rPr>
          <w:rFonts w:hint="eastAsia" w:ascii="楷体_GB2312" w:hAnsi="楷体" w:eastAsia="楷体_GB2312"/>
          <w:b/>
          <w:sz w:val="32"/>
          <w:szCs w:val="32"/>
        </w:rPr>
      </w:pPr>
      <w:r>
        <w:rPr>
          <w:rFonts w:hint="eastAsia" w:ascii="楷体_GB2312" w:hAnsi="楷体" w:eastAsia="楷体_GB2312"/>
          <w:b/>
          <w:sz w:val="32"/>
          <w:szCs w:val="32"/>
        </w:rPr>
        <w:t xml:space="preserve">    （</w:t>
      </w:r>
      <w:r>
        <w:rPr>
          <w:rFonts w:hint="eastAsia" w:ascii="楷体_GB2312" w:hAnsi="楷体" w:eastAsia="楷体_GB2312"/>
          <w:b/>
          <w:sz w:val="32"/>
          <w:szCs w:val="32"/>
          <w:lang w:val="en-US" w:eastAsia="zh-CN"/>
        </w:rPr>
        <w:t>3</w:t>
      </w:r>
      <w:r>
        <w:rPr>
          <w:rFonts w:hint="eastAsia" w:ascii="楷体_GB2312" w:hAnsi="楷体" w:eastAsia="楷体_GB2312"/>
          <w:b/>
          <w:sz w:val="32"/>
          <w:szCs w:val="32"/>
        </w:rPr>
        <w:t>）关于农产品质量安全监管。</w:t>
      </w:r>
      <w:r>
        <w:rPr>
          <w:rFonts w:hint="eastAsia" w:ascii="仿宋_GB2312" w:hAnsi="宋体" w:eastAsia="仿宋_GB2312"/>
          <w:sz w:val="32"/>
          <w:szCs w:val="32"/>
          <w:lang w:val="en-US" w:eastAsia="zh-CN"/>
        </w:rPr>
        <w:t>全</w:t>
      </w:r>
      <w:r>
        <w:rPr>
          <w:rFonts w:hint="eastAsia" w:ascii="仿宋_GB2312" w:hAnsi="宋体" w:eastAsia="仿宋_GB2312"/>
          <w:sz w:val="32"/>
          <w:szCs w:val="32"/>
        </w:rPr>
        <w:t>年</w:t>
      </w:r>
      <w:r>
        <w:rPr>
          <w:rFonts w:hint="eastAsia" w:ascii="仿宋_GB2312" w:hAnsi="宋体" w:eastAsia="仿宋_GB2312"/>
          <w:sz w:val="32"/>
          <w:szCs w:val="32"/>
          <w:lang w:eastAsia="zh-CN"/>
        </w:rPr>
        <w:t>，农产品</w:t>
      </w:r>
      <w:r>
        <w:rPr>
          <w:rFonts w:hint="eastAsia" w:ascii="仿宋_GB2312" w:hAnsi="宋体" w:eastAsia="仿宋_GB2312"/>
          <w:sz w:val="32"/>
          <w:szCs w:val="32"/>
        </w:rPr>
        <w:t>共抽样6787次，检出农药残留超标20个，农产品农药残留合格率为99.39%</w:t>
      </w:r>
      <w:r>
        <w:rPr>
          <w:rFonts w:hint="eastAsia" w:ascii="仿宋_GB2312" w:hAnsi="仿宋" w:eastAsia="仿宋_GB2312" w:cs="宋体"/>
          <w:kern w:val="0"/>
          <w:sz w:val="32"/>
          <w:szCs w:val="32"/>
        </w:rPr>
        <w:t>。</w:t>
      </w:r>
      <w:r>
        <w:rPr>
          <w:rFonts w:hint="eastAsia" w:ascii="仿宋_GB2312" w:hAnsi="仿宋" w:eastAsia="仿宋_GB2312" w:cs="宋体"/>
          <w:kern w:val="0"/>
          <w:sz w:val="32"/>
          <w:szCs w:val="32"/>
          <w:lang w:val="en-US" w:eastAsia="zh-CN"/>
        </w:rPr>
        <w:t>2017年</w:t>
      </w:r>
      <w:r>
        <w:rPr>
          <w:rFonts w:hint="eastAsia" w:ascii="仿宋_GB2312" w:eastAsia="仿宋_GB2312"/>
          <w:sz w:val="32"/>
          <w:szCs w:val="32"/>
        </w:rPr>
        <w:t>3月10日，我县被农业部正式发文确定为第二批国家农产品质量安全县创建试点县，3月，省农委专程来我县检查创建工作进展情况，对我县开展创建工作给予了肯定。</w:t>
      </w:r>
      <w:r>
        <w:rPr>
          <w:rFonts w:hint="eastAsia" w:ascii="仿宋_GB2312" w:eastAsia="仿宋_GB2312"/>
          <w:color w:val="333333"/>
          <w:sz w:val="32"/>
          <w:szCs w:val="32"/>
          <w:shd w:val="clear" w:color="auto" w:fill="FFFFFF"/>
        </w:rPr>
        <w:t>积极发展“三品一标”农产品。目前，有4个农产品获绿色食品认证。检测中心“双认证”工作正在进行。</w:t>
      </w:r>
      <w:r>
        <w:rPr>
          <w:rFonts w:hint="eastAsia" w:ascii="仿宋_GB2312" w:hAnsi="仿宋" w:eastAsia="仿宋_GB2312" w:cs="宋体"/>
          <w:kern w:val="0"/>
          <w:sz w:val="32"/>
          <w:szCs w:val="32"/>
        </w:rPr>
        <w:t>加大农资打假力度。</w:t>
      </w:r>
      <w:r>
        <w:rPr>
          <w:rFonts w:hint="eastAsia" w:ascii="仿宋_GB2312" w:eastAsia="仿宋_GB2312"/>
          <w:sz w:val="32"/>
          <w:szCs w:val="32"/>
          <w:lang w:val="en-US" w:eastAsia="zh-CN"/>
        </w:rPr>
        <w:t>2017</w:t>
      </w:r>
      <w:r>
        <w:rPr>
          <w:rFonts w:hint="eastAsia" w:ascii="仿宋_GB2312" w:eastAsia="仿宋_GB2312"/>
          <w:sz w:val="32"/>
          <w:szCs w:val="32"/>
        </w:rPr>
        <w:t>年，我县开展了“双打”工作和农资打假专项整治行动，检查农资门店257家，农产品生产基地59个，立案12个，结案8个，督办交办举报案件全部查处到位，建立了两法衔接平台，无行政复议变更、撤销或行政诉讼败诉案件。执法行为规范，无投诉现象。</w:t>
      </w:r>
      <w:r>
        <w:rPr>
          <w:rFonts w:hint="eastAsia" w:ascii="仿宋_GB2312" w:eastAsia="仿宋_GB2312"/>
          <w:color w:val="000000"/>
          <w:sz w:val="32"/>
          <w:szCs w:val="32"/>
        </w:rPr>
        <w:t>现场免费发放宣传资料15000余份，接受技术咨询2000余人次。</w:t>
      </w:r>
      <w:r>
        <w:rPr>
          <w:rFonts w:hint="eastAsia" w:ascii="仿宋_GB2312" w:hAnsi="仿宋" w:eastAsia="仿宋_GB2312"/>
          <w:sz w:val="32"/>
          <w:szCs w:val="32"/>
        </w:rPr>
        <w:t>为群众挽回经济损失70余万元</w:t>
      </w:r>
      <w:r>
        <w:rPr>
          <w:rFonts w:hint="eastAsia" w:ascii="仿宋_GB2312" w:hAnsi="宋体" w:eastAsia="仿宋_GB2312" w:cs="宋体"/>
          <w:sz w:val="32"/>
          <w:szCs w:val="32"/>
        </w:rPr>
        <w:t>。</w:t>
      </w:r>
    </w:p>
    <w:p>
      <w:pPr>
        <w:adjustRightInd w:val="0"/>
        <w:snapToGrid w:val="0"/>
        <w:spacing w:line="560" w:lineRule="exact"/>
        <w:rPr>
          <w:rFonts w:hint="eastAsia" w:ascii="楷体_GB2312" w:hAnsi="楷体" w:eastAsia="楷体_GB2312"/>
          <w:b/>
          <w:sz w:val="32"/>
          <w:szCs w:val="32"/>
        </w:rPr>
      </w:pPr>
      <w:r>
        <w:rPr>
          <w:rFonts w:hint="eastAsia" w:ascii="楷体_GB2312" w:hAnsi="楷体" w:eastAsia="楷体_GB2312"/>
          <w:b/>
          <w:sz w:val="32"/>
          <w:szCs w:val="32"/>
        </w:rPr>
        <w:t xml:space="preserve">    （</w:t>
      </w:r>
      <w:r>
        <w:rPr>
          <w:rFonts w:hint="eastAsia" w:ascii="楷体_GB2312" w:hAnsi="楷体" w:eastAsia="楷体_GB2312"/>
          <w:b/>
          <w:sz w:val="32"/>
          <w:szCs w:val="32"/>
          <w:lang w:val="en-US" w:eastAsia="zh-CN"/>
        </w:rPr>
        <w:t>4</w:t>
      </w:r>
      <w:r>
        <w:rPr>
          <w:rFonts w:hint="eastAsia" w:ascii="楷体_GB2312" w:hAnsi="楷体" w:eastAsia="楷体_GB2312"/>
          <w:b/>
          <w:sz w:val="32"/>
          <w:szCs w:val="32"/>
        </w:rPr>
        <w:t>）关于重点项目建设。</w:t>
      </w:r>
      <w:r>
        <w:rPr>
          <w:rFonts w:hint="eastAsia" w:ascii="仿宋_GB2312" w:eastAsia="仿宋_GB2312"/>
          <w:sz w:val="32"/>
          <w:szCs w:val="32"/>
        </w:rPr>
        <w:t>全年，共争取上级资金达1.8亿余元，完成2016年度千亿斤粮食产能田间工程项目扫尾工作，</w:t>
      </w:r>
      <w:r>
        <w:rPr>
          <w:rFonts w:hint="eastAsia" w:ascii="仿宋_GB2312" w:hAnsi="仿宋" w:eastAsia="仿宋_GB2312"/>
          <w:sz w:val="32"/>
          <w:szCs w:val="32"/>
        </w:rPr>
        <w:t>建设高产稳产良田1.5万亩。完成了2017年田间工程项目招投标工作，争取年底田间工程主体工程基本完工。</w:t>
      </w:r>
      <w:r>
        <w:rPr>
          <w:rFonts w:hint="eastAsia" w:ascii="仿宋_GB2312" w:hAnsi="仿宋" w:eastAsia="仿宋_GB2312" w:cs="宋体"/>
          <w:kern w:val="0"/>
          <w:sz w:val="32"/>
          <w:szCs w:val="32"/>
        </w:rPr>
        <w:t>实施好农业部新品种展示示范、农技推广补助等项目。农业预警与检测大楼</w:t>
      </w:r>
      <w:r>
        <w:rPr>
          <w:rFonts w:hint="eastAsia" w:ascii="仿宋_GB2312" w:eastAsia="仿宋_GB2312"/>
          <w:sz w:val="32"/>
          <w:szCs w:val="32"/>
        </w:rPr>
        <w:t>工程竣工</w:t>
      </w:r>
      <w:r>
        <w:rPr>
          <w:rFonts w:hint="eastAsia" w:ascii="仿宋_GB2312" w:hAnsi="仿宋" w:eastAsia="仿宋_GB2312" w:cs="宋体"/>
          <w:kern w:val="0"/>
          <w:sz w:val="32"/>
          <w:szCs w:val="32"/>
        </w:rPr>
        <w:t>。共包装申报了新型职业农民培训等29个项目，完成项目可研3个，项目包装4个。</w:t>
      </w:r>
    </w:p>
    <w:p>
      <w:pPr>
        <w:adjustRightInd w:val="0"/>
        <w:snapToGrid w:val="0"/>
        <w:spacing w:line="560" w:lineRule="exact"/>
        <w:rPr>
          <w:rFonts w:hint="eastAsia" w:ascii="楷体_GB2312" w:hAnsi="楷体" w:eastAsia="仿宋_GB2312"/>
          <w:b/>
          <w:sz w:val="32"/>
          <w:szCs w:val="32"/>
          <w:lang w:val="en-US" w:eastAsia="zh-CN"/>
        </w:rPr>
      </w:pPr>
      <w:r>
        <w:rPr>
          <w:rFonts w:hint="eastAsia" w:ascii="楷体_GB2312" w:hAnsi="楷体" w:eastAsia="楷体_GB2312"/>
          <w:b/>
          <w:sz w:val="32"/>
          <w:szCs w:val="32"/>
        </w:rPr>
        <w:t xml:space="preserve">    （</w:t>
      </w:r>
      <w:r>
        <w:rPr>
          <w:rFonts w:hint="eastAsia" w:ascii="楷体_GB2312" w:hAnsi="楷体" w:eastAsia="楷体_GB2312"/>
          <w:b/>
          <w:sz w:val="32"/>
          <w:szCs w:val="32"/>
          <w:lang w:val="en-US" w:eastAsia="zh-CN"/>
        </w:rPr>
        <w:t>5</w:t>
      </w:r>
      <w:r>
        <w:rPr>
          <w:rFonts w:hint="eastAsia" w:ascii="楷体_GB2312" w:hAnsi="楷体" w:eastAsia="楷体_GB2312"/>
          <w:b/>
          <w:sz w:val="32"/>
          <w:szCs w:val="32"/>
        </w:rPr>
        <w:t>）关于农业产业化工作。</w:t>
      </w:r>
      <w:r>
        <w:rPr>
          <w:rFonts w:hint="eastAsia" w:ascii="仿宋_GB2312" w:hAnsi="宋体" w:eastAsia="仿宋_GB2312"/>
          <w:sz w:val="32"/>
          <w:szCs w:val="32"/>
          <w:lang w:val="en-US" w:eastAsia="zh-CN"/>
        </w:rPr>
        <w:t>2017</w:t>
      </w:r>
      <w:r>
        <w:rPr>
          <w:rFonts w:hint="eastAsia" w:ascii="仿宋_GB2312" w:hAnsi="宋体" w:eastAsia="仿宋_GB2312"/>
          <w:sz w:val="32"/>
          <w:szCs w:val="32"/>
        </w:rPr>
        <w:t>年，我县农产品加工销售收入达到</w:t>
      </w:r>
      <w:r>
        <w:rPr>
          <w:rFonts w:hint="eastAsia" w:ascii="仿宋_GB2312" w:eastAsia="仿宋_GB2312"/>
          <w:sz w:val="32"/>
          <w:szCs w:val="32"/>
        </w:rPr>
        <w:t>789545万元，同比增长18.2%</w:t>
      </w:r>
      <w:r>
        <w:rPr>
          <w:rFonts w:hint="eastAsia" w:ascii="仿宋_GB2312" w:hAnsi="宋体" w:eastAsia="仿宋_GB2312"/>
          <w:sz w:val="32"/>
          <w:szCs w:val="32"/>
        </w:rPr>
        <w:t>。</w:t>
      </w:r>
      <w:r>
        <w:rPr>
          <w:rFonts w:hint="eastAsia" w:ascii="仿宋_GB2312" w:hAnsi="仿宋" w:eastAsia="仿宋_GB2312" w:cs="Arial"/>
          <w:color w:val="000000"/>
          <w:sz w:val="32"/>
          <w:szCs w:val="32"/>
        </w:rPr>
        <w:t>完成了11家市级龙头</w:t>
      </w:r>
      <w:r>
        <w:rPr>
          <w:rFonts w:hint="eastAsia" w:ascii="仿宋_GB2312" w:hAnsi="仿宋" w:eastAsia="仿宋_GB2312"/>
          <w:kern w:val="0"/>
          <w:sz w:val="32"/>
          <w:szCs w:val="32"/>
        </w:rPr>
        <w:t>企业申报工作，</w:t>
      </w:r>
      <w:r>
        <w:rPr>
          <w:rFonts w:hint="eastAsia" w:ascii="仿宋_GB2312" w:hAnsi="仿宋" w:eastAsia="仿宋_GB2312" w:cs="Arial"/>
          <w:color w:val="000000"/>
          <w:sz w:val="32"/>
          <w:szCs w:val="32"/>
        </w:rPr>
        <w:t>正在抓紧申报3个无公害、绿色农产品。</w:t>
      </w:r>
      <w:r>
        <w:rPr>
          <w:rFonts w:hint="eastAsia" w:ascii="仿宋_GB2312" w:hAnsi="仿宋_GB2312" w:eastAsia="仿宋_GB2312" w:cs="仿宋_GB2312"/>
          <w:sz w:val="32"/>
          <w:szCs w:val="32"/>
        </w:rPr>
        <w:t>新增农产品生产加工企业有5家。</w:t>
      </w:r>
      <w:r>
        <w:rPr>
          <w:rFonts w:hint="eastAsia" w:ascii="仿宋_GB2312" w:hAnsi="仿宋_GB2312" w:eastAsia="仿宋_GB2312" w:cs="仿宋_GB2312"/>
          <w:b/>
          <w:sz w:val="32"/>
          <w:szCs w:val="32"/>
        </w:rPr>
        <w:t>年初，我县农业产业发展经验在省委农村工作会议上作典型发言，并在全省推介。</w:t>
      </w:r>
      <w:r>
        <w:rPr>
          <w:rFonts w:hint="eastAsia" w:ascii="仿宋_GB2312" w:hAnsi="宋体" w:eastAsia="仿宋_GB2312"/>
          <w:sz w:val="32"/>
          <w:szCs w:val="32"/>
        </w:rPr>
        <w:t>24家省市级龙头企业纳入扶持范围，</w:t>
      </w:r>
      <w:r>
        <w:rPr>
          <w:rFonts w:hint="eastAsia" w:ascii="仿宋_GB2312" w:hAnsi="宋体" w:eastAsia="仿宋_GB2312"/>
          <w:sz w:val="32"/>
          <w:szCs w:val="32"/>
          <w:lang w:eastAsia="zh-CN"/>
        </w:rPr>
        <w:t>并将</w:t>
      </w:r>
      <w:r>
        <w:rPr>
          <w:rFonts w:hint="eastAsia" w:ascii="仿宋_GB2312" w:hAnsi="宋体" w:eastAsia="仿宋_GB2312"/>
          <w:sz w:val="32"/>
          <w:szCs w:val="32"/>
        </w:rPr>
        <w:t>进行年度绩效考评。湖南军杰食品科技有限公司的辣椒系列、百山许峰有限公司的湘冠牌龙牙百合面、湖南宝庆农产品进出口有阴公司金鸡牌龙牙百合等8个农产品获得2017年中国中部（湖南）国际农博会金奖。</w:t>
      </w:r>
      <w:r>
        <w:rPr>
          <w:rFonts w:hint="eastAsia" w:ascii="仿宋_GB2312" w:hAnsi="宋体" w:eastAsia="仿宋_GB2312"/>
          <w:sz w:val="32"/>
          <w:szCs w:val="32"/>
          <w:lang w:val="en-US" w:eastAsia="zh-CN"/>
        </w:rPr>
        <w:t>2017年省农委、省财政厅联合组织评审</w:t>
      </w:r>
      <w:r>
        <w:rPr>
          <w:rFonts w:hint="eastAsia" w:ascii="仿宋_GB2312" w:hAnsi="宋体" w:eastAsia="仿宋_GB2312"/>
          <w:sz w:val="32"/>
          <w:szCs w:val="32"/>
          <w:lang w:eastAsia="zh-CN"/>
        </w:rPr>
        <w:t>确定</w:t>
      </w:r>
      <w:r>
        <w:rPr>
          <w:rFonts w:hint="eastAsia" w:ascii="仿宋_GB2312" w:hAnsi="宋体" w:eastAsia="仿宋_GB2312"/>
          <w:sz w:val="32"/>
          <w:szCs w:val="32"/>
        </w:rPr>
        <w:t>湖南军杰食品科技有限公司</w:t>
      </w:r>
      <w:r>
        <w:rPr>
          <w:rFonts w:hint="eastAsia" w:ascii="仿宋_GB2312" w:hAnsi="宋体" w:eastAsia="仿宋_GB2312"/>
          <w:sz w:val="32"/>
          <w:szCs w:val="32"/>
          <w:lang w:eastAsia="zh-CN"/>
        </w:rPr>
        <w:t>为省“百企”培育企业；确定隆回县大观豆腐加工专业合作社大观豆腐特色粮油产业园为省现代农业特色产业园省级示范园（“千园”）；确定隆回县湖南鸿利药业有限公司小沙江金银花产业园为想现代农业特色产业园加星省级示范园。</w:t>
      </w:r>
    </w:p>
    <w:p>
      <w:pPr>
        <w:keepNext w:val="0"/>
        <w:keepLines w:val="0"/>
        <w:pageBreakBefore w:val="0"/>
        <w:widowControl w:val="0"/>
        <w:numPr>
          <w:ilvl w:val="0"/>
          <w:numId w:val="0"/>
        </w:numPr>
        <w:kinsoku/>
        <w:wordWrap/>
        <w:overflowPunct/>
        <w:topLinePunct w:val="0"/>
        <w:autoSpaceDE/>
        <w:autoSpaceDN/>
        <w:bidi w:val="0"/>
        <w:spacing w:line="640" w:lineRule="exact"/>
        <w:ind w:right="0" w:rightChars="0" w:firstLine="643" w:firstLineChars="200"/>
        <w:jc w:val="both"/>
        <w:textAlignment w:val="auto"/>
        <w:rPr>
          <w:rFonts w:hint="eastAsia" w:ascii="黑体" w:hAnsi="黑体" w:eastAsia="仿宋_GB2312" w:cs="黑体"/>
          <w:b/>
          <w:bCs/>
          <w:sz w:val="32"/>
          <w:szCs w:val="32"/>
          <w:lang w:val="en-US" w:eastAsia="zh-CN"/>
        </w:rPr>
      </w:pPr>
      <w:r>
        <w:rPr>
          <w:rFonts w:hint="eastAsia" w:ascii="楷体_GB2312" w:hAnsi="楷体" w:eastAsia="楷体_GB2312" w:cs="楷体"/>
          <w:b/>
          <w:color w:val="000000"/>
          <w:sz w:val="32"/>
          <w:szCs w:val="32"/>
        </w:rPr>
        <w:t>（</w:t>
      </w:r>
      <w:r>
        <w:rPr>
          <w:rFonts w:hint="eastAsia" w:ascii="楷体_GB2312" w:hAnsi="楷体" w:eastAsia="楷体_GB2312" w:cs="楷体"/>
          <w:b/>
          <w:color w:val="000000"/>
          <w:sz w:val="32"/>
          <w:szCs w:val="32"/>
          <w:lang w:val="en-US" w:eastAsia="zh-CN"/>
        </w:rPr>
        <w:t>6</w:t>
      </w:r>
      <w:r>
        <w:rPr>
          <w:rFonts w:hint="eastAsia" w:ascii="楷体_GB2312" w:hAnsi="楷体" w:eastAsia="楷体_GB2312" w:cs="楷体"/>
          <w:b/>
          <w:color w:val="000000"/>
          <w:sz w:val="32"/>
          <w:szCs w:val="32"/>
        </w:rPr>
        <w:t>）关于综合协调工作。</w:t>
      </w:r>
      <w:r>
        <w:rPr>
          <w:rFonts w:hint="eastAsia" w:ascii="仿宋_GB2312" w:hAnsi="仿宋" w:eastAsia="仿宋_GB2312" w:cs="仿宋"/>
          <w:bCs/>
          <w:color w:val="000000"/>
          <w:sz w:val="32"/>
          <w:szCs w:val="32"/>
        </w:rPr>
        <w:t>一是组织召开了县委农村工作会议、全县农业农村重点工作推进会议，及时传达贯彻省市三农工作精神，部署并推进全局性、关键性工作，强化了对全县农业农村工作的目标管理考核。二是根据县委县政府安排，组织相关单位对2016年主导特色产业发展情况进行了核查，协调落实了产业奖补资金。拟出台稳定和完善农业产业发展的实施意见，对全县的主导产业重新定位，突出发展重点。三是</w:t>
      </w:r>
      <w:r>
        <w:rPr>
          <w:rFonts w:hint="eastAsia" w:ascii="仿宋_GB2312" w:hAnsi="宋体" w:eastAsia="仿宋_GB2312"/>
          <w:sz w:val="32"/>
          <w:szCs w:val="32"/>
        </w:rPr>
        <w:t>进一步完善全县农业产业扶贫规划，出台了《农业产业扶贫直接帮扶奖补暂行办法</w:t>
      </w:r>
      <w:r>
        <w:rPr>
          <w:rFonts w:hint="eastAsia" w:ascii="仿宋_GB2312" w:hAnsi="宋体" w:eastAsia="仿宋_GB2312"/>
          <w:sz w:val="32"/>
          <w:szCs w:val="32"/>
          <w:lang w:eastAsia="zh-CN"/>
        </w:rPr>
        <w:t>。</w:t>
      </w:r>
    </w:p>
    <w:p>
      <w:pPr>
        <w:keepNext w:val="0"/>
        <w:keepLines w:val="0"/>
        <w:pageBreakBefore w:val="0"/>
        <w:widowControl w:val="0"/>
        <w:numPr>
          <w:ilvl w:val="0"/>
          <w:numId w:val="0"/>
        </w:numPr>
        <w:kinsoku/>
        <w:wordWrap/>
        <w:overflowPunct/>
        <w:topLinePunct w:val="0"/>
        <w:autoSpaceDE/>
        <w:autoSpaceDN/>
        <w:bidi w:val="0"/>
        <w:spacing w:line="640" w:lineRule="exact"/>
        <w:ind w:right="0" w:rightChars="0" w:firstLine="643" w:firstLineChars="200"/>
        <w:jc w:val="both"/>
        <w:textAlignment w:val="auto"/>
        <w:rPr>
          <w:rFonts w:hint="eastAsia" w:ascii="黑体" w:hAnsi="黑体" w:eastAsia="黑体" w:cs="黑体"/>
          <w:b/>
          <w:bCs/>
          <w:sz w:val="32"/>
          <w:szCs w:val="32"/>
          <w:lang w:val="en-US" w:eastAsia="zh-CN"/>
        </w:rPr>
      </w:pPr>
      <w:r>
        <w:rPr>
          <w:rFonts w:hint="eastAsia" w:ascii="黑体" w:hAnsi="黑体" w:eastAsia="黑体" w:cs="黑体"/>
          <w:b/>
          <w:bCs/>
          <w:sz w:val="32"/>
          <w:szCs w:val="32"/>
          <w:lang w:val="en-US" w:eastAsia="zh-CN"/>
        </w:rPr>
        <w:t>四、存在的问题</w:t>
      </w:r>
    </w:p>
    <w:p>
      <w:pPr>
        <w:keepNext w:val="0"/>
        <w:keepLines w:val="0"/>
        <w:pageBreakBefore w:val="0"/>
        <w:widowControl w:val="0"/>
        <w:numPr>
          <w:ilvl w:val="0"/>
          <w:numId w:val="0"/>
        </w:numPr>
        <w:kinsoku/>
        <w:wordWrap/>
        <w:overflowPunct/>
        <w:topLinePunct w:val="0"/>
        <w:autoSpaceDE/>
        <w:autoSpaceDN/>
        <w:bidi w:val="0"/>
        <w:spacing w:line="640" w:lineRule="exact"/>
        <w:ind w:right="0" w:rightChars="0" w:firstLine="643" w:firstLineChars="200"/>
        <w:jc w:val="both"/>
        <w:textAlignment w:val="auto"/>
        <w:rPr>
          <w:rFonts w:hint="eastAsia" w:ascii="仿宋" w:hAnsi="仿宋" w:eastAsia="仿宋" w:cs="仿宋"/>
          <w:sz w:val="32"/>
          <w:szCs w:val="32"/>
        </w:rPr>
      </w:pPr>
      <w:r>
        <w:rPr>
          <w:rFonts w:hint="eastAsia" w:ascii="仿宋" w:hAnsi="仿宋" w:eastAsia="仿宋" w:cs="仿宋"/>
          <w:b/>
          <w:sz w:val="32"/>
          <w:szCs w:val="32"/>
          <w:lang w:val="en-US" w:eastAsia="zh-CN"/>
        </w:rPr>
        <w:t>1、</w:t>
      </w:r>
      <w:r>
        <w:rPr>
          <w:rFonts w:hint="eastAsia" w:ascii="仿宋" w:hAnsi="仿宋" w:eastAsia="仿宋" w:cs="仿宋"/>
          <w:b/>
          <w:bCs/>
          <w:sz w:val="32"/>
          <w:szCs w:val="32"/>
        </w:rPr>
        <w:t>粮食生产形势严峻。</w:t>
      </w:r>
      <w:r>
        <w:rPr>
          <w:rFonts w:hint="eastAsia" w:ascii="仿宋" w:hAnsi="仿宋" w:eastAsia="仿宋" w:cs="仿宋"/>
          <w:sz w:val="32"/>
          <w:szCs w:val="32"/>
        </w:rPr>
        <w:t>因受种粮效益比较低、生产成本增加、劳动力缺乏等因素影响，农民种粮积极性不高，双季稻扩面困难多。许多农民心中存在严重的“恋土情节”，大多数心中认为自己的“一亩三分地”是自己的最后退路。没有形成规范的土地流转和租赁市场，土地流转的供求信息不能及时有效沟通，同时农村土地流转没有可操作的价格标准，阻碍土地合理流转。</w:t>
      </w:r>
    </w:p>
    <w:p>
      <w:pPr>
        <w:keepNext w:val="0"/>
        <w:keepLines w:val="0"/>
        <w:pageBreakBefore w:val="0"/>
        <w:widowControl w:val="0"/>
        <w:numPr>
          <w:ilvl w:val="0"/>
          <w:numId w:val="0"/>
        </w:numPr>
        <w:kinsoku/>
        <w:wordWrap/>
        <w:overflowPunct/>
        <w:topLinePunct w:val="0"/>
        <w:autoSpaceDE/>
        <w:autoSpaceDN/>
        <w:bidi w:val="0"/>
        <w:spacing w:line="640" w:lineRule="exact"/>
        <w:ind w:right="0" w:rightChars="0" w:firstLine="643" w:firstLineChars="200"/>
        <w:jc w:val="both"/>
        <w:textAlignment w:val="auto"/>
        <w:rPr>
          <w:rFonts w:hint="eastAsia" w:ascii="仿宋" w:hAnsi="仿宋" w:eastAsia="仿宋" w:cs="仿宋"/>
          <w:color w:val="000000"/>
          <w:kern w:val="0"/>
          <w:sz w:val="32"/>
          <w:szCs w:val="32"/>
        </w:rPr>
      </w:pPr>
      <w:r>
        <w:rPr>
          <w:rFonts w:hint="eastAsia" w:ascii="仿宋" w:hAnsi="仿宋" w:eastAsia="仿宋" w:cs="仿宋"/>
          <w:b/>
          <w:sz w:val="32"/>
          <w:szCs w:val="32"/>
          <w:lang w:val="en-US" w:eastAsia="zh-CN"/>
        </w:rPr>
        <w:t>2、</w:t>
      </w:r>
      <w:r>
        <w:rPr>
          <w:rFonts w:hint="eastAsia" w:ascii="仿宋" w:hAnsi="仿宋" w:eastAsia="仿宋" w:cs="仿宋"/>
          <w:b/>
          <w:bCs/>
          <w:sz w:val="32"/>
          <w:szCs w:val="32"/>
        </w:rPr>
        <w:t>创建国家农产品质量县难度大。</w:t>
      </w:r>
      <w:r>
        <w:rPr>
          <w:rFonts w:hint="eastAsia" w:ascii="仿宋" w:hAnsi="仿宋" w:eastAsia="仿宋" w:cs="仿宋"/>
          <w:sz w:val="32"/>
          <w:szCs w:val="32"/>
          <w:shd w:val="clear" w:color="auto" w:fill="FFFFFF"/>
        </w:rPr>
        <w:t>创建国家农产品质量安全县是项重大而又繁杂的系统工程，标准化基地建设滞后，品牌、无公害、环保意识还不够强，部分乡镇没有专业检测场地，缺少专业技术人员。加之</w:t>
      </w:r>
      <w:r>
        <w:rPr>
          <w:rFonts w:hint="eastAsia" w:ascii="仿宋" w:hAnsi="仿宋" w:eastAsia="仿宋" w:cs="仿宋"/>
          <w:sz w:val="32"/>
          <w:szCs w:val="32"/>
        </w:rPr>
        <w:t>农民安全用药意识不强，禁用、限用农药和植物生长调节剂在农业生产中乱用、滥用现象时有发生；独户种植随意上市，导致农产品市场监管难度加大。</w:t>
      </w:r>
      <w:r>
        <w:rPr>
          <w:rFonts w:hint="eastAsia" w:ascii="仿宋" w:hAnsi="仿宋" w:eastAsia="仿宋" w:cs="仿宋"/>
          <w:sz w:val="32"/>
          <w:szCs w:val="32"/>
          <w:shd w:val="clear" w:color="auto" w:fill="FFFFFF"/>
        </w:rPr>
        <w:t>顺利通过国家验收有难度</w:t>
      </w:r>
      <w:r>
        <w:rPr>
          <w:rFonts w:hint="eastAsia" w:ascii="仿宋" w:hAnsi="仿宋" w:eastAsia="仿宋" w:cs="仿宋"/>
          <w:color w:val="000000"/>
          <w:kern w:val="0"/>
          <w:sz w:val="32"/>
          <w:szCs w:val="32"/>
        </w:rPr>
        <w:t>。</w:t>
      </w:r>
    </w:p>
    <w:p>
      <w:pPr>
        <w:keepNext w:val="0"/>
        <w:keepLines w:val="0"/>
        <w:pageBreakBefore w:val="0"/>
        <w:widowControl w:val="0"/>
        <w:numPr>
          <w:ilvl w:val="0"/>
          <w:numId w:val="0"/>
        </w:numPr>
        <w:kinsoku/>
        <w:wordWrap/>
        <w:overflowPunct/>
        <w:topLinePunct w:val="0"/>
        <w:autoSpaceDE/>
        <w:autoSpaceDN/>
        <w:bidi w:val="0"/>
        <w:spacing w:line="640" w:lineRule="exact"/>
        <w:ind w:right="0" w:rightChars="0" w:firstLine="643" w:firstLineChars="200"/>
        <w:jc w:val="both"/>
        <w:textAlignment w:val="auto"/>
        <w:rPr>
          <w:rFonts w:hint="eastAsia" w:ascii="仿宋" w:hAnsi="仿宋" w:eastAsia="仿宋" w:cs="仿宋"/>
          <w:sz w:val="32"/>
          <w:szCs w:val="32"/>
          <w:shd w:val="clear" w:color="auto" w:fill="FFFFFF"/>
        </w:rPr>
      </w:pPr>
      <w:r>
        <w:rPr>
          <w:rFonts w:hint="eastAsia" w:ascii="仿宋" w:hAnsi="仿宋" w:eastAsia="仿宋" w:cs="仿宋"/>
          <w:b/>
          <w:sz w:val="32"/>
          <w:szCs w:val="32"/>
          <w:lang w:val="en-US" w:eastAsia="zh-CN"/>
        </w:rPr>
        <w:t>3、</w:t>
      </w:r>
      <w:r>
        <w:rPr>
          <w:rFonts w:hint="eastAsia" w:ascii="仿宋" w:hAnsi="仿宋" w:eastAsia="仿宋" w:cs="仿宋"/>
          <w:b/>
          <w:bCs/>
          <w:sz w:val="32"/>
          <w:szCs w:val="32"/>
        </w:rPr>
        <w:t>特色果蔬茶补助资金短缺。</w:t>
      </w:r>
      <w:r>
        <w:rPr>
          <w:rFonts w:hint="eastAsia" w:ascii="仿宋" w:hAnsi="仿宋" w:eastAsia="仿宋" w:cs="仿宋"/>
          <w:sz w:val="32"/>
          <w:szCs w:val="32"/>
        </w:rPr>
        <w:t>因县委政府高度重视，今年</w:t>
      </w:r>
      <w:r>
        <w:rPr>
          <w:rFonts w:hint="eastAsia" w:ascii="仿宋" w:hAnsi="仿宋" w:eastAsia="仿宋" w:cs="仿宋"/>
          <w:sz w:val="32"/>
          <w:szCs w:val="32"/>
          <w:shd w:val="clear" w:color="auto" w:fill="FFFFFF"/>
        </w:rPr>
        <w:t>特色果蔬专业户、合作组织发展迅速，</w:t>
      </w:r>
      <w:r>
        <w:rPr>
          <w:rFonts w:hint="eastAsia" w:ascii="仿宋" w:hAnsi="仿宋" w:eastAsia="仿宋" w:cs="仿宋"/>
          <w:sz w:val="32"/>
          <w:szCs w:val="32"/>
        </w:rPr>
        <w:t>特色果蔬茶产业建设所需补贴资金</w:t>
      </w:r>
      <w:r>
        <w:rPr>
          <w:rFonts w:hint="eastAsia" w:ascii="仿宋" w:hAnsi="仿宋" w:eastAsia="仿宋" w:cs="仿宋"/>
          <w:sz w:val="32"/>
          <w:szCs w:val="32"/>
          <w:shd w:val="clear" w:color="auto" w:fill="FFFFFF"/>
        </w:rPr>
        <w:t>短缺。</w:t>
      </w:r>
    </w:p>
    <w:p>
      <w:pPr>
        <w:keepNext w:val="0"/>
        <w:keepLines w:val="0"/>
        <w:pageBreakBefore w:val="0"/>
        <w:widowControl w:val="0"/>
        <w:numPr>
          <w:ilvl w:val="0"/>
          <w:numId w:val="0"/>
        </w:numPr>
        <w:kinsoku/>
        <w:wordWrap/>
        <w:overflowPunct/>
        <w:topLinePunct w:val="0"/>
        <w:autoSpaceDE/>
        <w:autoSpaceDN/>
        <w:bidi w:val="0"/>
        <w:spacing w:line="640" w:lineRule="exact"/>
        <w:ind w:right="0" w:rightChars="0" w:firstLine="643" w:firstLineChars="200"/>
        <w:jc w:val="both"/>
        <w:textAlignment w:val="auto"/>
        <w:rPr>
          <w:rFonts w:hint="eastAsia" w:ascii="仿宋" w:hAnsi="仿宋" w:eastAsia="仿宋" w:cs="仿宋"/>
          <w:b/>
          <w:bCs/>
          <w:sz w:val="32"/>
          <w:szCs w:val="32"/>
          <w:lang w:val="en-US" w:eastAsia="zh-CN"/>
        </w:rPr>
      </w:pPr>
      <w:r>
        <w:rPr>
          <w:rFonts w:hint="eastAsia" w:ascii="仿宋" w:hAnsi="仿宋" w:eastAsia="仿宋" w:cs="仿宋"/>
          <w:b/>
          <w:sz w:val="32"/>
          <w:szCs w:val="32"/>
          <w:shd w:val="clear" w:color="auto" w:fill="FFFFFF"/>
          <w:lang w:val="en-US" w:eastAsia="zh-CN"/>
        </w:rPr>
        <w:t>4、农业龙头企业引领作用有限。</w:t>
      </w:r>
      <w:r>
        <w:rPr>
          <w:rFonts w:hint="eastAsia" w:ascii="仿宋" w:hAnsi="仿宋" w:eastAsia="仿宋" w:cs="仿宋"/>
          <w:b w:val="0"/>
          <w:bCs/>
          <w:sz w:val="32"/>
          <w:szCs w:val="32"/>
          <w:shd w:val="clear" w:color="auto" w:fill="FFFFFF"/>
          <w:lang w:val="en-US" w:eastAsia="zh-CN"/>
        </w:rPr>
        <w:t>目前</w:t>
      </w:r>
      <w:r>
        <w:rPr>
          <w:rFonts w:hint="eastAsia" w:ascii="仿宋" w:hAnsi="仿宋" w:eastAsia="仿宋" w:cs="仿宋"/>
          <w:sz w:val="32"/>
          <w:szCs w:val="32"/>
          <w:shd w:val="clear" w:color="auto" w:fill="FFFFFF"/>
        </w:rPr>
        <w:t>农业龙头企业总体数量少，尤其缺少大型农业龙头企业，缺乏竟争力品牌；标准化基地建设滞后，品牌、优质、无公害、环保意识还不够强。</w:t>
      </w:r>
    </w:p>
    <w:p>
      <w:pPr>
        <w:keepNext w:val="0"/>
        <w:keepLines w:val="0"/>
        <w:pageBreakBefore w:val="0"/>
        <w:widowControl w:val="0"/>
        <w:numPr>
          <w:ilvl w:val="0"/>
          <w:numId w:val="0"/>
        </w:numPr>
        <w:kinsoku/>
        <w:wordWrap/>
        <w:overflowPunct/>
        <w:topLinePunct w:val="0"/>
        <w:autoSpaceDE/>
        <w:autoSpaceDN/>
        <w:bidi w:val="0"/>
        <w:spacing w:line="640" w:lineRule="exact"/>
        <w:ind w:right="0" w:rightChars="0" w:firstLine="643" w:firstLineChars="200"/>
        <w:jc w:val="both"/>
        <w:textAlignment w:val="auto"/>
        <w:rPr>
          <w:rFonts w:hint="eastAsia" w:ascii="黑体" w:hAnsi="黑体" w:eastAsia="黑体" w:cs="黑体"/>
          <w:b/>
          <w:bCs/>
          <w:sz w:val="32"/>
          <w:szCs w:val="32"/>
          <w:lang w:val="en-US" w:eastAsia="zh-CN"/>
        </w:rPr>
      </w:pPr>
      <w:r>
        <w:rPr>
          <w:rFonts w:hint="eastAsia" w:ascii="黑体" w:hAnsi="黑体" w:eastAsia="黑体" w:cs="黑体"/>
          <w:b/>
          <w:bCs/>
          <w:sz w:val="32"/>
          <w:szCs w:val="32"/>
          <w:lang w:val="en-US" w:eastAsia="zh-CN"/>
        </w:rPr>
        <w:t>五、改进措施和有关建议</w:t>
      </w:r>
    </w:p>
    <w:p>
      <w:pPr>
        <w:pStyle w:val="4"/>
        <w:keepNext w:val="0"/>
        <w:keepLines w:val="0"/>
        <w:pageBreakBefore w:val="0"/>
        <w:kinsoku/>
        <w:wordWrap/>
        <w:overflowPunct/>
        <w:topLinePunct w:val="0"/>
        <w:autoSpaceDE/>
        <w:autoSpaceDN/>
        <w:bidi w:val="0"/>
        <w:spacing w:before="0" w:beforeAutospacing="0" w:after="0" w:afterAutospacing="0" w:line="640" w:lineRule="exact"/>
        <w:ind w:right="0" w:rightChars="0" w:firstLine="643" w:firstLineChars="200"/>
        <w:textAlignment w:val="auto"/>
        <w:rPr>
          <w:rFonts w:hint="eastAsia" w:ascii="仿宋" w:hAnsi="仿宋" w:eastAsia="仿宋" w:cs="仿宋"/>
          <w:color w:val="000000"/>
          <w:sz w:val="32"/>
          <w:szCs w:val="32"/>
        </w:rPr>
      </w:pPr>
      <w:r>
        <w:rPr>
          <w:rFonts w:hint="eastAsia" w:ascii="仿宋" w:hAnsi="仿宋" w:eastAsia="仿宋" w:cs="仿宋"/>
          <w:b/>
          <w:sz w:val="32"/>
          <w:szCs w:val="32"/>
        </w:rPr>
        <w:t>1、</w:t>
      </w:r>
      <w:r>
        <w:rPr>
          <w:rFonts w:hint="eastAsia" w:ascii="仿宋" w:hAnsi="仿宋" w:eastAsia="仿宋" w:cs="仿宋"/>
          <w:b/>
          <w:bCs/>
          <w:sz w:val="32"/>
          <w:szCs w:val="32"/>
        </w:rPr>
        <w:t>及早谋划明年粮食生产。</w:t>
      </w:r>
      <w:r>
        <w:rPr>
          <w:rFonts w:hint="eastAsia" w:ascii="仿宋" w:hAnsi="仿宋" w:eastAsia="仿宋" w:cs="仿宋"/>
          <w:sz w:val="32"/>
          <w:szCs w:val="32"/>
        </w:rPr>
        <w:t>按照省市要求，</w:t>
      </w:r>
      <w:r>
        <w:rPr>
          <w:rFonts w:hint="eastAsia" w:ascii="仿宋" w:hAnsi="仿宋" w:eastAsia="仿宋" w:cs="仿宋"/>
          <w:color w:val="000000"/>
          <w:sz w:val="32"/>
          <w:szCs w:val="32"/>
        </w:rPr>
        <w:t>谋划好201</w:t>
      </w:r>
      <w:r>
        <w:rPr>
          <w:rFonts w:hint="eastAsia" w:ascii="仿宋" w:hAnsi="仿宋" w:eastAsia="仿宋" w:cs="仿宋"/>
          <w:color w:val="000000"/>
          <w:sz w:val="32"/>
          <w:szCs w:val="32"/>
          <w:lang w:val="en-US" w:eastAsia="zh-CN"/>
        </w:rPr>
        <w:t>8</w:t>
      </w:r>
      <w:r>
        <w:rPr>
          <w:rFonts w:hint="eastAsia" w:ascii="仿宋" w:hAnsi="仿宋" w:eastAsia="仿宋" w:cs="仿宋"/>
          <w:color w:val="000000"/>
          <w:sz w:val="32"/>
          <w:szCs w:val="32"/>
        </w:rPr>
        <w:t>年粮食生产方案，粮播面积稳定在120万亩，总产达到49万吨，重点是双季稻扩面和发展优质稻。确保省、市明确的双季稻重点乡镇种植面积，重点抓好粮食监测点工作，确保国家产粮大县帽子不掉位，争创全省粮食生产先县。大力发展和培育种粮大户、家庭农场和产业化合作组织。</w:t>
      </w:r>
      <w:r>
        <w:rPr>
          <w:rFonts w:hint="eastAsia" w:ascii="仿宋" w:hAnsi="仿宋" w:eastAsia="仿宋" w:cs="仿宋"/>
          <w:sz w:val="32"/>
          <w:szCs w:val="32"/>
        </w:rPr>
        <w:t>认真抓好冬春农业田间管理，圆满完成冬春生产任务</w:t>
      </w:r>
      <w:r>
        <w:rPr>
          <w:rFonts w:hint="eastAsia" w:ascii="仿宋" w:hAnsi="仿宋" w:eastAsia="仿宋" w:cs="仿宋"/>
          <w:color w:val="000000"/>
          <w:sz w:val="32"/>
          <w:szCs w:val="32"/>
        </w:rPr>
        <w:t>。发展1－2家大米加工龙头企业，打造一批优质、高效、绿色、无公害优质稻基地</w:t>
      </w:r>
      <w:r>
        <w:rPr>
          <w:rFonts w:hint="eastAsia" w:ascii="仿宋" w:hAnsi="仿宋" w:eastAsia="仿宋" w:cs="仿宋"/>
          <w:sz w:val="32"/>
          <w:szCs w:val="32"/>
        </w:rPr>
        <w:t>。抓好全县万亩油菜、绿色、马铃薯示范片建设，打造北山、三阁司、羊古坳油菜风光带。</w:t>
      </w:r>
      <w:r>
        <w:rPr>
          <w:rFonts w:hint="eastAsia" w:ascii="仿宋" w:hAnsi="仿宋" w:eastAsia="仿宋" w:cs="仿宋"/>
          <w:color w:val="000000"/>
          <w:sz w:val="32"/>
          <w:szCs w:val="32"/>
        </w:rPr>
        <w:t>扩大高超级稻高产攻关效应，打造全国超级稻优良品种和先进技术展示平台。</w:t>
      </w:r>
    </w:p>
    <w:p>
      <w:pPr>
        <w:keepNext w:val="0"/>
        <w:keepLines w:val="0"/>
        <w:pageBreakBefore w:val="0"/>
        <w:kinsoku/>
        <w:wordWrap/>
        <w:overflowPunct/>
        <w:topLinePunct w:val="0"/>
        <w:autoSpaceDE/>
        <w:autoSpaceDN/>
        <w:bidi w:val="0"/>
        <w:adjustRightInd w:val="0"/>
        <w:snapToGrid w:val="0"/>
        <w:spacing w:line="640" w:lineRule="exact"/>
        <w:ind w:right="0" w:rightChars="0" w:firstLine="803" w:firstLineChars="250"/>
        <w:textAlignment w:val="auto"/>
        <w:rPr>
          <w:rFonts w:hint="eastAsia" w:ascii="仿宋" w:hAnsi="仿宋" w:eastAsia="仿宋" w:cs="仿宋"/>
          <w:color w:val="000000"/>
          <w:sz w:val="32"/>
          <w:szCs w:val="32"/>
        </w:rPr>
      </w:pPr>
      <w:r>
        <w:rPr>
          <w:rFonts w:hint="eastAsia" w:ascii="仿宋" w:hAnsi="仿宋" w:eastAsia="仿宋" w:cs="仿宋"/>
          <w:b/>
          <w:sz w:val="32"/>
          <w:szCs w:val="32"/>
        </w:rPr>
        <w:t>2、</w:t>
      </w:r>
      <w:r>
        <w:rPr>
          <w:rFonts w:hint="eastAsia" w:ascii="仿宋" w:hAnsi="仿宋" w:eastAsia="仿宋" w:cs="仿宋"/>
          <w:b/>
          <w:bCs/>
          <w:color w:val="212121"/>
          <w:sz w:val="32"/>
          <w:szCs w:val="32"/>
        </w:rPr>
        <w:t>加强农产品质量安全监管。</w:t>
      </w:r>
      <w:r>
        <w:rPr>
          <w:rFonts w:hint="eastAsia" w:ascii="仿宋" w:hAnsi="仿宋" w:eastAsia="仿宋" w:cs="仿宋"/>
          <w:color w:val="212121"/>
          <w:sz w:val="32"/>
          <w:szCs w:val="32"/>
        </w:rPr>
        <w:t>一是</w:t>
      </w:r>
      <w:r>
        <w:rPr>
          <w:rFonts w:hint="eastAsia" w:ascii="仿宋" w:hAnsi="仿宋" w:eastAsia="仿宋" w:cs="仿宋"/>
          <w:sz w:val="32"/>
          <w:szCs w:val="32"/>
        </w:rPr>
        <w:t>着重创建国家农产品质量安全县。对照考核细则落实</w:t>
      </w:r>
      <w:r>
        <w:rPr>
          <w:rFonts w:hint="eastAsia" w:ascii="仿宋" w:hAnsi="仿宋" w:eastAsia="仿宋" w:cs="仿宋"/>
          <w:kern w:val="0"/>
          <w:sz w:val="32"/>
          <w:szCs w:val="32"/>
        </w:rPr>
        <w:t>创建全国农产品质量安全县各项工作，抓好食用农产品合格证制度管理试点工作，确保</w:t>
      </w:r>
      <w:r>
        <w:rPr>
          <w:rFonts w:hint="eastAsia" w:ascii="仿宋" w:hAnsi="仿宋" w:eastAsia="仿宋" w:cs="仿宋"/>
          <w:sz w:val="32"/>
          <w:szCs w:val="32"/>
        </w:rPr>
        <w:t>国家农产品质量安全县</w:t>
      </w:r>
      <w:r>
        <w:rPr>
          <w:rFonts w:hint="eastAsia" w:ascii="仿宋" w:hAnsi="仿宋" w:eastAsia="仿宋" w:cs="仿宋"/>
          <w:kern w:val="0"/>
          <w:sz w:val="32"/>
          <w:szCs w:val="32"/>
        </w:rPr>
        <w:t>创建顺利通过验收</w:t>
      </w:r>
      <w:r>
        <w:rPr>
          <w:rFonts w:hint="eastAsia" w:ascii="仿宋" w:hAnsi="仿宋" w:eastAsia="仿宋" w:cs="仿宋"/>
          <w:color w:val="000000"/>
          <w:sz w:val="32"/>
          <w:szCs w:val="32"/>
        </w:rPr>
        <w:t>。</w:t>
      </w:r>
      <w:r>
        <w:rPr>
          <w:rFonts w:hint="eastAsia" w:ascii="仿宋" w:hAnsi="仿宋" w:eastAsia="仿宋" w:cs="仿宋"/>
          <w:color w:val="212121"/>
          <w:sz w:val="32"/>
          <w:szCs w:val="32"/>
        </w:rPr>
        <w:t>二是充分利用媒体、农业信息网络等各种有效载体，开展法制教育活动，营造农业法制教育的良好氛围；规范市场主体的生产生产营行为，依法保护农民利益。</w:t>
      </w:r>
    </w:p>
    <w:p>
      <w:pPr>
        <w:keepNext w:val="0"/>
        <w:keepLines w:val="0"/>
        <w:pageBreakBefore w:val="0"/>
        <w:kinsoku/>
        <w:wordWrap/>
        <w:overflowPunct/>
        <w:topLinePunct w:val="0"/>
        <w:autoSpaceDE/>
        <w:autoSpaceDN/>
        <w:bidi w:val="0"/>
        <w:adjustRightInd w:val="0"/>
        <w:snapToGrid w:val="0"/>
        <w:spacing w:line="640" w:lineRule="exact"/>
        <w:ind w:right="0" w:rightChars="0" w:firstLine="803" w:firstLineChars="250"/>
        <w:textAlignment w:val="auto"/>
        <w:rPr>
          <w:rFonts w:hint="eastAsia" w:ascii="仿宋" w:hAnsi="仿宋" w:eastAsia="仿宋" w:cs="仿宋"/>
          <w:sz w:val="32"/>
          <w:szCs w:val="32"/>
        </w:rPr>
      </w:pPr>
      <w:r>
        <w:rPr>
          <w:rFonts w:hint="eastAsia" w:ascii="仿宋" w:hAnsi="仿宋" w:eastAsia="仿宋" w:cs="仿宋"/>
          <w:b/>
          <w:color w:val="000000"/>
          <w:sz w:val="32"/>
          <w:szCs w:val="32"/>
        </w:rPr>
        <w:t>3、</w:t>
      </w:r>
      <w:r>
        <w:rPr>
          <w:rFonts w:hint="eastAsia" w:ascii="仿宋" w:hAnsi="仿宋" w:eastAsia="仿宋" w:cs="仿宋"/>
          <w:b/>
          <w:bCs/>
          <w:color w:val="000000"/>
          <w:sz w:val="32"/>
          <w:szCs w:val="32"/>
        </w:rPr>
        <w:t>做</w:t>
      </w:r>
      <w:r>
        <w:rPr>
          <w:rFonts w:hint="eastAsia" w:ascii="仿宋" w:hAnsi="仿宋" w:eastAsia="仿宋" w:cs="仿宋"/>
          <w:b/>
          <w:bCs/>
          <w:sz w:val="32"/>
          <w:szCs w:val="32"/>
        </w:rPr>
        <w:t>好全年特色果蔬茶规划。</w:t>
      </w:r>
      <w:r>
        <w:rPr>
          <w:rFonts w:hint="eastAsia" w:ascii="仿宋" w:hAnsi="仿宋" w:eastAsia="仿宋" w:cs="仿宋"/>
          <w:sz w:val="32"/>
          <w:szCs w:val="32"/>
        </w:rPr>
        <w:t>力争全年蔬菜面积达到18万亩，新建钢架大棚2万㎡，规模种植5000亩；新增猕猴桃种植面积2000亩，其中标准化种植基地600亩，冷库2000 m³；以金石桥镇、司门前镇等乡镇为中心新增标准化示范茶园2000亩，完成老茶园改造1000亩。引进培育一批适宜我县发展的特色果蔬茶优良品种。</w:t>
      </w:r>
    </w:p>
    <w:p>
      <w:pPr>
        <w:keepNext w:val="0"/>
        <w:keepLines w:val="0"/>
        <w:pageBreakBefore w:val="0"/>
        <w:kinsoku/>
        <w:wordWrap/>
        <w:overflowPunct/>
        <w:topLinePunct w:val="0"/>
        <w:autoSpaceDE/>
        <w:autoSpaceDN/>
        <w:bidi w:val="0"/>
        <w:adjustRightInd w:val="0"/>
        <w:snapToGrid w:val="0"/>
        <w:spacing w:line="640" w:lineRule="exact"/>
        <w:ind w:right="0" w:rightChars="0" w:firstLine="803" w:firstLineChars="250"/>
        <w:textAlignment w:val="auto"/>
        <w:rPr>
          <w:rFonts w:hint="eastAsia" w:ascii="仿宋" w:hAnsi="仿宋" w:eastAsia="仿宋" w:cs="仿宋"/>
          <w:kern w:val="0"/>
          <w:sz w:val="32"/>
          <w:szCs w:val="32"/>
        </w:rPr>
      </w:pPr>
      <w:r>
        <w:rPr>
          <w:rFonts w:hint="eastAsia" w:ascii="仿宋" w:hAnsi="仿宋" w:eastAsia="仿宋" w:cs="仿宋"/>
          <w:b/>
          <w:sz w:val="32"/>
          <w:szCs w:val="32"/>
        </w:rPr>
        <w:t>4、</w:t>
      </w:r>
      <w:r>
        <w:rPr>
          <w:rFonts w:hint="eastAsia" w:ascii="仿宋" w:hAnsi="仿宋" w:eastAsia="仿宋" w:cs="仿宋"/>
          <w:b/>
          <w:bCs/>
          <w:sz w:val="32"/>
          <w:szCs w:val="32"/>
        </w:rPr>
        <w:t>着重抓好项目建设。</w:t>
      </w:r>
      <w:r>
        <w:rPr>
          <w:rFonts w:hint="eastAsia" w:ascii="仿宋" w:hAnsi="仿宋" w:eastAsia="仿宋" w:cs="仿宋"/>
          <w:sz w:val="32"/>
          <w:szCs w:val="32"/>
        </w:rPr>
        <w:t>加大项目争取和实施力度，</w:t>
      </w:r>
      <w:r>
        <w:rPr>
          <w:rFonts w:hint="eastAsia" w:ascii="仿宋" w:hAnsi="仿宋" w:eastAsia="仿宋" w:cs="仿宋"/>
          <w:kern w:val="0"/>
          <w:sz w:val="32"/>
          <w:szCs w:val="32"/>
        </w:rPr>
        <w:t>重点抓好农村一二三产业融合、新型职业农民培训及新型职业农民认证、</w:t>
      </w:r>
      <w:r>
        <w:rPr>
          <w:rFonts w:hint="eastAsia" w:ascii="仿宋" w:hAnsi="仿宋" w:eastAsia="仿宋" w:cs="仿宋"/>
          <w:sz w:val="32"/>
          <w:szCs w:val="32"/>
        </w:rPr>
        <w:t>推广测土配方施肥项目、千亿斤粮食产能田间工程建设、农作物新品种展示示范场建设、农业预警与检测大楼建设等项目。争取上级资金1.8亿元。完成项目包装3个，项目可研2个。</w:t>
      </w:r>
      <w:r>
        <w:rPr>
          <w:rFonts w:hint="eastAsia" w:ascii="仿宋" w:hAnsi="仿宋" w:eastAsia="仿宋" w:cs="仿宋"/>
          <w:kern w:val="0"/>
          <w:sz w:val="32"/>
          <w:szCs w:val="32"/>
        </w:rPr>
        <w:t>加快美丽乡村示范村创建进度，并争取1—2个村通过省里授牌。</w:t>
      </w:r>
    </w:p>
    <w:p>
      <w:pPr>
        <w:keepNext w:val="0"/>
        <w:keepLines w:val="0"/>
        <w:pageBreakBefore w:val="0"/>
        <w:kinsoku/>
        <w:wordWrap/>
        <w:overflowPunct/>
        <w:topLinePunct w:val="0"/>
        <w:autoSpaceDE/>
        <w:autoSpaceDN/>
        <w:bidi w:val="0"/>
        <w:adjustRightInd w:val="0"/>
        <w:snapToGrid w:val="0"/>
        <w:spacing w:line="640" w:lineRule="exact"/>
        <w:ind w:right="0" w:rightChars="0" w:firstLine="803" w:firstLineChars="250"/>
        <w:textAlignment w:val="auto"/>
        <w:rPr>
          <w:rFonts w:hint="eastAsia" w:ascii="仿宋" w:hAnsi="仿宋" w:eastAsia="仿宋" w:cs="仿宋"/>
          <w:kern w:val="0"/>
          <w:sz w:val="32"/>
          <w:szCs w:val="32"/>
        </w:rPr>
      </w:pPr>
      <w:r>
        <w:rPr>
          <w:rFonts w:hint="eastAsia" w:ascii="仿宋" w:hAnsi="仿宋" w:eastAsia="仿宋" w:cs="仿宋"/>
          <w:b/>
          <w:sz w:val="32"/>
          <w:szCs w:val="32"/>
        </w:rPr>
        <w:t>5、</w:t>
      </w:r>
      <w:r>
        <w:rPr>
          <w:rFonts w:hint="eastAsia" w:ascii="仿宋" w:hAnsi="仿宋" w:eastAsia="仿宋" w:cs="仿宋"/>
          <w:b/>
          <w:bCs/>
          <w:sz w:val="32"/>
          <w:szCs w:val="32"/>
        </w:rPr>
        <w:t>推进农业产业化。</w:t>
      </w:r>
      <w:r>
        <w:rPr>
          <w:rFonts w:hint="eastAsia" w:ascii="仿宋" w:hAnsi="仿宋" w:eastAsia="仿宋" w:cs="仿宋"/>
          <w:b/>
          <w:color w:val="212121"/>
          <w:sz w:val="32"/>
          <w:szCs w:val="32"/>
        </w:rPr>
        <w:t>一是</w:t>
      </w:r>
      <w:r>
        <w:rPr>
          <w:rFonts w:hint="eastAsia" w:ascii="仿宋" w:hAnsi="仿宋" w:eastAsia="仿宋" w:cs="仿宋"/>
          <w:color w:val="212121"/>
          <w:sz w:val="32"/>
          <w:szCs w:val="32"/>
        </w:rPr>
        <w:t>打造品牌抢市场。积极组织县内农业企业、产业协会、种养大户选送产品参加国家、省市各级所举办的各类农产品展销、展示活动，注重品牌的打造和保护，强化品牌整合，同时积极开展无公害、绿色、有机农产品基地及产品申报活动，以品牌吸引消费，以名牌抢占市场。</w:t>
      </w:r>
      <w:r>
        <w:rPr>
          <w:rFonts w:hint="eastAsia" w:ascii="仿宋" w:hAnsi="仿宋" w:eastAsia="仿宋" w:cs="仿宋"/>
          <w:b/>
          <w:color w:val="212121"/>
          <w:sz w:val="32"/>
          <w:szCs w:val="32"/>
        </w:rPr>
        <w:t>二是</w:t>
      </w:r>
      <w:r>
        <w:rPr>
          <w:rFonts w:hint="eastAsia" w:ascii="仿宋" w:hAnsi="仿宋" w:eastAsia="仿宋" w:cs="仿宋"/>
          <w:color w:val="212121"/>
          <w:sz w:val="32"/>
          <w:szCs w:val="32"/>
        </w:rPr>
        <w:t>花大力气建设加工基地。重点建设以</w:t>
      </w:r>
      <w:r>
        <w:rPr>
          <w:rFonts w:hint="eastAsia" w:ascii="仿宋" w:hAnsi="仿宋" w:eastAsia="仿宋" w:cs="仿宋"/>
          <w:sz w:val="32"/>
          <w:szCs w:val="32"/>
        </w:rPr>
        <w:t>小沙江镇、麻塘山乡、虎形山乡为中心的中药材生产、粳稻、猕猴桃和延季蔬菜生产基地；以金石桥镇、司门前镇、羊古坳、高平、七江乡为中心的优质稻和名优茶生产基地；以七江、桃洪镇、三阁司、山界、北山、南岳庙为中心的优质双季稻和特早熟温州蜜柑生产基地；以荷香桥、横板桥为中心的腰带杮生产基地；以山界、桃洪镇、北山为中心的“三辣”生产基地；以北山为中心的龙牙百合生产基地。</w:t>
      </w:r>
      <w:r>
        <w:rPr>
          <w:rFonts w:hint="eastAsia" w:ascii="仿宋" w:hAnsi="仿宋" w:eastAsia="仿宋" w:cs="仿宋"/>
          <w:b/>
          <w:color w:val="212121"/>
          <w:sz w:val="32"/>
          <w:szCs w:val="32"/>
        </w:rPr>
        <w:t>三是</w:t>
      </w:r>
      <w:r>
        <w:rPr>
          <w:rFonts w:hint="eastAsia" w:ascii="仿宋" w:hAnsi="仿宋" w:eastAsia="仿宋" w:cs="仿宋"/>
          <w:sz w:val="32"/>
          <w:szCs w:val="32"/>
        </w:rPr>
        <w:t>实施好省人民政府三个“百千万”工程，完成新增5家农产品加工企业，完成创建4家市级龙头企业，完成3个无公害绿色有机农产品认证</w:t>
      </w:r>
      <w:r>
        <w:rPr>
          <w:rFonts w:hint="eastAsia" w:ascii="仿宋" w:hAnsi="仿宋" w:eastAsia="仿宋" w:cs="仿宋"/>
          <w:kern w:val="0"/>
          <w:sz w:val="32"/>
          <w:szCs w:val="32"/>
        </w:rPr>
        <w:t>。</w:t>
      </w:r>
    </w:p>
    <w:p>
      <w:pPr>
        <w:keepNext w:val="0"/>
        <w:keepLines w:val="0"/>
        <w:pageBreakBefore w:val="0"/>
        <w:widowControl w:val="0"/>
        <w:numPr>
          <w:ilvl w:val="0"/>
          <w:numId w:val="0"/>
        </w:numPr>
        <w:kinsoku/>
        <w:wordWrap/>
        <w:overflowPunct/>
        <w:topLinePunct w:val="0"/>
        <w:autoSpaceDE/>
        <w:autoSpaceDN/>
        <w:bidi w:val="0"/>
        <w:spacing w:line="640" w:lineRule="exact"/>
        <w:ind w:right="0" w:rightChars="0"/>
        <w:jc w:val="both"/>
        <w:textAlignment w:val="auto"/>
        <w:rPr>
          <w:rFonts w:hint="eastAsia" w:ascii="仿宋" w:hAnsi="仿宋" w:eastAsia="仿宋" w:cs="仿宋"/>
          <w:b/>
          <w:bCs/>
          <w:sz w:val="32"/>
          <w:szCs w:val="32"/>
          <w:lang w:val="en-US" w:eastAsia="zh-CN"/>
        </w:rPr>
      </w:pPr>
    </w:p>
    <w:p>
      <w:pPr>
        <w:keepNext w:val="0"/>
        <w:keepLines w:val="0"/>
        <w:pageBreakBefore w:val="0"/>
        <w:widowControl w:val="0"/>
        <w:kinsoku/>
        <w:wordWrap/>
        <w:overflowPunct/>
        <w:topLinePunct w:val="0"/>
        <w:autoSpaceDE/>
        <w:autoSpaceDN/>
        <w:bidi w:val="0"/>
        <w:spacing w:line="640" w:lineRule="exact"/>
        <w:ind w:right="0" w:rightChars="0" w:firstLine="482" w:firstLineChars="150"/>
        <w:jc w:val="both"/>
        <w:textAlignment w:val="auto"/>
        <w:rPr>
          <w:rFonts w:hint="eastAsia" w:ascii="仿宋" w:hAnsi="仿宋" w:eastAsia="仿宋" w:cs="仿宋"/>
          <w:b/>
          <w:bCs/>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firstLine="5120" w:firstLineChars="1600"/>
        <w:jc w:val="both"/>
        <w:textAlignment w:val="auto"/>
        <w:outlineLvl w:val="9"/>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隆回县农业局</w:t>
      </w: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firstLine="4800" w:firstLineChars="1500"/>
        <w:jc w:val="both"/>
        <w:textAlignment w:val="auto"/>
        <w:outlineLvl w:val="9"/>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2018年7月30日</w:t>
      </w:r>
    </w:p>
    <w:p>
      <w:pPr>
        <w:keepNext w:val="0"/>
        <w:keepLines w:val="0"/>
        <w:pageBreakBefore w:val="0"/>
        <w:kinsoku/>
        <w:wordWrap/>
        <w:overflowPunct/>
        <w:topLinePunct w:val="0"/>
        <w:autoSpaceDE/>
        <w:autoSpaceDN/>
        <w:bidi w:val="0"/>
        <w:spacing w:line="640" w:lineRule="exact"/>
        <w:ind w:right="0" w:rightChars="0" w:firstLine="640" w:firstLineChars="200"/>
        <w:jc w:val="right"/>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 xml:space="preserve">              </w:t>
      </w:r>
    </w:p>
    <w:p/>
    <w:sectPr>
      <w:headerReference r:id="rId3" w:type="default"/>
      <w:footerReference r:id="rId4"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Adobe 楷体 Std R">
    <w:altName w:val="宋体"/>
    <w:panose1 w:val="00000000000000000000"/>
    <w:charset w:val="86"/>
    <w:family w:val="roman"/>
    <w:pitch w:val="default"/>
    <w:sig w:usb0="00000000" w:usb1="00000000" w:usb2="00000010" w:usb3="00000000" w:csb0="00060007"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9A68B01"/>
    <w:multiLevelType w:val="singleLevel"/>
    <w:tmpl w:val="59A68B01"/>
    <w:lvl w:ilvl="0" w:tentative="0">
      <w:start w:val="1"/>
      <w:numFmt w:val="chineseCounting"/>
      <w:suff w:val="nothing"/>
      <w:lvlText w:val="%1、"/>
      <w:lvlJc w:val="left"/>
    </w:lvl>
  </w:abstractNum>
  <w:abstractNum w:abstractNumId="1">
    <w:nsid w:val="59A760A3"/>
    <w:multiLevelType w:val="singleLevel"/>
    <w:tmpl w:val="59A760A3"/>
    <w:lvl w:ilvl="0" w:tentative="0">
      <w:start w:val="1"/>
      <w:numFmt w:val="chineseCounting"/>
      <w:suff w:val="nothing"/>
      <w:lvlText w:val="(%1)"/>
      <w:lvlJc w:val="left"/>
    </w:lvl>
  </w:abstractNum>
  <w:abstractNum w:abstractNumId="2">
    <w:nsid w:val="59A767CD"/>
    <w:multiLevelType w:val="singleLevel"/>
    <w:tmpl w:val="59A767CD"/>
    <w:lvl w:ilvl="0" w:tentative="0">
      <w:start w:val="3"/>
      <w:numFmt w:val="chineseCounting"/>
      <w:suff w:val="nothing"/>
      <w:lvlText w:val="(%1)"/>
      <w:lvlJc w:val="left"/>
    </w:lvl>
  </w:abstractNum>
  <w:abstractNum w:abstractNumId="3">
    <w:nsid w:val="59A76AA1"/>
    <w:multiLevelType w:val="singleLevel"/>
    <w:tmpl w:val="59A76AA1"/>
    <w:lvl w:ilvl="0" w:tentative="0">
      <w:start w:val="2"/>
      <w:numFmt w:val="decimal"/>
      <w:suff w:val="nothing"/>
      <w:lvlText w:val="%1、"/>
      <w:lvlJc w:val="left"/>
    </w:lvl>
  </w:abstractNum>
  <w:abstractNum w:abstractNumId="4">
    <w:nsid w:val="59A77220"/>
    <w:multiLevelType w:val="singleLevel"/>
    <w:tmpl w:val="59A77220"/>
    <w:lvl w:ilvl="0" w:tentative="0">
      <w:start w:val="2"/>
      <w:numFmt w:val="chineseCounting"/>
      <w:suff w:val="nothing"/>
      <w:lvlText w:val="（%1）"/>
      <w:lvlJc w:val="left"/>
    </w:lvl>
  </w:abstractNum>
  <w:abstractNum w:abstractNumId="5">
    <w:nsid w:val="59A914CD"/>
    <w:multiLevelType w:val="singleLevel"/>
    <w:tmpl w:val="59A914CD"/>
    <w:lvl w:ilvl="0" w:tentative="0">
      <w:start w:val="3"/>
      <w:numFmt w:val="chineseCounting"/>
      <w:suff w:val="nothing"/>
      <w:lvlText w:val="%1、"/>
      <w:lvlJc w:val="left"/>
    </w:lvl>
  </w:abstractNum>
  <w:num w:numId="1">
    <w:abstractNumId w:val="0"/>
  </w:num>
  <w:num w:numId="2">
    <w:abstractNumId w:val="1"/>
  </w:num>
  <w:num w:numId="3">
    <w:abstractNumId w:val="2"/>
  </w:num>
  <w:num w:numId="4">
    <w:abstractNumId w:val="4"/>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EF27B93"/>
    <w:rsid w:val="07C87589"/>
    <w:rsid w:val="0A676E18"/>
    <w:rsid w:val="1C007DF8"/>
    <w:rsid w:val="247C512D"/>
    <w:rsid w:val="6D535020"/>
    <w:rsid w:val="6EF27B9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iPriority w:val="0"/>
  </w:style>
  <w:style w:type="table" w:default="1" w:styleId="6">
    <w:name w:val="Normal Table"/>
    <w:semiHidden/>
    <w:uiPriority w:val="0"/>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qFormat/>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uby_1.0.0.12\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Pages>1</Pages>
  <Words>0</Words>
  <Characters>0</Characters>
  <Lines>0</Lines>
  <Paragraphs>0</Paragraphs>
  <TotalTime>1</TotalTime>
  <ScaleCrop>false</ScaleCrop>
  <LinksUpToDate>false</LinksUpToDate>
  <CharactersWithSpaces>0</CharactersWithSpaces>
  <Application>WPS Office_10.1.0.7668_F1E327BC-269C-435d-A152-05C5408002CA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2018-11-27T08:26:00Z</dcterms:created>
  <dc:creator>F y、十三</dc:creator>
  <cp:lastModifiedBy>F y、十三</cp:lastModifiedBy>
  <dcterms:modified xsi:type="dcterms:W3CDTF">2018-11-27T08:31:47Z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2052-10.1.0.7668</vt:lpwstr>
  </property>
</Properties>
</file>