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仿宋" w:hAnsi="仿宋" w:eastAsia="仿宋" w:cs="仿宋"/>
          <w:sz w:val="32"/>
          <w:szCs w:val="32"/>
          <w:lang w:eastAsia="zh-CN"/>
        </w:rPr>
      </w:pPr>
    </w:p>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黑体" w:hAnsi="黑体" w:eastAsia="黑体" w:cs="黑体"/>
          <w:b/>
          <w:bCs/>
          <w:sz w:val="44"/>
          <w:szCs w:val="44"/>
          <w:lang w:eastAsia="zh-CN"/>
        </w:rPr>
      </w:pPr>
      <w:r>
        <w:rPr>
          <w:rFonts w:hint="eastAsia" w:ascii="黑体" w:hAnsi="黑体" w:eastAsia="黑体" w:cs="黑体"/>
          <w:b/>
          <w:bCs/>
          <w:sz w:val="44"/>
          <w:szCs w:val="44"/>
          <w:lang w:eastAsia="zh-CN"/>
        </w:rPr>
        <w:t>隆回县农业局部门整体支出绩效自评</w:t>
      </w:r>
    </w:p>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黑体" w:hAnsi="黑体" w:eastAsia="黑体" w:cs="黑体"/>
          <w:b/>
          <w:bCs/>
          <w:sz w:val="44"/>
          <w:szCs w:val="44"/>
          <w:lang w:eastAsia="zh-CN"/>
        </w:rPr>
      </w:pPr>
      <w:r>
        <w:rPr>
          <w:rFonts w:hint="eastAsia" w:ascii="黑体" w:hAnsi="黑体" w:eastAsia="黑体" w:cs="黑体"/>
          <w:b/>
          <w:bCs/>
          <w:sz w:val="44"/>
          <w:szCs w:val="44"/>
          <w:lang w:eastAsia="zh-CN"/>
        </w:rPr>
        <w:t>报</w:t>
      </w:r>
      <w:r>
        <w:rPr>
          <w:rFonts w:hint="eastAsia" w:ascii="黑体" w:hAnsi="黑体" w:eastAsia="黑体" w:cs="黑体"/>
          <w:b/>
          <w:bCs/>
          <w:sz w:val="44"/>
          <w:szCs w:val="44"/>
          <w:lang w:val="en-US" w:eastAsia="zh-CN"/>
        </w:rPr>
        <w:t xml:space="preserve">  </w:t>
      </w:r>
      <w:r>
        <w:rPr>
          <w:rFonts w:hint="eastAsia" w:ascii="黑体" w:hAnsi="黑体" w:eastAsia="黑体" w:cs="黑体"/>
          <w:b/>
          <w:bCs/>
          <w:sz w:val="44"/>
          <w:szCs w:val="44"/>
          <w:lang w:eastAsia="zh-CN"/>
        </w:rPr>
        <w:t>告</w:t>
      </w:r>
      <w:bookmarkStart w:id="2" w:name="_GoBack"/>
      <w:bookmarkEnd w:id="2"/>
    </w:p>
    <w:p>
      <w:pPr>
        <w:keepNext w:val="0"/>
        <w:keepLines w:val="0"/>
        <w:pageBreakBefore w:val="0"/>
        <w:widowControl w:val="0"/>
        <w:kinsoku/>
        <w:wordWrap/>
        <w:overflowPunct/>
        <w:topLinePunct w:val="0"/>
        <w:autoSpaceDE/>
        <w:autoSpaceDN/>
        <w:bidi w:val="0"/>
        <w:adjustRightInd/>
        <w:snapToGrid/>
        <w:spacing w:line="640" w:lineRule="exact"/>
        <w:ind w:right="0" w:rightChars="0" w:firstLine="640" w:firstLineChars="200"/>
        <w:jc w:val="both"/>
        <w:textAlignment w:val="auto"/>
        <w:outlineLvl w:val="9"/>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ind w:right="0" w:rightChars="0" w:firstLine="640"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根据《隆回县财政局关于开展2016年度县级财政资金绩效评价工作的通知》（隆财绩[2017]1号）文件精神，我单位认真对2016年度部门整体支出绩效进行了自评，自评结论为良，现将自评情况汇报如下：</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right="0" w:rightChars="0" w:firstLine="643" w:firstLineChars="200"/>
        <w:jc w:val="both"/>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部门概况</w:t>
      </w:r>
    </w:p>
    <w:p>
      <w:pPr>
        <w:keepNext w:val="0"/>
        <w:keepLines w:val="0"/>
        <w:pageBreakBefore w:val="0"/>
        <w:widowControl w:val="0"/>
        <w:numPr>
          <w:ilvl w:val="0"/>
          <w:numId w:val="2"/>
        </w:numPr>
        <w:kinsoku/>
        <w:wordWrap/>
        <w:overflowPunct/>
        <w:topLinePunct w:val="0"/>
        <w:autoSpaceDE/>
        <w:autoSpaceDN/>
        <w:bidi w:val="0"/>
        <w:spacing w:line="640" w:lineRule="exact"/>
        <w:ind w:right="0" w:rightChars="0" w:firstLine="6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部门基本情况</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我局成立于1957年8月，属政府组成局，现有下属单位二个：县农业技术推广中心（副科级、一级预算单位）和县原种场（二级预算单位）；局机关含非独立核算二级机构四个：县种子管理站、县农产品质量安全检测站、县农业产业化站服务站、县农业行政执法大队（副科级）。</w:t>
      </w:r>
      <w:r>
        <w:rPr>
          <w:rFonts w:hint="eastAsia" w:ascii="仿宋" w:hAnsi="仿宋" w:eastAsia="仿宋" w:cs="仿宋"/>
          <w:b w:val="0"/>
          <w:bCs w:val="0"/>
          <w:sz w:val="32"/>
          <w:szCs w:val="32"/>
          <w:lang w:val="en-US" w:eastAsia="zh-CN"/>
        </w:rPr>
        <w:t>我</w:t>
      </w:r>
      <w:r>
        <w:rPr>
          <w:rFonts w:hint="eastAsia" w:ascii="仿宋" w:hAnsi="仿宋" w:eastAsia="仿宋" w:cs="仿宋"/>
          <w:sz w:val="32"/>
          <w:szCs w:val="32"/>
        </w:rPr>
        <w:t>局编制人数为45人</w:t>
      </w:r>
      <w:r>
        <w:rPr>
          <w:rFonts w:hint="eastAsia" w:ascii="仿宋" w:hAnsi="仿宋" w:eastAsia="仿宋" w:cs="仿宋"/>
          <w:sz w:val="32"/>
          <w:szCs w:val="32"/>
          <w:lang w:eastAsia="zh-CN"/>
        </w:rPr>
        <w:t>，其中：局机关</w:t>
      </w:r>
      <w:r>
        <w:rPr>
          <w:rFonts w:hint="eastAsia" w:ascii="仿宋" w:hAnsi="仿宋" w:eastAsia="仿宋" w:cs="仿宋"/>
          <w:sz w:val="32"/>
          <w:szCs w:val="32"/>
          <w:lang w:val="en-US" w:eastAsia="zh-CN"/>
        </w:rPr>
        <w:t>21人、</w:t>
      </w:r>
      <w:r>
        <w:rPr>
          <w:rFonts w:hint="eastAsia" w:ascii="仿宋" w:hAnsi="仿宋" w:eastAsia="仿宋" w:cs="仿宋"/>
          <w:sz w:val="32"/>
          <w:szCs w:val="32"/>
        </w:rPr>
        <w:t>县种子管理站5人、县农产品质量安全检测站6人、县农业产业化服务站7人、县农业执法大队6人</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2016年年末在职干部职工59人，其中：局机关干部职工27人（公务员26人，机关工勤人员1人）、县种子农药化肥管理站（县农业执法大队）13人、县农产品质量安全检测站12人、县农业产业化服务站7人。离退休人员26人，其中：离休人员1个（事业编）、退休人员25人（其中事业编2人）。小车编制数2台，实际</w:t>
      </w:r>
      <w:r>
        <w:rPr>
          <w:rFonts w:hint="eastAsia" w:ascii="仿宋" w:hAnsi="仿宋" w:eastAsia="仿宋" w:cs="仿宋"/>
          <w:sz w:val="32"/>
          <w:szCs w:val="32"/>
          <w:lang w:val="en-US" w:eastAsia="zh-CN"/>
        </w:rPr>
        <w:t>3</w:t>
      </w:r>
      <w:r>
        <w:rPr>
          <w:rFonts w:hint="eastAsia" w:ascii="仿宋" w:hAnsi="仿宋" w:eastAsia="仿宋" w:cs="仿宋"/>
          <w:sz w:val="32"/>
          <w:szCs w:val="32"/>
        </w:rPr>
        <w:t>台。遗属补助人数13人</w:t>
      </w:r>
      <w:r>
        <w:rPr>
          <w:rFonts w:hint="eastAsia" w:ascii="仿宋" w:hAnsi="仿宋" w:eastAsia="仿宋" w:cs="仿宋"/>
          <w:sz w:val="32"/>
          <w:szCs w:val="32"/>
          <w:lang w:eastAsia="zh-CN"/>
        </w:rPr>
        <w:t>。</w:t>
      </w:r>
      <w:r>
        <w:rPr>
          <w:rFonts w:hint="eastAsia" w:ascii="仿宋" w:hAnsi="仿宋" w:eastAsia="仿宋" w:cs="仿宋"/>
          <w:sz w:val="32"/>
          <w:szCs w:val="32"/>
        </w:rPr>
        <w:t>租赁县小水电公司房屋办公，面积约400平方米。</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2016年</w:t>
      </w:r>
      <w:r>
        <w:rPr>
          <w:rFonts w:hint="eastAsia" w:ascii="仿宋" w:hAnsi="仿宋" w:eastAsia="仿宋" w:cs="仿宋"/>
          <w:sz w:val="32"/>
          <w:szCs w:val="32"/>
          <w:lang w:eastAsia="zh-CN"/>
        </w:rPr>
        <w:t>度</w:t>
      </w:r>
      <w:r>
        <w:rPr>
          <w:rFonts w:hint="eastAsia" w:ascii="仿宋" w:hAnsi="仿宋" w:eastAsia="仿宋" w:cs="仿宋"/>
          <w:sz w:val="32"/>
          <w:szCs w:val="32"/>
        </w:rPr>
        <w:t>我局调入公务员5人。调出公务员1人。退休2人；其中：公务员退休1人，参公管理退休1人。辞职1人（县农业产业化服务站辞职1人）。</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rPr>
        <w:t>2016年</w:t>
      </w:r>
      <w:r>
        <w:rPr>
          <w:rFonts w:hint="eastAsia" w:ascii="仿宋" w:hAnsi="仿宋" w:eastAsia="仿宋" w:cs="仿宋"/>
          <w:sz w:val="32"/>
          <w:szCs w:val="32"/>
          <w:lang w:eastAsia="zh-CN"/>
        </w:rPr>
        <w:t>我局</w:t>
      </w:r>
      <w:r>
        <w:rPr>
          <w:rFonts w:hint="eastAsia" w:ascii="仿宋" w:hAnsi="仿宋" w:eastAsia="仿宋" w:cs="仿宋"/>
          <w:sz w:val="32"/>
          <w:szCs w:val="32"/>
        </w:rPr>
        <w:t>部门</w:t>
      </w:r>
      <w:r>
        <w:rPr>
          <w:rFonts w:hint="eastAsia" w:ascii="仿宋" w:hAnsi="仿宋" w:eastAsia="仿宋" w:cs="仿宋"/>
          <w:sz w:val="32"/>
          <w:szCs w:val="32"/>
          <w:lang w:eastAsia="zh-CN"/>
        </w:rPr>
        <w:t>整体支出</w:t>
      </w:r>
      <w:r>
        <w:rPr>
          <w:rFonts w:hint="eastAsia" w:ascii="仿宋" w:hAnsi="仿宋" w:eastAsia="仿宋" w:cs="仿宋"/>
          <w:sz w:val="32"/>
          <w:szCs w:val="32"/>
        </w:rPr>
        <w:t>范围包括农业局机关及县种子管理站、县农产品质量安全检测站、县农业产业化服务站、县农业执法大队等直属单位，不包括独立核算的二级机构县农业技术推广中心和县农科所(原种场）。</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（二）</w:t>
      </w:r>
      <w:r>
        <w:rPr>
          <w:rFonts w:hint="eastAsia" w:ascii="仿宋" w:hAnsi="仿宋" w:eastAsia="仿宋" w:cs="仿宋"/>
          <w:b/>
          <w:bCs/>
          <w:sz w:val="32"/>
          <w:szCs w:val="32"/>
          <w:lang w:val="en-US" w:eastAsia="zh-CN"/>
        </w:rPr>
        <w:t>2016年的重点工作</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sz w:val="32"/>
          <w:szCs w:val="32"/>
          <w:lang w:eastAsia="zh-CN"/>
        </w:rPr>
        <w:t>狠抓</w:t>
      </w:r>
      <w:r>
        <w:rPr>
          <w:rFonts w:hint="eastAsia" w:ascii="仿宋" w:hAnsi="仿宋" w:eastAsia="仿宋" w:cs="仿宋"/>
          <w:b/>
          <w:sz w:val="32"/>
          <w:szCs w:val="32"/>
        </w:rPr>
        <w:t>粮食生产。</w:t>
      </w:r>
      <w:r>
        <w:rPr>
          <w:rFonts w:hint="eastAsia" w:ascii="仿宋" w:hAnsi="仿宋" w:eastAsia="仿宋" w:cs="仿宋"/>
          <w:sz w:val="32"/>
          <w:szCs w:val="32"/>
        </w:rPr>
        <w:t>2016年，全县完成粮食播种面积120万亩，其中种植双季稻同比增加1万亩，中稻40万亩，推广优质稻19万亩、超级稻35万亩，粮食总产49万吨，同比增加3.8%。</w:t>
      </w:r>
    </w:p>
    <w:p>
      <w:pPr>
        <w:keepNext w:val="0"/>
        <w:keepLines w:val="0"/>
        <w:pageBreakBefore w:val="0"/>
        <w:widowControl w:val="0"/>
        <w:kinsoku/>
        <w:wordWrap/>
        <w:overflowPunct/>
        <w:topLinePunct w:val="0"/>
        <w:autoSpaceDE/>
        <w:autoSpaceDN/>
        <w:bidi w:val="0"/>
        <w:spacing w:line="640" w:lineRule="exact"/>
        <w:ind w:right="0" w:rightChars="0" w:firstLine="630" w:firstLineChars="196"/>
        <w:jc w:val="both"/>
        <w:textAlignment w:val="auto"/>
        <w:rPr>
          <w:rFonts w:hint="eastAsia" w:ascii="仿宋" w:hAnsi="仿宋" w:eastAsia="仿宋" w:cs="仿宋"/>
          <w:b/>
          <w:sz w:val="32"/>
          <w:szCs w:val="32"/>
        </w:rPr>
      </w:pPr>
      <w:r>
        <w:rPr>
          <w:rFonts w:hint="eastAsia" w:ascii="仿宋" w:hAnsi="仿宋" w:eastAsia="仿宋" w:cs="仿宋"/>
          <w:b/>
          <w:sz w:val="32"/>
          <w:szCs w:val="32"/>
          <w:lang w:val="en-US" w:eastAsia="zh-CN"/>
        </w:rPr>
        <w:t>2、发展</w:t>
      </w:r>
      <w:r>
        <w:rPr>
          <w:rFonts w:hint="eastAsia" w:ascii="仿宋" w:hAnsi="仿宋" w:eastAsia="仿宋" w:cs="仿宋"/>
          <w:b/>
          <w:sz w:val="32"/>
          <w:szCs w:val="32"/>
        </w:rPr>
        <w:t>特色果蔬茶产业。</w:t>
      </w:r>
      <w:r>
        <w:rPr>
          <w:rFonts w:hint="eastAsia" w:ascii="仿宋" w:hAnsi="仿宋" w:eastAsia="仿宋" w:cs="仿宋"/>
          <w:sz w:val="32"/>
          <w:szCs w:val="32"/>
        </w:rPr>
        <w:t>特色果蔬茶在县委政府政策激励下，得到迅猛发展。从事蔬菜规模种植的大户、蔬菜专业合作社、蔬菜企业达到38家。蔬菜全年度新建钢架大棚942090平方，简易大棚390亩，露天蔬菜8250亩，果蔬冷库7850m³，城镇蔬菜示范基地800亩。</w:t>
      </w:r>
      <w:r>
        <w:rPr>
          <w:rFonts w:hint="eastAsia" w:ascii="仿宋" w:hAnsi="仿宋" w:eastAsia="仿宋" w:cs="仿宋"/>
          <w:color w:val="000000"/>
          <w:sz w:val="32"/>
          <w:szCs w:val="32"/>
          <w:lang w:bidi="ar"/>
        </w:rPr>
        <w:t>特色水果完成猕猴桃新扩2500亩，冬枣300亩，雪梨1600亩，蓝梅160亩，甘蔗300亩，黄桃300亩。茶叶完成新扩2000亩。</w:t>
      </w:r>
    </w:p>
    <w:p>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643" w:firstLineChars="200"/>
        <w:jc w:val="both"/>
        <w:textAlignment w:val="auto"/>
        <w:rPr>
          <w:rFonts w:hint="eastAsia" w:ascii="仿宋" w:hAnsi="仿宋" w:eastAsia="仿宋" w:cs="仿宋"/>
          <w:b/>
          <w:sz w:val="32"/>
          <w:szCs w:val="32"/>
        </w:rPr>
      </w:pPr>
      <w:r>
        <w:rPr>
          <w:rFonts w:hint="eastAsia" w:ascii="仿宋" w:hAnsi="仿宋" w:eastAsia="仿宋" w:cs="仿宋"/>
          <w:b/>
          <w:sz w:val="32"/>
          <w:szCs w:val="32"/>
          <w:lang w:val="en-US" w:eastAsia="zh-CN"/>
        </w:rPr>
        <w:t>3、创建国家</w:t>
      </w:r>
      <w:r>
        <w:rPr>
          <w:rFonts w:hint="eastAsia" w:ascii="仿宋" w:hAnsi="仿宋" w:eastAsia="仿宋" w:cs="仿宋"/>
          <w:b/>
          <w:sz w:val="32"/>
          <w:szCs w:val="32"/>
        </w:rPr>
        <w:t>农产品质量安全</w:t>
      </w:r>
      <w:r>
        <w:rPr>
          <w:rFonts w:hint="eastAsia" w:ascii="仿宋" w:hAnsi="仿宋" w:eastAsia="仿宋" w:cs="仿宋"/>
          <w:b/>
          <w:sz w:val="32"/>
          <w:szCs w:val="32"/>
          <w:lang w:eastAsia="zh-CN"/>
        </w:rPr>
        <w:t>县</w:t>
      </w:r>
      <w:r>
        <w:rPr>
          <w:rFonts w:hint="eastAsia" w:ascii="仿宋" w:hAnsi="仿宋" w:eastAsia="仿宋" w:cs="仿宋"/>
          <w:b/>
          <w:sz w:val="32"/>
          <w:szCs w:val="32"/>
        </w:rPr>
        <w:t>。</w:t>
      </w:r>
      <w:r>
        <w:rPr>
          <w:rFonts w:hint="eastAsia" w:ascii="仿宋" w:hAnsi="仿宋" w:eastAsia="仿宋" w:cs="仿宋"/>
          <w:kern w:val="0"/>
          <w:sz w:val="32"/>
          <w:szCs w:val="32"/>
          <w:lang w:val="en-US" w:eastAsia="zh-CN"/>
        </w:rPr>
        <w:t>2016</w:t>
      </w:r>
      <w:r>
        <w:rPr>
          <w:rFonts w:hint="eastAsia" w:ascii="仿宋" w:hAnsi="仿宋" w:eastAsia="仿宋" w:cs="仿宋"/>
          <w:kern w:val="0"/>
          <w:sz w:val="32"/>
          <w:szCs w:val="32"/>
        </w:rPr>
        <w:t>年，我县积极组织申报创建全国农产品质量安全县。5月上旬，</w:t>
      </w:r>
      <w:r>
        <w:rPr>
          <w:rFonts w:hint="eastAsia" w:ascii="仿宋" w:hAnsi="仿宋" w:eastAsia="仿宋" w:cs="仿宋"/>
          <w:sz w:val="32"/>
          <w:szCs w:val="32"/>
        </w:rPr>
        <w:t>省市领导专家对我县创建国家农产品质量安全县的工作给予了高度评价。省已将我县申报材料呈报至国务院和农业部。9月，省市领导专家对我县2016年创建工作进行了初验收，给予了充分肯定。</w:t>
      </w:r>
      <w:r>
        <w:rPr>
          <w:rFonts w:hint="eastAsia" w:ascii="仿宋" w:hAnsi="仿宋" w:eastAsia="仿宋" w:cs="仿宋"/>
          <w:kern w:val="0"/>
          <w:sz w:val="32"/>
          <w:szCs w:val="32"/>
        </w:rPr>
        <w:t>全年，共抽检</w:t>
      </w:r>
      <w:r>
        <w:rPr>
          <w:rFonts w:hint="eastAsia" w:ascii="仿宋" w:hAnsi="仿宋" w:eastAsia="仿宋" w:cs="仿宋"/>
          <w:sz w:val="32"/>
          <w:szCs w:val="32"/>
        </w:rPr>
        <w:t>6684例，检出农药残留超标19例，农产品农药残留合格率为99.72%，</w:t>
      </w:r>
      <w:r>
        <w:rPr>
          <w:rFonts w:hint="eastAsia" w:ascii="仿宋" w:hAnsi="仿宋" w:eastAsia="仿宋" w:cs="仿宋"/>
          <w:kern w:val="0"/>
          <w:sz w:val="32"/>
          <w:szCs w:val="32"/>
        </w:rPr>
        <w:t>远低于全年农产品超标率控制线，确保全县农产品质量安全零事故发生。</w:t>
      </w:r>
    </w:p>
    <w:p>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642"/>
        <w:jc w:val="both"/>
        <w:textAlignment w:val="auto"/>
        <w:rPr>
          <w:rFonts w:hint="eastAsia" w:ascii="仿宋" w:hAnsi="仿宋" w:eastAsia="仿宋" w:cs="仿宋"/>
          <w:b/>
          <w:sz w:val="32"/>
          <w:szCs w:val="32"/>
          <w:lang w:val="en-US" w:eastAsia="zh-CN"/>
        </w:rPr>
      </w:pPr>
      <w:r>
        <w:rPr>
          <w:rFonts w:hint="eastAsia" w:ascii="仿宋" w:hAnsi="仿宋" w:eastAsia="仿宋" w:cs="仿宋"/>
          <w:b/>
          <w:sz w:val="32"/>
          <w:szCs w:val="32"/>
          <w:lang w:val="en-US" w:eastAsia="zh-CN"/>
        </w:rPr>
        <w:t>4、加快</w:t>
      </w:r>
      <w:r>
        <w:rPr>
          <w:rFonts w:hint="eastAsia" w:ascii="仿宋" w:hAnsi="仿宋" w:eastAsia="仿宋" w:cs="仿宋"/>
          <w:b/>
          <w:sz w:val="32"/>
          <w:szCs w:val="32"/>
        </w:rPr>
        <w:t>重点项目建设</w:t>
      </w:r>
      <w:r>
        <w:rPr>
          <w:rFonts w:hint="eastAsia" w:ascii="仿宋" w:hAnsi="仿宋" w:eastAsia="仿宋" w:cs="仿宋"/>
          <w:b/>
          <w:sz w:val="32"/>
          <w:szCs w:val="32"/>
          <w:lang w:eastAsia="zh-CN"/>
        </w:rPr>
        <w:t>进度</w:t>
      </w:r>
      <w:r>
        <w:rPr>
          <w:rFonts w:hint="eastAsia" w:ascii="仿宋" w:hAnsi="仿宋" w:eastAsia="仿宋" w:cs="仿宋"/>
          <w:b/>
          <w:sz w:val="32"/>
          <w:szCs w:val="32"/>
        </w:rPr>
        <w:t>。</w:t>
      </w:r>
      <w:r>
        <w:rPr>
          <w:rFonts w:hint="eastAsia" w:ascii="仿宋" w:hAnsi="仿宋" w:eastAsia="仿宋" w:cs="仿宋"/>
          <w:sz w:val="32"/>
          <w:szCs w:val="32"/>
          <w:lang w:val="en-US" w:eastAsia="zh-CN"/>
        </w:rPr>
        <w:t>2016</w:t>
      </w:r>
      <w:r>
        <w:rPr>
          <w:rFonts w:hint="eastAsia" w:ascii="仿宋" w:hAnsi="仿宋" w:eastAsia="仿宋" w:cs="仿宋"/>
          <w:sz w:val="32"/>
          <w:szCs w:val="32"/>
        </w:rPr>
        <w:t>年，共争取上级资金达1.8亿余元，完成2014年度千亿斤粮食产能田间工程项目扫尾工作，建设高产稳产良田1.5万亩。完成了2015年田间工程项目招投标工作，争取年底田间工程主体工程基本完工。2016年田间工程项目已完成详细规划，完成招投标</w:t>
      </w:r>
      <w:r>
        <w:rPr>
          <w:rFonts w:hint="eastAsia" w:ascii="仿宋" w:hAnsi="仿宋" w:eastAsia="仿宋" w:cs="仿宋"/>
          <w:sz w:val="32"/>
          <w:szCs w:val="32"/>
          <w:lang w:eastAsia="zh-CN"/>
        </w:rPr>
        <w:t>。</w:t>
      </w:r>
      <w:r>
        <w:rPr>
          <w:rFonts w:hint="eastAsia" w:ascii="仿宋" w:hAnsi="仿宋" w:eastAsia="仿宋" w:cs="仿宋"/>
          <w:kern w:val="0"/>
          <w:sz w:val="32"/>
          <w:szCs w:val="32"/>
        </w:rPr>
        <w:t>实施好农业部新品种展示示范、农村一二三产业融合等项目。</w:t>
      </w:r>
      <w:r>
        <w:rPr>
          <w:rFonts w:hint="eastAsia" w:ascii="仿宋" w:hAnsi="仿宋" w:eastAsia="仿宋" w:cs="仿宋"/>
          <w:b/>
          <w:sz w:val="32"/>
          <w:szCs w:val="32"/>
        </w:rPr>
        <w:t xml:space="preserve">    </w:t>
      </w:r>
      <w:r>
        <w:rPr>
          <w:rFonts w:hint="eastAsia" w:ascii="仿宋" w:hAnsi="仿宋" w:eastAsia="仿宋" w:cs="仿宋"/>
          <w:b/>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642"/>
        <w:jc w:val="both"/>
        <w:textAlignment w:val="auto"/>
        <w:rPr>
          <w:rFonts w:hint="eastAsia" w:ascii="仿宋" w:hAnsi="仿宋" w:eastAsia="仿宋" w:cs="仿宋"/>
          <w:sz w:val="32"/>
          <w:szCs w:val="32"/>
          <w:lang w:val="en-US" w:eastAsia="zh-CN"/>
        </w:rPr>
      </w:pPr>
      <w:r>
        <w:rPr>
          <w:rFonts w:hint="eastAsia" w:ascii="仿宋" w:hAnsi="仿宋" w:eastAsia="仿宋" w:cs="仿宋"/>
          <w:b/>
          <w:sz w:val="32"/>
          <w:szCs w:val="32"/>
          <w:lang w:val="en-US" w:eastAsia="zh-CN"/>
        </w:rPr>
        <w:t>5、推进</w:t>
      </w:r>
      <w:r>
        <w:rPr>
          <w:rFonts w:hint="eastAsia" w:ascii="仿宋" w:hAnsi="仿宋" w:eastAsia="仿宋" w:cs="仿宋"/>
          <w:b/>
          <w:sz w:val="32"/>
          <w:szCs w:val="32"/>
        </w:rPr>
        <w:t>农业产业化工作。</w:t>
      </w:r>
      <w:r>
        <w:rPr>
          <w:rFonts w:hint="eastAsia" w:ascii="仿宋" w:hAnsi="仿宋" w:eastAsia="仿宋" w:cs="仿宋"/>
          <w:sz w:val="32"/>
          <w:szCs w:val="32"/>
          <w:lang w:val="en-US" w:eastAsia="zh-CN"/>
        </w:rPr>
        <w:t>2016年度</w:t>
      </w:r>
      <w:r>
        <w:rPr>
          <w:rFonts w:hint="eastAsia" w:ascii="仿宋" w:hAnsi="仿宋" w:eastAsia="仿宋" w:cs="仿宋"/>
          <w:sz w:val="32"/>
          <w:szCs w:val="32"/>
        </w:rPr>
        <w:t>新增农产品生产加工企业5家，成功创建湖南军杰食品科技有限公司和隆回县鸿利药业有限公司2家省级龙头企业。成功申报9个绿色食品（其中山峰农业4个、望云大米2个、军杰食品3个）。同时，湖南军杰食品科技有限公司的香辣酱、鱼头酱椒、蒜蓉辣椒酱和湖南楚冠龙牙百合粉面开发有限公司的湘冠牌龙牙百合面、楚冠牌龙牙百合等5个农产品获得2016年中国中部（湖南）国际农博会金奖。</w:t>
      </w:r>
    </w:p>
    <w:p>
      <w:pPr>
        <w:keepNext w:val="0"/>
        <w:keepLines w:val="0"/>
        <w:pageBreakBefore w:val="0"/>
        <w:widowControl w:val="0"/>
        <w:numPr>
          <w:ilvl w:val="0"/>
          <w:numId w:val="3"/>
        </w:numPr>
        <w:kinsoku/>
        <w:wordWrap/>
        <w:overflowPunct/>
        <w:topLinePunct w:val="0"/>
        <w:autoSpaceDE/>
        <w:autoSpaceDN/>
        <w:bidi w:val="0"/>
        <w:spacing w:line="640" w:lineRule="exact"/>
        <w:ind w:right="0" w:rightChars="0" w:firstLine="803" w:firstLineChars="2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部门整体支出情况</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2016年</w:t>
      </w:r>
      <w:r>
        <w:rPr>
          <w:rFonts w:hint="eastAsia" w:ascii="仿宋" w:hAnsi="仿宋" w:eastAsia="仿宋" w:cs="仿宋"/>
          <w:sz w:val="32"/>
          <w:szCs w:val="32"/>
          <w:lang w:eastAsia="zh-CN"/>
        </w:rPr>
        <w:t>部门整体</w:t>
      </w:r>
      <w:r>
        <w:rPr>
          <w:rFonts w:hint="eastAsia" w:ascii="仿宋" w:hAnsi="仿宋" w:eastAsia="仿宋" w:cs="仿宋"/>
          <w:sz w:val="32"/>
          <w:szCs w:val="32"/>
        </w:rPr>
        <w:t>支出136202888元，具体支出情况如下：</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基本支出：</w:t>
      </w:r>
      <w:r>
        <w:rPr>
          <w:rFonts w:hint="eastAsia" w:ascii="仿宋" w:hAnsi="仿宋" w:eastAsia="仿宋" w:cs="仿宋"/>
          <w:sz w:val="32"/>
          <w:szCs w:val="32"/>
        </w:rPr>
        <w:t>2016年决算支出为7262543元，是指为保障单位机构正常运转、完成日常工作任务而发生的各项支出。包括用于基本工资、津贴补贴等人员经费及办公费、印刷费、水电费及办公设备购置等日常公用经费。</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项目支出：</w:t>
      </w:r>
      <w:r>
        <w:rPr>
          <w:rFonts w:hint="eastAsia" w:ascii="仿宋" w:hAnsi="仿宋" w:eastAsia="仿宋" w:cs="仿宋"/>
          <w:sz w:val="32"/>
          <w:szCs w:val="32"/>
        </w:rPr>
        <w:t>2016年决算支出为128940345元，是指单位为完成选定行政工作或事业发展目标而发生的支出。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二、部门整体支出管理及使用情况</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（一）基本支出情况</w:t>
      </w:r>
    </w:p>
    <w:p>
      <w:pPr>
        <w:keepNext w:val="0"/>
        <w:keepLines w:val="0"/>
        <w:pageBreakBefore w:val="0"/>
        <w:widowControl w:val="0"/>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sz w:val="32"/>
          <w:szCs w:val="32"/>
        </w:rPr>
        <w:t>2016年</w:t>
      </w:r>
      <w:r>
        <w:rPr>
          <w:rFonts w:hint="eastAsia" w:ascii="仿宋" w:hAnsi="仿宋" w:eastAsia="仿宋" w:cs="仿宋"/>
          <w:sz w:val="32"/>
          <w:szCs w:val="32"/>
          <w:lang w:eastAsia="zh-CN"/>
        </w:rPr>
        <w:t>基本</w:t>
      </w:r>
      <w:r>
        <w:rPr>
          <w:rFonts w:hint="eastAsia" w:ascii="仿宋" w:hAnsi="仿宋" w:eastAsia="仿宋" w:cs="仿宋"/>
          <w:sz w:val="32"/>
          <w:szCs w:val="32"/>
        </w:rPr>
        <w:t>支出为7262543元，</w:t>
      </w:r>
      <w:r>
        <w:rPr>
          <w:rFonts w:hint="eastAsia" w:ascii="仿宋" w:hAnsi="仿宋" w:eastAsia="仿宋" w:cs="仿宋"/>
          <w:sz w:val="32"/>
          <w:szCs w:val="32"/>
          <w:lang w:eastAsia="zh-CN"/>
        </w:rPr>
        <w:t>其中：</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1</w:t>
      </w:r>
      <w:r>
        <w:rPr>
          <w:rFonts w:hint="eastAsia" w:ascii="仿宋" w:hAnsi="仿宋" w:eastAsia="仿宋" w:cs="仿宋"/>
          <w:b w:val="0"/>
          <w:bCs w:val="0"/>
          <w:sz w:val="32"/>
          <w:szCs w:val="32"/>
          <w:lang w:eastAsia="zh-CN"/>
        </w:rPr>
        <w:t>）工资福利支出</w:t>
      </w:r>
      <w:r>
        <w:rPr>
          <w:rFonts w:hint="eastAsia" w:ascii="仿宋" w:hAnsi="仿宋" w:eastAsia="仿宋" w:cs="仿宋"/>
          <w:b w:val="0"/>
          <w:bCs w:val="0"/>
          <w:sz w:val="32"/>
          <w:szCs w:val="32"/>
          <w:lang w:val="en-US" w:eastAsia="zh-CN"/>
        </w:rPr>
        <w:t>4443417元；（2）商品和服务支出1189450元；（3）对个人和家庭的补助919676元；（4）对企事业单位的补贴支出710000元。</w:t>
      </w:r>
    </w:p>
    <w:p>
      <w:pPr>
        <w:keepNext w:val="0"/>
        <w:keepLines w:val="0"/>
        <w:pageBreakBefore w:val="0"/>
        <w:widowControl w:val="0"/>
        <w:numPr>
          <w:ilvl w:val="0"/>
          <w:numId w:val="4"/>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项目支出情况</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2016年</w:t>
      </w:r>
      <w:r>
        <w:rPr>
          <w:rFonts w:hint="eastAsia" w:ascii="仿宋" w:hAnsi="仿宋" w:eastAsia="仿宋" w:cs="仿宋"/>
          <w:sz w:val="32"/>
          <w:szCs w:val="32"/>
          <w:lang w:eastAsia="zh-CN"/>
        </w:rPr>
        <w:t>项目支出</w:t>
      </w:r>
      <w:r>
        <w:rPr>
          <w:rFonts w:hint="eastAsia" w:ascii="仿宋" w:hAnsi="仿宋" w:eastAsia="仿宋" w:cs="仿宋"/>
          <w:sz w:val="32"/>
          <w:szCs w:val="32"/>
        </w:rPr>
        <w:t>为128940345元</w:t>
      </w:r>
      <w:r>
        <w:rPr>
          <w:rFonts w:hint="eastAsia" w:ascii="仿宋" w:hAnsi="仿宋" w:eastAsia="仿宋" w:cs="仿宋"/>
          <w:sz w:val="32"/>
          <w:szCs w:val="32"/>
          <w:lang w:eastAsia="zh-CN"/>
        </w:rPr>
        <w:t>，</w:t>
      </w:r>
      <w:r>
        <w:rPr>
          <w:rFonts w:hint="eastAsia" w:ascii="仿宋" w:hAnsi="仿宋" w:eastAsia="仿宋" w:cs="仿宋"/>
          <w:b w:val="0"/>
          <w:bCs w:val="0"/>
          <w:sz w:val="32"/>
          <w:szCs w:val="32"/>
        </w:rPr>
        <w:t>其中：（1）商品和服务支出主要用于种子市场整顿与检验检测60000元、农村劳动力培训配套工作经费120000元、冬播示</w:t>
      </w:r>
      <w:r>
        <w:rPr>
          <w:rFonts w:hint="eastAsia" w:ascii="仿宋" w:hAnsi="仿宋" w:eastAsia="仿宋" w:cs="仿宋"/>
          <w:sz w:val="32"/>
          <w:szCs w:val="32"/>
        </w:rPr>
        <w:t>范点建设20000元、农业信息网建设30000元、毒鼠强的整顿30000元、农产品质量安全检测监管200000元、农业产业化乡镇企业管理工作52000万元、蔬菜价格补贴80000元、救灾种子储备资金300000元、对原种场补助150000元、农业技术培训1125960元等。</w:t>
      </w:r>
      <w:r>
        <w:rPr>
          <w:rFonts w:hint="eastAsia" w:ascii="仿宋" w:hAnsi="仿宋" w:eastAsia="仿宋" w:cs="仿宋"/>
          <w:b/>
          <w:bCs/>
          <w:sz w:val="32"/>
          <w:szCs w:val="32"/>
        </w:rPr>
        <w:t>（2）对个人和家庭的补助</w:t>
      </w:r>
      <w:r>
        <w:rPr>
          <w:rFonts w:hint="eastAsia" w:ascii="仿宋" w:hAnsi="仿宋" w:eastAsia="仿宋" w:cs="仿宋"/>
          <w:sz w:val="32"/>
          <w:szCs w:val="32"/>
        </w:rPr>
        <w:t>主要用于给全县26个乡镇农户“一卡通”发放中央农业支持保护补贴资金（耕地地力保护补贴和粮食适度规模生产经营补贴）82726000元（具体发放情况见隆回政府网站公示）；棉花目标价格补贴139300元；基层农技推广体系改革与建设补助850000元；农业生产救灾资金850000元；特色果蔬产业补助3000000元</w:t>
      </w:r>
      <w:r>
        <w:rPr>
          <w:rFonts w:hint="eastAsia" w:ascii="仿宋" w:hAnsi="仿宋" w:eastAsia="仿宋" w:cs="仿宋"/>
          <w:sz w:val="32"/>
          <w:szCs w:val="32"/>
          <w:lang w:eastAsia="zh-CN"/>
        </w:rPr>
        <w:t>；</w:t>
      </w:r>
      <w:r>
        <w:rPr>
          <w:rFonts w:hint="eastAsia" w:ascii="仿宋" w:hAnsi="仿宋" w:eastAsia="仿宋" w:cs="仿宋"/>
          <w:sz w:val="32"/>
          <w:szCs w:val="32"/>
        </w:rPr>
        <w:t>粮食生产专项1830000元等支出。</w:t>
      </w:r>
      <w:r>
        <w:rPr>
          <w:rFonts w:hint="eastAsia" w:ascii="仿宋" w:hAnsi="仿宋" w:eastAsia="仿宋" w:cs="仿宋"/>
          <w:b/>
          <w:bCs/>
          <w:sz w:val="32"/>
          <w:szCs w:val="32"/>
        </w:rPr>
        <w:t>（3）基本建设支出</w:t>
      </w:r>
      <w:r>
        <w:rPr>
          <w:rFonts w:hint="eastAsia" w:ascii="仿宋" w:hAnsi="仿宋" w:eastAsia="仿宋" w:cs="仿宋"/>
          <w:sz w:val="32"/>
          <w:szCs w:val="32"/>
        </w:rPr>
        <w:t>用于新增粮食产能田间工程项目24000000元。</w:t>
      </w:r>
      <w:r>
        <w:rPr>
          <w:rFonts w:hint="eastAsia" w:ascii="仿宋" w:hAnsi="仿宋" w:eastAsia="仿宋" w:cs="仿宋"/>
          <w:b/>
          <w:sz w:val="32"/>
          <w:szCs w:val="32"/>
        </w:rPr>
        <w:t>（4）对企事业单位的补贴</w:t>
      </w:r>
      <w:r>
        <w:rPr>
          <w:rFonts w:hint="eastAsia" w:ascii="仿宋" w:hAnsi="仿宋" w:eastAsia="仿宋" w:cs="仿宋"/>
          <w:sz w:val="32"/>
          <w:szCs w:val="32"/>
        </w:rPr>
        <w:t>主要用于“百企千园万户”工程专项奖补资金1600000元（湖南省农产品进出口公司贴息补贴600000元，隆回县许丰龙牙百合省级特色示范园1000000元）；城乡蔬菜基地建设补助450000元；农村环境卫生整治资金200000元；农产品加工引导资金180000元；粮食生产大户、合作社等奖补2620000元等。</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（三）“三公”经费情况</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1、因公出国（境）费用</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2016年度我局无因公出国（境）费用支出。</w:t>
      </w:r>
    </w:p>
    <w:p>
      <w:pPr>
        <w:keepNext w:val="0"/>
        <w:keepLines w:val="0"/>
        <w:pageBreakBefore w:val="0"/>
        <w:widowControl w:val="0"/>
        <w:numPr>
          <w:ilvl w:val="0"/>
          <w:numId w:val="5"/>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公务接待费</w:t>
      </w:r>
    </w:p>
    <w:p>
      <w:pPr>
        <w:keepNext w:val="0"/>
        <w:keepLines w:val="0"/>
        <w:pageBreakBefore w:val="0"/>
        <w:widowControl w:val="0"/>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rPr>
        <w:t>2016年我局公务招待费</w:t>
      </w:r>
      <w:r>
        <w:rPr>
          <w:rFonts w:hint="eastAsia" w:ascii="仿宋" w:hAnsi="仿宋" w:eastAsia="仿宋" w:cs="仿宋"/>
          <w:sz w:val="32"/>
          <w:szCs w:val="32"/>
          <w:lang w:eastAsia="zh-CN"/>
        </w:rPr>
        <w:t>支出</w:t>
      </w:r>
      <w:r>
        <w:rPr>
          <w:rFonts w:hint="eastAsia" w:ascii="仿宋" w:hAnsi="仿宋" w:eastAsia="仿宋" w:cs="仿宋"/>
          <w:sz w:val="32"/>
          <w:szCs w:val="32"/>
        </w:rPr>
        <w:t>320000元。公务接待费主要用于2016年省市对全省粮食生产先进县的检查、评比、考核、验收、超级稻高产攻关、实施全县基层农技体系建设、</w:t>
      </w:r>
      <w:r>
        <w:rPr>
          <w:rFonts w:hint="eastAsia" w:ascii="仿宋" w:hAnsi="仿宋" w:eastAsia="仿宋" w:cs="仿宋"/>
          <w:sz w:val="32"/>
          <w:szCs w:val="32"/>
          <w:lang w:eastAsia="zh-CN"/>
        </w:rPr>
        <w:t>新型职业农民培育工程</w:t>
      </w:r>
      <w:r>
        <w:rPr>
          <w:rFonts w:hint="eastAsia" w:ascii="仿宋" w:hAnsi="仿宋" w:eastAsia="仿宋" w:cs="仿宋"/>
          <w:sz w:val="32"/>
          <w:szCs w:val="32"/>
        </w:rPr>
        <w:t>、实施新增粮食产能田间工程开支。</w:t>
      </w:r>
    </w:p>
    <w:p>
      <w:pPr>
        <w:keepNext w:val="0"/>
        <w:keepLines w:val="0"/>
        <w:pageBreakBefore w:val="0"/>
        <w:widowControl w:val="0"/>
        <w:numPr>
          <w:ilvl w:val="0"/>
          <w:numId w:val="5"/>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公务用车购置及运行费</w:t>
      </w:r>
    </w:p>
    <w:p>
      <w:pPr>
        <w:keepNext w:val="0"/>
        <w:keepLines w:val="0"/>
        <w:pageBreakBefore w:val="0"/>
        <w:widowControl w:val="0"/>
        <w:kinsoku/>
        <w:wordWrap/>
        <w:overflowPunct/>
        <w:topLinePunct w:val="0"/>
        <w:autoSpaceDE/>
        <w:autoSpaceDN/>
        <w:bidi w:val="0"/>
        <w:spacing w:line="640" w:lineRule="exact"/>
        <w:ind w:right="0" w:rightChars="0" w:firstLine="645"/>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2016年</w:t>
      </w:r>
      <w:r>
        <w:rPr>
          <w:rFonts w:hint="eastAsia" w:ascii="仿宋" w:hAnsi="仿宋" w:eastAsia="仿宋" w:cs="仿宋"/>
          <w:sz w:val="32"/>
          <w:szCs w:val="32"/>
        </w:rPr>
        <w:t>公务用车</w:t>
      </w:r>
      <w:r>
        <w:rPr>
          <w:rFonts w:hint="eastAsia" w:ascii="仿宋" w:hAnsi="仿宋" w:eastAsia="仿宋" w:cs="仿宋"/>
          <w:sz w:val="32"/>
          <w:szCs w:val="32"/>
          <w:lang w:eastAsia="zh-CN"/>
        </w:rPr>
        <w:t>运行</w:t>
      </w:r>
      <w:r>
        <w:rPr>
          <w:rFonts w:hint="eastAsia" w:ascii="仿宋" w:hAnsi="仿宋" w:eastAsia="仿宋" w:cs="仿宋"/>
          <w:sz w:val="32"/>
          <w:szCs w:val="32"/>
        </w:rPr>
        <w:t>费</w:t>
      </w:r>
      <w:r>
        <w:rPr>
          <w:rFonts w:hint="eastAsia" w:ascii="仿宋" w:hAnsi="仿宋" w:eastAsia="仿宋" w:cs="仿宋"/>
          <w:sz w:val="32"/>
          <w:szCs w:val="32"/>
          <w:lang w:val="en-US" w:eastAsia="zh-CN"/>
        </w:rPr>
        <w:t>59790支出</w:t>
      </w:r>
      <w:r>
        <w:rPr>
          <w:rFonts w:hint="eastAsia" w:ascii="仿宋" w:hAnsi="仿宋" w:eastAsia="仿宋" w:cs="仿宋"/>
          <w:sz w:val="32"/>
          <w:szCs w:val="32"/>
        </w:rPr>
        <w:t>元。我局实有公务车3台</w:t>
      </w:r>
      <w:r>
        <w:rPr>
          <w:rFonts w:hint="eastAsia" w:ascii="仿宋" w:hAnsi="仿宋" w:eastAsia="仿宋" w:cs="仿宋"/>
          <w:sz w:val="32"/>
          <w:szCs w:val="32"/>
          <w:lang w:eastAsia="zh-CN"/>
        </w:rPr>
        <w:t>，</w:t>
      </w:r>
      <w:r>
        <w:rPr>
          <w:rFonts w:hint="eastAsia" w:ascii="仿宋" w:hAnsi="仿宋" w:eastAsia="仿宋" w:cs="仿宋"/>
          <w:sz w:val="32"/>
          <w:szCs w:val="32"/>
        </w:rPr>
        <w:t>2016年底我县公务用车改革，封存公务车1台。</w:t>
      </w:r>
    </w:p>
    <w:p>
      <w:pPr>
        <w:keepNext w:val="0"/>
        <w:keepLines w:val="0"/>
        <w:pageBreakBefore w:val="0"/>
        <w:widowControl w:val="0"/>
        <w:kinsoku/>
        <w:wordWrap/>
        <w:overflowPunct/>
        <w:topLinePunct w:val="0"/>
        <w:autoSpaceDE/>
        <w:autoSpaceDN/>
        <w:bidi w:val="0"/>
        <w:adjustRightInd/>
        <w:snapToGrid/>
        <w:spacing w:line="640" w:lineRule="exact"/>
        <w:ind w:left="2" w:leftChars="1" w:right="0" w:rightChars="0" w:firstLine="672" w:firstLineChars="210"/>
        <w:jc w:val="both"/>
        <w:textAlignment w:val="auto"/>
        <w:outlineLvl w:val="9"/>
        <w:rPr>
          <w:rFonts w:hint="eastAsia" w:ascii="仿宋" w:hAnsi="仿宋" w:eastAsia="仿宋" w:cs="仿宋"/>
          <w:b/>
          <w:bCs/>
          <w:sz w:val="32"/>
          <w:szCs w:val="32"/>
          <w:lang w:val="en-US" w:eastAsia="zh-CN"/>
        </w:rPr>
      </w:pPr>
      <w:r>
        <w:rPr>
          <w:rFonts w:hint="eastAsia" w:ascii="仿宋" w:hAnsi="仿宋" w:eastAsia="仿宋" w:cs="仿宋"/>
          <w:sz w:val="32"/>
          <w:szCs w:val="32"/>
          <w:lang w:eastAsia="zh-CN"/>
        </w:rPr>
        <w:t>部门整体支出资金管理</w:t>
      </w:r>
      <w:r>
        <w:rPr>
          <w:rFonts w:hint="eastAsia" w:ascii="仿宋" w:hAnsi="仿宋" w:eastAsia="仿宋" w:cs="仿宋"/>
          <w:sz w:val="32"/>
          <w:szCs w:val="32"/>
        </w:rPr>
        <w:t>严格按照</w:t>
      </w:r>
      <w:r>
        <w:rPr>
          <w:rFonts w:hint="eastAsia" w:ascii="仿宋" w:hAnsi="仿宋" w:eastAsia="仿宋" w:cs="仿宋"/>
          <w:sz w:val="32"/>
          <w:szCs w:val="32"/>
          <w:lang w:eastAsia="zh-CN"/>
        </w:rPr>
        <w:t>国家财政法规、</w:t>
      </w:r>
      <w:r>
        <w:rPr>
          <w:rFonts w:hint="eastAsia" w:ascii="仿宋" w:hAnsi="仿宋" w:eastAsia="仿宋" w:cs="仿宋"/>
          <w:sz w:val="32"/>
          <w:szCs w:val="32"/>
        </w:rPr>
        <w:t>《隆回县财政专项资金管理办法》和《隆回县人民政府办公室关于加强县本级财政专项资金管理的通知》（隆政办〔2013〕48号）文件要求，设立</w:t>
      </w:r>
      <w:r>
        <w:rPr>
          <w:rFonts w:hint="eastAsia" w:ascii="仿宋" w:hAnsi="仿宋" w:eastAsia="仿宋" w:cs="仿宋"/>
          <w:sz w:val="32"/>
          <w:szCs w:val="32"/>
          <w:lang w:eastAsia="zh-CN"/>
        </w:rPr>
        <w:t>项目</w:t>
      </w:r>
      <w:r>
        <w:rPr>
          <w:rFonts w:hint="eastAsia" w:ascii="仿宋" w:hAnsi="仿宋" w:eastAsia="仿宋" w:cs="仿宋"/>
          <w:sz w:val="32"/>
          <w:szCs w:val="32"/>
        </w:rPr>
        <w:t>资金专户、专帐专人管理</w:t>
      </w:r>
      <w:r>
        <w:rPr>
          <w:rFonts w:hint="eastAsia" w:ascii="仿宋" w:hAnsi="仿宋" w:eastAsia="仿宋" w:cs="仿宋"/>
          <w:sz w:val="32"/>
          <w:szCs w:val="32"/>
          <w:lang w:eastAsia="zh-CN"/>
        </w:rPr>
        <w:t>、</w:t>
      </w:r>
      <w:r>
        <w:rPr>
          <w:rFonts w:hint="eastAsia" w:ascii="仿宋" w:hAnsi="仿宋" w:eastAsia="仿宋" w:cs="仿宋"/>
          <w:sz w:val="32"/>
          <w:szCs w:val="32"/>
        </w:rPr>
        <w:t>国库集中支付、对项目资金实行全程监控。所有支出由经办人核实，分管领导审核，分管财务领导审核，农业、财政共同会审。项目实施单位申请支付项目款，须提供手续齐全合法的付款票据，做到了专项资金由实施单位按照实施内容和资金计划的准确使用。</w:t>
      </w:r>
      <w:r>
        <w:rPr>
          <w:rFonts w:hint="eastAsia" w:ascii="仿宋" w:hAnsi="仿宋" w:eastAsia="仿宋" w:cs="仿宋"/>
          <w:sz w:val="32"/>
          <w:szCs w:val="32"/>
          <w:shd w:val="clear" w:color="auto" w:fill="FFFFFF"/>
        </w:rPr>
        <w:t>确保</w:t>
      </w:r>
      <w:r>
        <w:rPr>
          <w:rFonts w:hint="eastAsia" w:ascii="仿宋" w:hAnsi="仿宋" w:eastAsia="仿宋" w:cs="仿宋"/>
          <w:sz w:val="32"/>
          <w:szCs w:val="32"/>
          <w:shd w:val="clear" w:color="auto" w:fill="FFFFFF"/>
          <w:lang w:eastAsia="zh-CN"/>
        </w:rPr>
        <w:t>了单位</w:t>
      </w:r>
      <w:r>
        <w:rPr>
          <w:rFonts w:hint="eastAsia" w:ascii="仿宋" w:hAnsi="仿宋" w:eastAsia="仿宋" w:cs="仿宋"/>
          <w:sz w:val="32"/>
          <w:szCs w:val="32"/>
          <w:shd w:val="clear" w:color="auto" w:fill="FFFFFF"/>
        </w:rPr>
        <w:t>正常运行，确保</w:t>
      </w:r>
      <w:r>
        <w:rPr>
          <w:rFonts w:hint="eastAsia" w:ascii="仿宋" w:hAnsi="仿宋" w:eastAsia="仿宋" w:cs="仿宋"/>
          <w:sz w:val="32"/>
          <w:szCs w:val="32"/>
          <w:shd w:val="clear" w:color="auto" w:fill="FFFFFF"/>
          <w:lang w:eastAsia="zh-CN"/>
        </w:rPr>
        <w:t>资金使用</w:t>
      </w:r>
      <w:r>
        <w:rPr>
          <w:rFonts w:hint="eastAsia" w:ascii="仿宋" w:hAnsi="仿宋" w:eastAsia="仿宋" w:cs="仿宋"/>
          <w:sz w:val="32"/>
          <w:szCs w:val="32"/>
          <w:shd w:val="clear" w:color="auto" w:fill="FFFFFF"/>
        </w:rPr>
        <w:t>效益最大化。</w:t>
      </w:r>
    </w:p>
    <w:p>
      <w:pPr>
        <w:keepNext w:val="0"/>
        <w:keepLines w:val="0"/>
        <w:pageBreakBefore w:val="0"/>
        <w:widowControl w:val="0"/>
        <w:numPr>
          <w:ilvl w:val="0"/>
          <w:numId w:val="6"/>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部门整体支出绩效情况</w:t>
      </w:r>
    </w:p>
    <w:p>
      <w:pPr>
        <w:keepNext w:val="0"/>
        <w:keepLines w:val="0"/>
        <w:pageBreakBefore w:val="0"/>
        <w:kinsoku/>
        <w:wordWrap/>
        <w:overflowPunct/>
        <w:topLinePunct w:val="0"/>
        <w:autoSpaceDE/>
        <w:autoSpaceDN/>
        <w:bidi w:val="0"/>
        <w:adjustRightInd w:val="0"/>
        <w:snapToGrid w:val="0"/>
        <w:spacing w:line="640" w:lineRule="exact"/>
        <w:ind w:right="0" w:rightChars="0"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lang w:eastAsia="zh-CN"/>
        </w:rPr>
        <w:t>（一）</w:t>
      </w:r>
      <w:r>
        <w:rPr>
          <w:rFonts w:hint="eastAsia" w:ascii="仿宋" w:hAnsi="仿宋" w:eastAsia="仿宋" w:cs="仿宋"/>
          <w:b/>
          <w:sz w:val="32"/>
          <w:szCs w:val="32"/>
        </w:rPr>
        <w:t>粮食生产</w:t>
      </w:r>
      <w:r>
        <w:rPr>
          <w:rFonts w:hint="eastAsia" w:ascii="仿宋" w:hAnsi="仿宋" w:eastAsia="仿宋" w:cs="仿宋"/>
          <w:b/>
          <w:sz w:val="32"/>
          <w:szCs w:val="32"/>
          <w:lang w:eastAsia="zh-CN"/>
        </w:rPr>
        <w:t>绩效</w:t>
      </w:r>
      <w:r>
        <w:rPr>
          <w:rFonts w:hint="eastAsia" w:ascii="仿宋" w:hAnsi="仿宋" w:eastAsia="仿宋" w:cs="仿宋"/>
          <w:b/>
          <w:sz w:val="32"/>
          <w:szCs w:val="32"/>
        </w:rPr>
        <w:t>。</w:t>
      </w:r>
      <w:r>
        <w:rPr>
          <w:rFonts w:hint="eastAsia" w:ascii="仿宋" w:hAnsi="仿宋" w:eastAsia="仿宋" w:cs="仿宋"/>
          <w:sz w:val="32"/>
          <w:szCs w:val="32"/>
        </w:rPr>
        <w:t>2016年</w:t>
      </w:r>
      <w:r>
        <w:rPr>
          <w:rFonts w:hint="eastAsia" w:ascii="仿宋" w:hAnsi="仿宋" w:eastAsia="仿宋" w:cs="仿宋"/>
          <w:sz w:val="32"/>
          <w:szCs w:val="32"/>
          <w:lang w:eastAsia="zh-CN"/>
        </w:rPr>
        <w:t>，</w:t>
      </w:r>
      <w:r>
        <w:rPr>
          <w:rFonts w:hint="eastAsia" w:ascii="仿宋" w:hAnsi="仿宋" w:eastAsia="仿宋" w:cs="仿宋"/>
          <w:sz w:val="32"/>
          <w:szCs w:val="32"/>
        </w:rPr>
        <w:t>全县26个乡镇农户“一卡通”发放中央农业支持保护补贴资金（耕地地力保护补贴和粮食适度规模生产经营补贴）82726000元，</w:t>
      </w:r>
      <w:r>
        <w:rPr>
          <w:rFonts w:hint="eastAsia" w:ascii="仿宋" w:hAnsi="仿宋" w:eastAsia="仿宋" w:cs="仿宋"/>
          <w:sz w:val="32"/>
          <w:szCs w:val="32"/>
          <w:lang w:eastAsia="zh-CN"/>
        </w:rPr>
        <w:t>县本级</w:t>
      </w:r>
      <w:r>
        <w:rPr>
          <w:rFonts w:hint="eastAsia" w:ascii="仿宋" w:hAnsi="仿宋" w:eastAsia="仿宋" w:cs="仿宋"/>
          <w:sz w:val="32"/>
          <w:szCs w:val="32"/>
        </w:rPr>
        <w:t>粮食生产专项</w:t>
      </w:r>
      <w:r>
        <w:rPr>
          <w:rFonts w:hint="eastAsia" w:ascii="仿宋" w:hAnsi="仿宋" w:eastAsia="仿宋" w:cs="仿宋"/>
          <w:sz w:val="32"/>
          <w:szCs w:val="32"/>
          <w:lang w:val="en-US" w:eastAsia="zh-CN"/>
        </w:rPr>
        <w:t>800万</w:t>
      </w:r>
      <w:r>
        <w:rPr>
          <w:rFonts w:hint="eastAsia" w:ascii="仿宋" w:hAnsi="仿宋" w:eastAsia="仿宋" w:cs="仿宋"/>
          <w:sz w:val="32"/>
          <w:szCs w:val="32"/>
        </w:rPr>
        <w:t>元</w:t>
      </w:r>
      <w:r>
        <w:rPr>
          <w:rFonts w:hint="eastAsia" w:ascii="仿宋" w:hAnsi="仿宋" w:eastAsia="仿宋" w:cs="仿宋"/>
          <w:sz w:val="32"/>
          <w:szCs w:val="32"/>
          <w:lang w:eastAsia="zh-CN"/>
        </w:rPr>
        <w:t>（县财政拨付我局</w:t>
      </w:r>
      <w:r>
        <w:rPr>
          <w:rFonts w:hint="eastAsia" w:ascii="仿宋" w:hAnsi="仿宋" w:eastAsia="仿宋" w:cs="仿宋"/>
          <w:sz w:val="32"/>
          <w:szCs w:val="32"/>
          <w:lang w:val="en-US" w:eastAsia="zh-CN"/>
        </w:rPr>
        <w:t>658万元</w:t>
      </w:r>
      <w:r>
        <w:rPr>
          <w:rFonts w:hint="eastAsia" w:ascii="仿宋" w:hAnsi="仿宋" w:eastAsia="仿宋" w:cs="仿宋"/>
          <w:sz w:val="32"/>
          <w:szCs w:val="32"/>
          <w:lang w:eastAsia="zh-CN"/>
        </w:rPr>
        <w:t>）。</w:t>
      </w:r>
      <w:r>
        <w:rPr>
          <w:rFonts w:hint="eastAsia" w:ascii="仿宋" w:hAnsi="仿宋" w:eastAsia="仿宋" w:cs="仿宋"/>
          <w:sz w:val="32"/>
          <w:szCs w:val="32"/>
        </w:rPr>
        <w:t>全县完成粮食播种面积120万亩，其中种植双季稻同比增加1万亩，中稻40万亩，推广优质稻19万亩、超级稻35万亩，粮食总产49万吨，同比增加3.8%。省市农业委和国家农调队多次到我县进行督查，给予了充分肯定。</w:t>
      </w:r>
      <w:r>
        <w:rPr>
          <w:rFonts w:hint="eastAsia" w:ascii="仿宋" w:hAnsi="仿宋" w:eastAsia="仿宋" w:cs="仿宋"/>
          <w:b/>
          <w:bCs/>
          <w:sz w:val="32"/>
          <w:szCs w:val="32"/>
        </w:rPr>
        <w:t>一是</w:t>
      </w:r>
      <w:r>
        <w:rPr>
          <w:rFonts w:hint="eastAsia" w:ascii="仿宋" w:hAnsi="仿宋" w:eastAsia="仿宋" w:cs="仿宋"/>
          <w:bCs/>
          <w:sz w:val="32"/>
          <w:szCs w:val="32"/>
        </w:rPr>
        <w:t>双季稻扩面显著。</w:t>
      </w:r>
      <w:r>
        <w:rPr>
          <w:rFonts w:hint="eastAsia" w:ascii="仿宋" w:hAnsi="仿宋" w:eastAsia="仿宋" w:cs="仿宋"/>
          <w:sz w:val="32"/>
          <w:szCs w:val="32"/>
        </w:rPr>
        <w:t>办点示范面积3.5万亩，集中育秧面积10万亩（大田），比计划增加12%。落实晚稻示范面积3.5万亩。专业化病虫害防治25万亩、测土配方施肥8.1万亩、机械作业110万亩。落实绿色高产创建万亩片2个。落实15家早稻专业化集中育秧社会化服务组织，育秧示范点28个。</w:t>
      </w:r>
      <w:r>
        <w:rPr>
          <w:rFonts w:hint="eastAsia" w:ascii="仿宋" w:hAnsi="仿宋" w:eastAsia="仿宋" w:cs="仿宋"/>
          <w:b/>
          <w:sz w:val="32"/>
          <w:szCs w:val="32"/>
        </w:rPr>
        <w:t>二是</w:t>
      </w:r>
      <w:r>
        <w:rPr>
          <w:rFonts w:hint="eastAsia" w:ascii="仿宋" w:hAnsi="仿宋" w:eastAsia="仿宋" w:cs="仿宋"/>
          <w:sz w:val="32"/>
          <w:szCs w:val="32"/>
        </w:rPr>
        <w:t>超级稻高产攻关与示范推广形势好。打造了5个亩平产900公斤千亩示范区，2个亩平产800公斤万亩示范区，共推广超级稻35万亩。同时，继续在羊古坳乡雷锋村、牛形嘴村实施2个百亩片16吨/公顷超级稻高产攻关。连续三年在同一区域实现亩产1000公斤大关。9月，全省超级杂交中稻“种三产四”现场会在我县成功召开。并获全省“种三产四”丰产工程先进县。</w:t>
      </w:r>
      <w:r>
        <w:rPr>
          <w:rFonts w:hint="eastAsia" w:ascii="仿宋" w:hAnsi="仿宋" w:eastAsia="仿宋" w:cs="仿宋"/>
          <w:b/>
          <w:sz w:val="32"/>
          <w:szCs w:val="32"/>
        </w:rPr>
        <w:t>三是</w:t>
      </w:r>
      <w:r>
        <w:rPr>
          <w:rFonts w:hint="eastAsia" w:ascii="仿宋" w:hAnsi="仿宋" w:eastAsia="仿宋" w:cs="仿宋"/>
          <w:sz w:val="32"/>
          <w:szCs w:val="32"/>
        </w:rPr>
        <w:t>旱粮作物稳中有升。全县完成玉米种植面积17.2万亩，同比增长3.4％，落实万亩玉米高产创建示范片1个，连片面积10577亩。</w:t>
      </w:r>
      <w:r>
        <w:rPr>
          <w:rFonts w:hint="eastAsia" w:ascii="仿宋" w:hAnsi="仿宋" w:eastAsia="仿宋" w:cs="仿宋"/>
          <w:b/>
          <w:sz w:val="32"/>
          <w:szCs w:val="32"/>
        </w:rPr>
        <w:t>四是</w:t>
      </w:r>
      <w:r>
        <w:rPr>
          <w:rFonts w:hint="eastAsia" w:ascii="仿宋" w:hAnsi="仿宋" w:eastAsia="仿宋" w:cs="仿宋"/>
          <w:sz w:val="32"/>
          <w:szCs w:val="32"/>
        </w:rPr>
        <w:t>秋冬种生产行动迅速。完成秋冬种面积50.5万亩，其中马铃薯5万亩、油菜18万亩、绿肥10万亩。</w:t>
      </w:r>
      <w:r>
        <w:rPr>
          <w:rFonts w:hint="eastAsia" w:ascii="仿宋" w:hAnsi="仿宋" w:eastAsia="仿宋" w:cs="仿宋"/>
          <w:b/>
          <w:sz w:val="32"/>
          <w:szCs w:val="32"/>
        </w:rPr>
        <w:t>五是</w:t>
      </w:r>
      <w:r>
        <w:rPr>
          <w:rFonts w:hint="eastAsia" w:ascii="仿宋" w:hAnsi="仿宋" w:eastAsia="仿宋" w:cs="仿宋"/>
          <w:sz w:val="32"/>
          <w:szCs w:val="32"/>
        </w:rPr>
        <w:t>新型农业经营主体发展迅速。全县新培育种粮大户、家庭农场主、种粮合作社及农业生产社会化服务组织等新型农业经营主体220家。已落实100亩以上大户168人、家庭农场42户、生产服务合作组织15家，新增流转耕地面积5.1万亩。</w:t>
      </w:r>
      <w:r>
        <w:rPr>
          <w:rFonts w:hint="eastAsia" w:ascii="仿宋" w:hAnsi="仿宋" w:eastAsia="仿宋" w:cs="仿宋"/>
          <w:b/>
          <w:sz w:val="32"/>
          <w:szCs w:val="32"/>
        </w:rPr>
        <w:t>六是</w:t>
      </w:r>
      <w:r>
        <w:rPr>
          <w:rFonts w:hint="eastAsia" w:ascii="仿宋" w:hAnsi="仿宋" w:eastAsia="仿宋" w:cs="仿宋"/>
          <w:sz w:val="32"/>
          <w:szCs w:val="32"/>
        </w:rPr>
        <w:t>粮食产业初具规模。全县推广高中档优质稻19万亩，比计划增加26%。依托湖南省隆平高科有限公司、湖南省花瑶米业、湖南省浩天米业有限公司等龙头企业，完成订单富硒优质籼稻8万亩、粳稻2万亩，亩平增收520元/亩。</w:t>
      </w:r>
    </w:p>
    <w:p>
      <w:pPr>
        <w:keepNext w:val="0"/>
        <w:keepLines w:val="0"/>
        <w:pageBreakBefore w:val="0"/>
        <w:kinsoku/>
        <w:wordWrap/>
        <w:overflowPunct/>
        <w:topLinePunct w:val="0"/>
        <w:autoSpaceDE/>
        <w:autoSpaceDN/>
        <w:bidi w:val="0"/>
        <w:spacing w:line="640" w:lineRule="exact"/>
        <w:ind w:right="0" w:rightChars="0" w:firstLine="630" w:firstLineChars="196"/>
        <w:textAlignment w:val="auto"/>
        <w:rPr>
          <w:rFonts w:hint="eastAsia" w:ascii="仿宋" w:hAnsi="仿宋" w:eastAsia="仿宋" w:cs="仿宋"/>
          <w:b/>
          <w:sz w:val="32"/>
          <w:szCs w:val="32"/>
        </w:rPr>
      </w:pPr>
      <w:r>
        <w:rPr>
          <w:rFonts w:hint="eastAsia" w:ascii="仿宋" w:hAnsi="仿宋" w:eastAsia="仿宋" w:cs="仿宋"/>
          <w:b/>
          <w:sz w:val="32"/>
          <w:szCs w:val="32"/>
        </w:rPr>
        <w:t>（二）特色果蔬茶产业</w:t>
      </w:r>
      <w:r>
        <w:rPr>
          <w:rFonts w:hint="eastAsia" w:ascii="仿宋" w:hAnsi="仿宋" w:eastAsia="仿宋" w:cs="仿宋"/>
          <w:b/>
          <w:sz w:val="32"/>
          <w:szCs w:val="32"/>
          <w:lang w:eastAsia="zh-CN"/>
        </w:rPr>
        <w:t>绩效</w:t>
      </w:r>
      <w:r>
        <w:rPr>
          <w:rFonts w:hint="eastAsia" w:ascii="仿宋" w:hAnsi="仿宋" w:eastAsia="仿宋" w:cs="仿宋"/>
          <w:b/>
          <w:sz w:val="32"/>
          <w:szCs w:val="32"/>
        </w:rPr>
        <w:t>。</w:t>
      </w:r>
      <w:r>
        <w:rPr>
          <w:rFonts w:hint="eastAsia" w:ascii="仿宋" w:hAnsi="仿宋" w:eastAsia="仿宋" w:cs="仿宋"/>
          <w:b w:val="0"/>
          <w:bCs/>
          <w:sz w:val="32"/>
          <w:szCs w:val="32"/>
          <w:lang w:val="en-US" w:eastAsia="zh-CN"/>
        </w:rPr>
        <w:t>2016年县本级安排特色果蔬茶发展专项资金300万元。</w:t>
      </w:r>
      <w:r>
        <w:rPr>
          <w:rFonts w:hint="eastAsia" w:ascii="仿宋" w:hAnsi="仿宋" w:eastAsia="仿宋" w:cs="仿宋"/>
          <w:sz w:val="32"/>
          <w:szCs w:val="32"/>
        </w:rPr>
        <w:t>特色果蔬茶</w:t>
      </w:r>
      <w:r>
        <w:rPr>
          <w:rFonts w:hint="eastAsia" w:ascii="仿宋" w:hAnsi="仿宋" w:eastAsia="仿宋" w:cs="仿宋"/>
          <w:sz w:val="32"/>
          <w:szCs w:val="32"/>
          <w:lang w:eastAsia="zh-CN"/>
        </w:rPr>
        <w:t>项目</w:t>
      </w:r>
      <w:r>
        <w:rPr>
          <w:rFonts w:hint="eastAsia" w:ascii="仿宋" w:hAnsi="仿宋" w:eastAsia="仿宋" w:cs="仿宋"/>
          <w:sz w:val="32"/>
          <w:szCs w:val="32"/>
        </w:rPr>
        <w:t>在县委政府政策激励下，得到迅猛发展。从事蔬菜规模种植的大户、蔬菜专业合作社、蔬菜企业达到38家。经统计，特色果蔬茶产业建设所需补贴资金需1373.97万元。其中：蔬菜全年度新建钢架大棚942090平方，简易大棚390亩，露天蔬菜8250亩，果蔬冷库7850m³，城镇蔬菜示范基地800亩。</w:t>
      </w:r>
      <w:r>
        <w:rPr>
          <w:rFonts w:hint="eastAsia" w:ascii="仿宋" w:hAnsi="仿宋" w:eastAsia="仿宋" w:cs="仿宋"/>
          <w:color w:val="000000"/>
          <w:sz w:val="32"/>
          <w:szCs w:val="32"/>
          <w:lang w:bidi="ar"/>
        </w:rPr>
        <w:t>特色水果完成猕猴桃新扩2500亩，冬枣300亩，雪梨1600亩，蓝梅160亩，甘蔗300亩，黄桃300亩。茶叶完成新扩2000亩。</w:t>
      </w:r>
    </w:p>
    <w:p>
      <w:pPr>
        <w:keepNext w:val="0"/>
        <w:keepLines w:val="0"/>
        <w:pageBreakBefore w:val="0"/>
        <w:kinsoku/>
        <w:wordWrap/>
        <w:overflowPunct/>
        <w:topLinePunct w:val="0"/>
        <w:autoSpaceDE/>
        <w:autoSpaceDN/>
        <w:bidi w:val="0"/>
        <w:adjustRightInd w:val="0"/>
        <w:snapToGrid w:val="0"/>
        <w:spacing w:line="640" w:lineRule="exact"/>
        <w:ind w:right="0" w:rightChars="0"/>
        <w:textAlignment w:val="auto"/>
        <w:rPr>
          <w:rFonts w:hint="eastAsia" w:ascii="仿宋" w:hAnsi="仿宋" w:eastAsia="仿宋" w:cs="仿宋"/>
          <w:b/>
          <w:sz w:val="32"/>
          <w:szCs w:val="32"/>
        </w:rPr>
      </w:pPr>
      <w:r>
        <w:rPr>
          <w:rFonts w:hint="eastAsia" w:ascii="仿宋" w:hAnsi="仿宋" w:eastAsia="仿宋" w:cs="仿宋"/>
          <w:b/>
          <w:sz w:val="32"/>
          <w:szCs w:val="32"/>
        </w:rPr>
        <w:t xml:space="preserve">    （三）</w:t>
      </w:r>
      <w:bookmarkStart w:id="0" w:name="OLE_LINK3"/>
      <w:bookmarkStart w:id="1" w:name="OLE_LINK2"/>
      <w:r>
        <w:rPr>
          <w:rFonts w:hint="eastAsia" w:ascii="仿宋" w:hAnsi="仿宋" w:eastAsia="仿宋" w:cs="仿宋"/>
          <w:b/>
          <w:sz w:val="32"/>
          <w:szCs w:val="32"/>
        </w:rPr>
        <w:t>农产品质量安全监管</w:t>
      </w:r>
      <w:bookmarkEnd w:id="0"/>
      <w:bookmarkEnd w:id="1"/>
      <w:r>
        <w:rPr>
          <w:rFonts w:hint="eastAsia" w:ascii="仿宋" w:hAnsi="仿宋" w:eastAsia="仿宋" w:cs="仿宋"/>
          <w:b/>
          <w:sz w:val="32"/>
          <w:szCs w:val="32"/>
          <w:lang w:eastAsia="zh-CN"/>
        </w:rPr>
        <w:t>绩效</w:t>
      </w:r>
      <w:r>
        <w:rPr>
          <w:rFonts w:hint="eastAsia" w:ascii="仿宋" w:hAnsi="仿宋" w:eastAsia="仿宋" w:cs="仿宋"/>
          <w:b/>
          <w:sz w:val="32"/>
          <w:szCs w:val="32"/>
        </w:rPr>
        <w:t>。</w:t>
      </w:r>
      <w:r>
        <w:rPr>
          <w:rFonts w:hint="eastAsia" w:ascii="仿宋" w:hAnsi="仿宋" w:eastAsia="仿宋" w:cs="仿宋"/>
          <w:b w:val="0"/>
          <w:bCs/>
          <w:sz w:val="32"/>
          <w:szCs w:val="32"/>
          <w:lang w:val="en-US" w:eastAsia="zh-CN"/>
        </w:rPr>
        <w:t>2016</w:t>
      </w:r>
      <w:r>
        <w:rPr>
          <w:rFonts w:hint="eastAsia" w:ascii="仿宋" w:hAnsi="仿宋" w:eastAsia="仿宋" w:cs="仿宋"/>
          <w:kern w:val="0"/>
          <w:sz w:val="32"/>
          <w:szCs w:val="32"/>
        </w:rPr>
        <w:t>年，我县积极组织申报创建全国农产品质量安全县。5月上旬，</w:t>
      </w:r>
      <w:r>
        <w:rPr>
          <w:rFonts w:hint="eastAsia" w:ascii="仿宋" w:hAnsi="仿宋" w:eastAsia="仿宋" w:cs="仿宋"/>
          <w:sz w:val="32"/>
          <w:szCs w:val="32"/>
        </w:rPr>
        <w:t>省市领导专家对我县创建国家农产品质量安全县的工作给予了高度评价。省已将我县申报材料呈报至国务院和农业部。9月，省市领导专家对我县2016年创建工作进行了初验收，给予了充分肯定。</w:t>
      </w:r>
      <w:r>
        <w:rPr>
          <w:rFonts w:hint="eastAsia" w:ascii="仿宋" w:hAnsi="仿宋" w:eastAsia="仿宋" w:cs="仿宋"/>
          <w:kern w:val="0"/>
          <w:sz w:val="32"/>
          <w:szCs w:val="32"/>
        </w:rPr>
        <w:t>全年，共抽检</w:t>
      </w:r>
      <w:r>
        <w:rPr>
          <w:rFonts w:hint="eastAsia" w:ascii="仿宋" w:hAnsi="仿宋" w:eastAsia="仿宋" w:cs="仿宋"/>
          <w:sz w:val="32"/>
          <w:szCs w:val="32"/>
        </w:rPr>
        <w:t>6684例，检出农药残留超标19例，农产品农药残留合格率为99.72%，</w:t>
      </w:r>
      <w:r>
        <w:rPr>
          <w:rFonts w:hint="eastAsia" w:ascii="仿宋" w:hAnsi="仿宋" w:eastAsia="仿宋" w:cs="仿宋"/>
          <w:kern w:val="0"/>
          <w:sz w:val="32"/>
          <w:szCs w:val="32"/>
        </w:rPr>
        <w:t>远低于全年农产品超标率控制线，确保全县农产品质量安全零事故发生。为确保全县农业生产安全，</w:t>
      </w:r>
      <w:r>
        <w:rPr>
          <w:rFonts w:hint="eastAsia" w:ascii="仿宋" w:hAnsi="仿宋" w:eastAsia="仿宋" w:cs="仿宋"/>
          <w:sz w:val="32"/>
          <w:szCs w:val="32"/>
        </w:rPr>
        <w:t>规范种子市场秩序，对全县208家农业种子经营店进行检查，共出动执法人员892人次，巡查发现违规行为79起，责令整改65起，立案13起，结案13起，收缴涉安农资1.5吨。为群众挽回直接经济损失700余万元。</w:t>
      </w:r>
    </w:p>
    <w:p>
      <w:pPr>
        <w:keepNext w:val="0"/>
        <w:keepLines w:val="0"/>
        <w:pageBreakBefore w:val="0"/>
        <w:kinsoku/>
        <w:wordWrap/>
        <w:overflowPunct/>
        <w:topLinePunct w:val="0"/>
        <w:autoSpaceDE/>
        <w:autoSpaceDN/>
        <w:bidi w:val="0"/>
        <w:adjustRightInd w:val="0"/>
        <w:snapToGrid w:val="0"/>
        <w:spacing w:line="640" w:lineRule="exact"/>
        <w:ind w:right="0" w:rightChars="0" w:firstLine="642"/>
        <w:textAlignment w:val="auto"/>
        <w:rPr>
          <w:rFonts w:hint="eastAsia" w:ascii="仿宋" w:hAnsi="仿宋" w:eastAsia="仿宋" w:cs="仿宋"/>
          <w:sz w:val="32"/>
          <w:szCs w:val="32"/>
        </w:rPr>
      </w:pPr>
      <w:r>
        <w:rPr>
          <w:rFonts w:hint="eastAsia" w:ascii="仿宋" w:hAnsi="仿宋" w:eastAsia="仿宋" w:cs="仿宋"/>
          <w:b/>
          <w:sz w:val="32"/>
          <w:szCs w:val="32"/>
        </w:rPr>
        <w:t>（四）重点项目建设</w:t>
      </w:r>
      <w:r>
        <w:rPr>
          <w:rFonts w:hint="eastAsia" w:ascii="仿宋" w:hAnsi="仿宋" w:eastAsia="仿宋" w:cs="仿宋"/>
          <w:b/>
          <w:sz w:val="32"/>
          <w:szCs w:val="32"/>
          <w:lang w:eastAsia="zh-CN"/>
        </w:rPr>
        <w:t>绩效</w:t>
      </w:r>
      <w:r>
        <w:rPr>
          <w:rFonts w:hint="eastAsia" w:ascii="仿宋" w:hAnsi="仿宋" w:eastAsia="仿宋" w:cs="仿宋"/>
          <w:b/>
          <w:sz w:val="32"/>
          <w:szCs w:val="32"/>
        </w:rPr>
        <w:t>。</w:t>
      </w:r>
      <w:r>
        <w:rPr>
          <w:rFonts w:hint="eastAsia" w:ascii="仿宋" w:hAnsi="仿宋" w:eastAsia="仿宋" w:cs="仿宋"/>
          <w:b w:val="0"/>
          <w:bCs/>
          <w:sz w:val="32"/>
          <w:szCs w:val="32"/>
          <w:lang w:val="en-US" w:eastAsia="zh-CN"/>
        </w:rPr>
        <w:t>2016</w:t>
      </w:r>
      <w:r>
        <w:rPr>
          <w:rFonts w:hint="eastAsia" w:ascii="仿宋" w:hAnsi="仿宋" w:eastAsia="仿宋" w:cs="仿宋"/>
          <w:sz w:val="32"/>
          <w:szCs w:val="32"/>
        </w:rPr>
        <w:t>年，完成2014年度千亿斤粮食产能田间工程项目扫尾工作，建设高产稳产良田1.5万亩。完成了2015年田间工程项目招投标工作，争取年底田间工程主体工程基本完工。2016年田间工程项目已完成详细规划，完成招投标。</w:t>
      </w:r>
      <w:r>
        <w:rPr>
          <w:rFonts w:hint="eastAsia" w:ascii="仿宋" w:hAnsi="仿宋" w:eastAsia="仿宋" w:cs="仿宋"/>
          <w:sz w:val="32"/>
          <w:szCs w:val="32"/>
          <w:lang w:eastAsia="zh-CN"/>
        </w:rPr>
        <w:t>通过项目建设，金石桥、麻塘山等</w:t>
      </w:r>
      <w:r>
        <w:rPr>
          <w:rFonts w:hint="eastAsia" w:ascii="仿宋" w:hAnsi="仿宋" w:eastAsia="仿宋" w:cs="仿宋"/>
          <w:sz w:val="32"/>
          <w:szCs w:val="32"/>
          <w:lang w:val="en-US" w:eastAsia="zh-CN"/>
        </w:rPr>
        <w:t>2个乡镇10个村建成了高产稳产粮田1.5万亩，项目区直接受益农业人口1.79万人。改善了项目区农业基础设施，提高了耕地地力，减轻了农民劳动强度，降低了农业生产成本，增加了耕地产出率及粮食商品率。对于稳定和提高粮食产量，提升水稻品质，维护粮食安全，增加农民收入，建设社会主义新农村具有十分重要的意义。项目实施以来，得到了广大农民群众的拥护和支持，已初见成效。项目区乡镇粮食产能明显提高，据相关专家初步则算，项目区乡镇中稻平均增产66公斤/亩，项目区乡镇共增产稻谷99万公斤。农田水利设施的配套完善，提高农田灌溉水分生产效率15%，减少了灌溉水的损耗，增强灾害抵御能力。随着项目区设施建设的配套完善，便于机械化操作，每亩可节约劳动成本100元，促进了水稻产业化集约化经营。项目建成后，提高项目耕地地力0.5—1个等级。土壤肥力的提高，每亩节省肥成本30元。减少了农药和化肥的用量，改善了农药生态环境。</w:t>
      </w:r>
    </w:p>
    <w:p>
      <w:pPr>
        <w:keepNext w:val="0"/>
        <w:keepLines w:val="0"/>
        <w:pageBreakBefore w:val="0"/>
        <w:kinsoku/>
        <w:wordWrap/>
        <w:overflowPunct/>
        <w:topLinePunct w:val="0"/>
        <w:autoSpaceDE/>
        <w:autoSpaceDN/>
        <w:bidi w:val="0"/>
        <w:adjustRightInd w:val="0"/>
        <w:snapToGrid w:val="0"/>
        <w:spacing w:line="640" w:lineRule="exact"/>
        <w:ind w:right="0" w:rightChars="0"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sz w:val="32"/>
          <w:szCs w:val="32"/>
        </w:rPr>
        <w:t>（五）农业产业化</w:t>
      </w:r>
      <w:r>
        <w:rPr>
          <w:rFonts w:hint="eastAsia" w:ascii="仿宋" w:hAnsi="仿宋" w:eastAsia="仿宋" w:cs="仿宋"/>
          <w:b/>
          <w:sz w:val="32"/>
          <w:szCs w:val="32"/>
          <w:lang w:eastAsia="zh-CN"/>
        </w:rPr>
        <w:t>绩效</w:t>
      </w:r>
      <w:r>
        <w:rPr>
          <w:rFonts w:hint="eastAsia" w:ascii="仿宋" w:hAnsi="仿宋" w:eastAsia="仿宋" w:cs="仿宋"/>
          <w:b/>
          <w:sz w:val="32"/>
          <w:szCs w:val="32"/>
        </w:rPr>
        <w:t>。</w:t>
      </w:r>
      <w:r>
        <w:rPr>
          <w:rFonts w:hint="eastAsia" w:ascii="仿宋" w:hAnsi="仿宋" w:eastAsia="仿宋" w:cs="仿宋"/>
          <w:b w:val="0"/>
          <w:bCs/>
          <w:sz w:val="32"/>
          <w:szCs w:val="32"/>
          <w:lang w:val="en-US" w:eastAsia="zh-CN"/>
        </w:rPr>
        <w:t>2016年我县</w:t>
      </w:r>
      <w:r>
        <w:rPr>
          <w:rFonts w:hint="eastAsia" w:ascii="仿宋" w:hAnsi="仿宋" w:eastAsia="仿宋" w:cs="仿宋"/>
          <w:b w:val="0"/>
          <w:bCs/>
          <w:sz w:val="32"/>
          <w:szCs w:val="32"/>
        </w:rPr>
        <w:t>新</w:t>
      </w:r>
      <w:r>
        <w:rPr>
          <w:rFonts w:hint="eastAsia" w:ascii="仿宋" w:hAnsi="仿宋" w:eastAsia="仿宋" w:cs="仿宋"/>
          <w:sz w:val="32"/>
          <w:szCs w:val="32"/>
        </w:rPr>
        <w:t>增农产品生产加工企业5家，成功创建湖南军杰食品科技有限公司和隆回县鸿利药业有限公司2家省级龙头企业。实现农产品加工企业实现销售收入14.5亿元，同比增长17%；完成增加值4.80亿元，同比增长20%；实现利润1.36亿元，同比增长15%；上交税金2420万元；同比增长15.2%。成功申报9个绿色食品（其中山峰农业4个、望云大米2个、军杰食品3个）。同时，湖南军杰食品科技有限公司的香辣酱、鱼头酱椒、蒜蓉辣椒酱和湖南楚冠龙牙百合粉面开发有限公司的湘冠牌龙牙百合面、楚冠牌龙牙百合等5个农产品获得2016年中国中部（湖南）国际农博会金奖。完成全县农业产业扶贫规划。</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四、存在的问题</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w:t>
      </w:r>
      <w:r>
        <w:rPr>
          <w:rFonts w:hint="eastAsia" w:ascii="仿宋" w:hAnsi="仿宋" w:eastAsia="仿宋" w:cs="仿宋"/>
          <w:b/>
          <w:bCs/>
          <w:sz w:val="32"/>
          <w:szCs w:val="32"/>
        </w:rPr>
        <w:t>粮食生产形势严峻。</w:t>
      </w:r>
      <w:r>
        <w:rPr>
          <w:rFonts w:hint="eastAsia" w:ascii="仿宋" w:hAnsi="仿宋" w:eastAsia="仿宋" w:cs="仿宋"/>
          <w:sz w:val="32"/>
          <w:szCs w:val="32"/>
        </w:rPr>
        <w:t>因受种粮比较效益低、生产成本增加、劳动力缺乏等因素影响，农民种粮积极性不高，双季稻扩面困难多。许多农民心中存在严重的“恋土情节”，大多数心中认为自己的“一亩三分地”是自己的最后退路。没有形成规范的土地流转和租赁市场，土地流转的供求信息不能及时有效沟通，同时农村土地流转没有可操作的价格标准，阻碍土地合理流转。</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color w:val="000000"/>
          <w:kern w:val="0"/>
          <w:sz w:val="32"/>
          <w:szCs w:val="32"/>
        </w:rPr>
      </w:pPr>
      <w:r>
        <w:rPr>
          <w:rFonts w:hint="eastAsia" w:ascii="仿宋" w:hAnsi="仿宋" w:eastAsia="仿宋" w:cs="仿宋"/>
          <w:b/>
          <w:sz w:val="32"/>
          <w:szCs w:val="32"/>
          <w:lang w:val="en-US" w:eastAsia="zh-CN"/>
        </w:rPr>
        <w:t>2、</w:t>
      </w:r>
      <w:r>
        <w:rPr>
          <w:rFonts w:hint="eastAsia" w:ascii="仿宋" w:hAnsi="仿宋" w:eastAsia="仿宋" w:cs="仿宋"/>
          <w:b/>
          <w:bCs/>
          <w:sz w:val="32"/>
          <w:szCs w:val="32"/>
        </w:rPr>
        <w:t>创建国家农产品质量县难度大。</w:t>
      </w:r>
      <w:r>
        <w:rPr>
          <w:rFonts w:hint="eastAsia" w:ascii="仿宋" w:hAnsi="仿宋" w:eastAsia="仿宋" w:cs="仿宋"/>
          <w:sz w:val="32"/>
          <w:szCs w:val="32"/>
          <w:shd w:val="clear" w:color="auto" w:fill="FFFFFF"/>
        </w:rPr>
        <w:t>创建国家农产品质量安全县是项重大而又繁杂的系统工程，标准化基地建设滞后，品牌、无公害、环保意识还不够强，部分乡镇没有专业检测场地，缺少专业技术人员。加之</w:t>
      </w:r>
      <w:r>
        <w:rPr>
          <w:rFonts w:hint="eastAsia" w:ascii="仿宋" w:hAnsi="仿宋" w:eastAsia="仿宋" w:cs="仿宋"/>
          <w:sz w:val="32"/>
          <w:szCs w:val="32"/>
        </w:rPr>
        <w:t>农民安全用药意识不强，禁用、限用农药和植物生长调节剂在农业生产中乱用、滥用现象时有发生；独户种植随意上市，导致农产品市场监管难度加大。</w:t>
      </w:r>
      <w:r>
        <w:rPr>
          <w:rFonts w:hint="eastAsia" w:ascii="仿宋" w:hAnsi="仿宋" w:eastAsia="仿宋" w:cs="仿宋"/>
          <w:sz w:val="32"/>
          <w:szCs w:val="32"/>
          <w:shd w:val="clear" w:color="auto" w:fill="FFFFFF"/>
        </w:rPr>
        <w:t>顺利通过国家验收有难度</w:t>
      </w:r>
      <w:r>
        <w:rPr>
          <w:rFonts w:hint="eastAsia" w:ascii="仿宋" w:hAnsi="仿宋" w:eastAsia="仿宋" w:cs="仿宋"/>
          <w:color w:val="000000"/>
          <w:kern w:val="0"/>
          <w:sz w:val="32"/>
          <w:szCs w:val="32"/>
        </w:rPr>
        <w:t>。</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shd w:val="clear" w:color="auto" w:fill="FFFFFF"/>
        </w:rPr>
      </w:pPr>
      <w:r>
        <w:rPr>
          <w:rFonts w:hint="eastAsia" w:ascii="仿宋" w:hAnsi="仿宋" w:eastAsia="仿宋" w:cs="仿宋"/>
          <w:b/>
          <w:sz w:val="32"/>
          <w:szCs w:val="32"/>
          <w:lang w:val="en-US" w:eastAsia="zh-CN"/>
        </w:rPr>
        <w:t>3、</w:t>
      </w:r>
      <w:r>
        <w:rPr>
          <w:rFonts w:hint="eastAsia" w:ascii="仿宋" w:hAnsi="仿宋" w:eastAsia="仿宋" w:cs="仿宋"/>
          <w:b/>
          <w:bCs/>
          <w:sz w:val="32"/>
          <w:szCs w:val="32"/>
        </w:rPr>
        <w:t>特色果蔬茶补助资金短缺。</w:t>
      </w:r>
      <w:r>
        <w:rPr>
          <w:rFonts w:hint="eastAsia" w:ascii="仿宋" w:hAnsi="仿宋" w:eastAsia="仿宋" w:cs="仿宋"/>
          <w:sz w:val="32"/>
          <w:szCs w:val="32"/>
        </w:rPr>
        <w:t>因县委政府高度重视，今年</w:t>
      </w:r>
      <w:r>
        <w:rPr>
          <w:rFonts w:hint="eastAsia" w:ascii="仿宋" w:hAnsi="仿宋" w:eastAsia="仿宋" w:cs="仿宋"/>
          <w:sz w:val="32"/>
          <w:szCs w:val="32"/>
          <w:shd w:val="clear" w:color="auto" w:fill="FFFFFF"/>
        </w:rPr>
        <w:t>特色果蔬专业户、合作组织发展迅速，今年新增到</w:t>
      </w:r>
      <w:r>
        <w:rPr>
          <w:rFonts w:hint="eastAsia" w:ascii="仿宋" w:hAnsi="仿宋" w:eastAsia="仿宋" w:cs="仿宋"/>
          <w:sz w:val="32"/>
          <w:szCs w:val="32"/>
        </w:rPr>
        <w:t>38家。经统计，特色果蔬茶产业建设所需补贴资金需1373.97万元。目前财政预算仅300万元，</w:t>
      </w:r>
      <w:r>
        <w:rPr>
          <w:rFonts w:hint="eastAsia" w:ascii="仿宋" w:hAnsi="仿宋" w:eastAsia="仿宋" w:cs="仿宋"/>
          <w:sz w:val="32"/>
          <w:szCs w:val="32"/>
          <w:shd w:val="clear" w:color="auto" w:fill="FFFFFF"/>
        </w:rPr>
        <w:t>补助资金短缺。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sz w:val="32"/>
          <w:szCs w:val="32"/>
          <w:shd w:val="clear" w:color="auto" w:fill="FFFFFF"/>
          <w:lang w:val="en-US" w:eastAsia="zh-CN"/>
        </w:rPr>
        <w:t>4、农业龙头企业引领作用有限。</w:t>
      </w:r>
      <w:r>
        <w:rPr>
          <w:rFonts w:hint="eastAsia" w:ascii="仿宋" w:hAnsi="仿宋" w:eastAsia="仿宋" w:cs="仿宋"/>
          <w:b w:val="0"/>
          <w:bCs/>
          <w:sz w:val="32"/>
          <w:szCs w:val="32"/>
          <w:shd w:val="clear" w:color="auto" w:fill="FFFFFF"/>
          <w:lang w:val="en-US" w:eastAsia="zh-CN"/>
        </w:rPr>
        <w:t>目前</w:t>
      </w:r>
      <w:r>
        <w:rPr>
          <w:rFonts w:hint="eastAsia" w:ascii="仿宋" w:hAnsi="仿宋" w:eastAsia="仿宋" w:cs="仿宋"/>
          <w:sz w:val="32"/>
          <w:szCs w:val="32"/>
          <w:shd w:val="clear" w:color="auto" w:fill="FFFFFF"/>
        </w:rPr>
        <w:t>农业龙头企业总体数量少，尤其缺少大型农业龙头企业，缺乏竟争力品牌；标准化基地建设滞后，品牌、优质、无公害、环保意识还不够强。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五、改进措施和有关建议</w:t>
      </w:r>
    </w:p>
    <w:p>
      <w:pPr>
        <w:pStyle w:val="2"/>
        <w:keepNext w:val="0"/>
        <w:keepLines w:val="0"/>
        <w:pageBreakBefore w:val="0"/>
        <w:kinsoku/>
        <w:wordWrap/>
        <w:overflowPunct/>
        <w:topLinePunct w:val="0"/>
        <w:autoSpaceDE/>
        <w:autoSpaceDN/>
        <w:bidi w:val="0"/>
        <w:spacing w:before="0" w:beforeAutospacing="0" w:after="0" w:afterAutospacing="0" w:line="640" w:lineRule="exact"/>
        <w:ind w:right="0" w:rightChars="0" w:firstLine="643" w:firstLineChars="200"/>
        <w:textAlignment w:val="auto"/>
        <w:rPr>
          <w:rFonts w:hint="eastAsia" w:ascii="仿宋" w:hAnsi="仿宋" w:eastAsia="仿宋" w:cs="仿宋"/>
          <w:color w:val="000000"/>
          <w:sz w:val="32"/>
          <w:szCs w:val="32"/>
        </w:rPr>
      </w:pPr>
      <w:r>
        <w:rPr>
          <w:rFonts w:hint="eastAsia" w:ascii="仿宋" w:hAnsi="仿宋" w:eastAsia="仿宋" w:cs="仿宋"/>
          <w:b/>
          <w:sz w:val="32"/>
          <w:szCs w:val="32"/>
        </w:rPr>
        <w:t>1、</w:t>
      </w:r>
      <w:r>
        <w:rPr>
          <w:rFonts w:hint="eastAsia" w:ascii="仿宋" w:hAnsi="仿宋" w:eastAsia="仿宋" w:cs="仿宋"/>
          <w:b/>
          <w:bCs/>
          <w:sz w:val="32"/>
          <w:szCs w:val="32"/>
        </w:rPr>
        <w:t>及早谋划明年粮食生产。</w:t>
      </w:r>
      <w:r>
        <w:rPr>
          <w:rFonts w:hint="eastAsia" w:ascii="仿宋" w:hAnsi="仿宋" w:eastAsia="仿宋" w:cs="仿宋"/>
          <w:sz w:val="32"/>
          <w:szCs w:val="32"/>
        </w:rPr>
        <w:t>按照省市要求，</w:t>
      </w:r>
      <w:r>
        <w:rPr>
          <w:rFonts w:hint="eastAsia" w:ascii="仿宋" w:hAnsi="仿宋" w:eastAsia="仿宋" w:cs="仿宋"/>
          <w:color w:val="000000"/>
          <w:sz w:val="32"/>
          <w:szCs w:val="32"/>
        </w:rPr>
        <w:t>谋划好2017年粮食生产方案，粮播面积稳定在120万亩，总产达到49万吨，重点是双季稻扩面和发展优质稻。确保省、市明确的双季稻重点乡镇种植面积，重点抓好粮食监测点工作，确保国家产粮大县帽子不掉位，争创全省粮食生产先县。大力发展和培育种粮大户、家庭农场和产业化合作组织。</w:t>
      </w:r>
      <w:r>
        <w:rPr>
          <w:rFonts w:hint="eastAsia" w:ascii="仿宋" w:hAnsi="仿宋" w:eastAsia="仿宋" w:cs="仿宋"/>
          <w:sz w:val="32"/>
          <w:szCs w:val="32"/>
        </w:rPr>
        <w:t>认真抓好冬春农业田间管理，圆满完成冬春生产任务</w:t>
      </w:r>
      <w:r>
        <w:rPr>
          <w:rFonts w:hint="eastAsia" w:ascii="仿宋" w:hAnsi="仿宋" w:eastAsia="仿宋" w:cs="仿宋"/>
          <w:color w:val="000000"/>
          <w:sz w:val="32"/>
          <w:szCs w:val="32"/>
        </w:rPr>
        <w:t>。发展1－2家大米加工龙头企业，打造一批优质、高效、绿色、无公害优质稻基地</w:t>
      </w:r>
      <w:r>
        <w:rPr>
          <w:rFonts w:hint="eastAsia" w:ascii="仿宋" w:hAnsi="仿宋" w:eastAsia="仿宋" w:cs="仿宋"/>
          <w:sz w:val="32"/>
          <w:szCs w:val="32"/>
        </w:rPr>
        <w:t>。抓好全县万亩油菜、绿色、马铃薯示范片建设，打造北山、三阁司、羊古坳油菜风光带。</w:t>
      </w:r>
      <w:r>
        <w:rPr>
          <w:rFonts w:hint="eastAsia" w:ascii="仿宋" w:hAnsi="仿宋" w:eastAsia="仿宋" w:cs="仿宋"/>
          <w:color w:val="000000"/>
          <w:sz w:val="32"/>
          <w:szCs w:val="32"/>
        </w:rPr>
        <w:t>扩大高超级稻高产攻关效应，打造全国超级稻优良品种和先进技术展示平台。</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color w:val="000000"/>
          <w:sz w:val="32"/>
          <w:szCs w:val="32"/>
        </w:rPr>
      </w:pPr>
      <w:r>
        <w:rPr>
          <w:rFonts w:hint="eastAsia" w:ascii="仿宋" w:hAnsi="仿宋" w:eastAsia="仿宋" w:cs="仿宋"/>
          <w:b/>
          <w:sz w:val="32"/>
          <w:szCs w:val="32"/>
        </w:rPr>
        <w:t>2、</w:t>
      </w:r>
      <w:r>
        <w:rPr>
          <w:rFonts w:hint="eastAsia" w:ascii="仿宋" w:hAnsi="仿宋" w:eastAsia="仿宋" w:cs="仿宋"/>
          <w:b/>
          <w:bCs/>
          <w:color w:val="212121"/>
          <w:sz w:val="32"/>
          <w:szCs w:val="32"/>
        </w:rPr>
        <w:t>加强农产品质量安全监管。</w:t>
      </w:r>
      <w:r>
        <w:rPr>
          <w:rFonts w:hint="eastAsia" w:ascii="仿宋" w:hAnsi="仿宋" w:eastAsia="仿宋" w:cs="仿宋"/>
          <w:color w:val="212121"/>
          <w:sz w:val="32"/>
          <w:szCs w:val="32"/>
        </w:rPr>
        <w:t>一是</w:t>
      </w:r>
      <w:r>
        <w:rPr>
          <w:rFonts w:hint="eastAsia" w:ascii="仿宋" w:hAnsi="仿宋" w:eastAsia="仿宋" w:cs="仿宋"/>
          <w:sz w:val="32"/>
          <w:szCs w:val="32"/>
        </w:rPr>
        <w:t>着重创建国家农产品质量安全县。对照考核细则落实</w:t>
      </w:r>
      <w:r>
        <w:rPr>
          <w:rFonts w:hint="eastAsia" w:ascii="仿宋" w:hAnsi="仿宋" w:eastAsia="仿宋" w:cs="仿宋"/>
          <w:kern w:val="0"/>
          <w:sz w:val="32"/>
          <w:szCs w:val="32"/>
        </w:rPr>
        <w:t>创建全国农产品质量安全县各项工作，抓好食用农产品合格证制度管理试点工作，确保</w:t>
      </w:r>
      <w:r>
        <w:rPr>
          <w:rFonts w:hint="eastAsia" w:ascii="仿宋" w:hAnsi="仿宋" w:eastAsia="仿宋" w:cs="仿宋"/>
          <w:sz w:val="32"/>
          <w:szCs w:val="32"/>
        </w:rPr>
        <w:t>国家农产品质量安全县</w:t>
      </w:r>
      <w:r>
        <w:rPr>
          <w:rFonts w:hint="eastAsia" w:ascii="仿宋" w:hAnsi="仿宋" w:eastAsia="仿宋" w:cs="仿宋"/>
          <w:kern w:val="0"/>
          <w:sz w:val="32"/>
          <w:szCs w:val="32"/>
        </w:rPr>
        <w:t>创建顺利通过验收</w:t>
      </w:r>
      <w:r>
        <w:rPr>
          <w:rFonts w:hint="eastAsia" w:ascii="仿宋" w:hAnsi="仿宋" w:eastAsia="仿宋" w:cs="仿宋"/>
          <w:color w:val="000000"/>
          <w:sz w:val="32"/>
          <w:szCs w:val="32"/>
        </w:rPr>
        <w:t>。</w:t>
      </w:r>
      <w:r>
        <w:rPr>
          <w:rFonts w:hint="eastAsia" w:ascii="仿宋" w:hAnsi="仿宋" w:eastAsia="仿宋" w:cs="仿宋"/>
          <w:color w:val="212121"/>
          <w:sz w:val="32"/>
          <w:szCs w:val="32"/>
        </w:rPr>
        <w:t>二是充分利用媒体、农业信息网络等各种有效载体，开展法制教育活动，营造农业法制教育的良好氛围；规范市场主体的生产生产营行为，依法保护农民利益。</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sz w:val="32"/>
          <w:szCs w:val="32"/>
        </w:rPr>
      </w:pPr>
      <w:r>
        <w:rPr>
          <w:rFonts w:hint="eastAsia" w:ascii="仿宋" w:hAnsi="仿宋" w:eastAsia="仿宋" w:cs="仿宋"/>
          <w:b/>
          <w:color w:val="000000"/>
          <w:sz w:val="32"/>
          <w:szCs w:val="32"/>
        </w:rPr>
        <w:t>3、</w:t>
      </w:r>
      <w:r>
        <w:rPr>
          <w:rFonts w:hint="eastAsia" w:ascii="仿宋" w:hAnsi="仿宋" w:eastAsia="仿宋" w:cs="仿宋"/>
          <w:b/>
          <w:bCs/>
          <w:color w:val="000000"/>
          <w:sz w:val="32"/>
          <w:szCs w:val="32"/>
        </w:rPr>
        <w:t>做</w:t>
      </w:r>
      <w:r>
        <w:rPr>
          <w:rFonts w:hint="eastAsia" w:ascii="仿宋" w:hAnsi="仿宋" w:eastAsia="仿宋" w:cs="仿宋"/>
          <w:b/>
          <w:bCs/>
          <w:sz w:val="32"/>
          <w:szCs w:val="32"/>
        </w:rPr>
        <w:t>好全年特色果蔬茶规划。</w:t>
      </w:r>
      <w:r>
        <w:rPr>
          <w:rFonts w:hint="eastAsia" w:ascii="仿宋" w:hAnsi="仿宋" w:eastAsia="仿宋" w:cs="仿宋"/>
          <w:sz w:val="32"/>
          <w:szCs w:val="32"/>
        </w:rPr>
        <w:t>力争全年蔬菜面积达到18万亩，新建钢架大棚2万㎡，规模种植5000亩；新增猕猴桃种植面积2000亩，其中标准化种植基地600亩，冷库2000 m³；以金石桥镇、司门前镇等乡镇为中心新增标准化示范茶园2000亩，完成老茶园改造1000亩。引进培育一批适宜我县发展的特色果蔬茶优良品种。</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kern w:val="0"/>
          <w:sz w:val="32"/>
          <w:szCs w:val="32"/>
        </w:rPr>
      </w:pPr>
      <w:r>
        <w:rPr>
          <w:rFonts w:hint="eastAsia" w:ascii="仿宋" w:hAnsi="仿宋" w:eastAsia="仿宋" w:cs="仿宋"/>
          <w:b/>
          <w:sz w:val="32"/>
          <w:szCs w:val="32"/>
        </w:rPr>
        <w:t>4、</w:t>
      </w:r>
      <w:r>
        <w:rPr>
          <w:rFonts w:hint="eastAsia" w:ascii="仿宋" w:hAnsi="仿宋" w:eastAsia="仿宋" w:cs="仿宋"/>
          <w:b/>
          <w:bCs/>
          <w:sz w:val="32"/>
          <w:szCs w:val="32"/>
        </w:rPr>
        <w:t>着重抓好项目建设。</w:t>
      </w:r>
      <w:r>
        <w:rPr>
          <w:rFonts w:hint="eastAsia" w:ascii="仿宋" w:hAnsi="仿宋" w:eastAsia="仿宋" w:cs="仿宋"/>
          <w:sz w:val="32"/>
          <w:szCs w:val="32"/>
        </w:rPr>
        <w:t>加大项目争取和实施力度，</w:t>
      </w:r>
      <w:r>
        <w:rPr>
          <w:rFonts w:hint="eastAsia" w:ascii="仿宋" w:hAnsi="仿宋" w:eastAsia="仿宋" w:cs="仿宋"/>
          <w:kern w:val="0"/>
          <w:sz w:val="32"/>
          <w:szCs w:val="32"/>
        </w:rPr>
        <w:t>重点抓好农村一二三产业融合、新型职业农民培训及新型职业农民认证、</w:t>
      </w:r>
      <w:r>
        <w:rPr>
          <w:rFonts w:hint="eastAsia" w:ascii="仿宋" w:hAnsi="仿宋" w:eastAsia="仿宋" w:cs="仿宋"/>
          <w:sz w:val="32"/>
          <w:szCs w:val="32"/>
        </w:rPr>
        <w:t>推广测土配方施肥项目、千亿斤粮食产能田间工程建设、农作物新品种展示示范场建设、农业预警与检测大楼建设等项目。争取上级资金1.8亿元。完成项目包装3个，项目可研2个。</w:t>
      </w:r>
      <w:r>
        <w:rPr>
          <w:rFonts w:hint="eastAsia" w:ascii="仿宋" w:hAnsi="仿宋" w:eastAsia="仿宋" w:cs="仿宋"/>
          <w:kern w:val="0"/>
          <w:sz w:val="32"/>
          <w:szCs w:val="32"/>
        </w:rPr>
        <w:t>加快美丽乡村示范村创建进度，并争取1—2个村通过省里授牌。</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kern w:val="0"/>
          <w:sz w:val="32"/>
          <w:szCs w:val="32"/>
        </w:rPr>
      </w:pPr>
      <w:r>
        <w:rPr>
          <w:rFonts w:hint="eastAsia" w:ascii="仿宋" w:hAnsi="仿宋" w:eastAsia="仿宋" w:cs="仿宋"/>
          <w:b/>
          <w:sz w:val="32"/>
          <w:szCs w:val="32"/>
        </w:rPr>
        <w:t>5、</w:t>
      </w:r>
      <w:r>
        <w:rPr>
          <w:rFonts w:hint="eastAsia" w:ascii="仿宋" w:hAnsi="仿宋" w:eastAsia="仿宋" w:cs="仿宋"/>
          <w:b/>
          <w:bCs/>
          <w:sz w:val="32"/>
          <w:szCs w:val="32"/>
        </w:rPr>
        <w:t>推进农业产业化。</w:t>
      </w:r>
      <w:r>
        <w:rPr>
          <w:rFonts w:hint="eastAsia" w:ascii="仿宋" w:hAnsi="仿宋" w:eastAsia="仿宋" w:cs="仿宋"/>
          <w:b/>
          <w:color w:val="212121"/>
          <w:sz w:val="32"/>
          <w:szCs w:val="32"/>
        </w:rPr>
        <w:t>一是</w:t>
      </w:r>
      <w:r>
        <w:rPr>
          <w:rFonts w:hint="eastAsia" w:ascii="仿宋" w:hAnsi="仿宋" w:eastAsia="仿宋" w:cs="仿宋"/>
          <w:color w:val="212121"/>
          <w:sz w:val="32"/>
          <w:szCs w:val="32"/>
        </w:rPr>
        <w:t>打造品牌抢市场。积极组织县内农业企业、产业协会、种养大户选送产品参加国家、省市各级所举办的各类农产品展销、展示活动，注重品牌的打造和保护，强化品牌整合，同时积极开展无公害、绿色、有机农产品基地及产品申报活动，以品牌吸引消费，以名牌抢占市场。</w:t>
      </w:r>
      <w:r>
        <w:rPr>
          <w:rFonts w:hint="eastAsia" w:ascii="仿宋" w:hAnsi="仿宋" w:eastAsia="仿宋" w:cs="仿宋"/>
          <w:b/>
          <w:color w:val="212121"/>
          <w:sz w:val="32"/>
          <w:szCs w:val="32"/>
        </w:rPr>
        <w:t>二是</w:t>
      </w:r>
      <w:r>
        <w:rPr>
          <w:rFonts w:hint="eastAsia" w:ascii="仿宋" w:hAnsi="仿宋" w:eastAsia="仿宋" w:cs="仿宋"/>
          <w:color w:val="212121"/>
          <w:sz w:val="32"/>
          <w:szCs w:val="32"/>
        </w:rPr>
        <w:t>花大力气建设加工基地。重点建设以</w:t>
      </w:r>
      <w:r>
        <w:rPr>
          <w:rFonts w:hint="eastAsia" w:ascii="仿宋" w:hAnsi="仿宋" w:eastAsia="仿宋" w:cs="仿宋"/>
          <w:sz w:val="32"/>
          <w:szCs w:val="32"/>
        </w:rPr>
        <w:t>小沙江镇、麻塘山乡、虎形山乡为中心的中药材生产、粳稻、猕猴桃和延季蔬菜生产基地；以金石桥镇、司门前镇、羊古坳、高平、七江乡为中心的优质稻和名优茶生产基地；以七江、桃洪镇、三阁司、山界、北山、南岳庙为中心的优质双季稻和特早熟温州蜜柑生产基地；以荷香桥、横板桥为中心的腰带杮生产基地；以山界、桃洪镇、北山为中心的“三辣”生产基地；以北山为中心的龙牙百合生产基地。</w:t>
      </w:r>
      <w:r>
        <w:rPr>
          <w:rFonts w:hint="eastAsia" w:ascii="仿宋" w:hAnsi="仿宋" w:eastAsia="仿宋" w:cs="仿宋"/>
          <w:b/>
          <w:color w:val="212121"/>
          <w:sz w:val="32"/>
          <w:szCs w:val="32"/>
        </w:rPr>
        <w:t>三是</w:t>
      </w:r>
      <w:r>
        <w:rPr>
          <w:rFonts w:hint="eastAsia" w:ascii="仿宋" w:hAnsi="仿宋" w:eastAsia="仿宋" w:cs="仿宋"/>
          <w:sz w:val="32"/>
          <w:szCs w:val="32"/>
        </w:rPr>
        <w:t>实施好省人民政府三个“百千万”工程，完成新增5家农产品加工企业，完成创建4家市级龙头企业，完成3个无公害绿色有机农产品认证</w:t>
      </w:r>
      <w:r>
        <w:rPr>
          <w:rFonts w:hint="eastAsia" w:ascii="仿宋" w:hAnsi="仿宋" w:eastAsia="仿宋" w:cs="仿宋"/>
          <w:kern w:val="0"/>
          <w:sz w:val="32"/>
          <w:szCs w:val="32"/>
        </w:rPr>
        <w:t>。</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jc w:val="both"/>
        <w:textAlignment w:val="auto"/>
        <w:rPr>
          <w:rFonts w:hint="eastAsia" w:ascii="仿宋" w:hAnsi="仿宋" w:eastAsia="仿宋" w:cs="仿宋"/>
          <w:b/>
          <w:bCs/>
          <w:sz w:val="32"/>
          <w:szCs w:val="32"/>
          <w:lang w:val="en-US" w:eastAsia="zh-CN"/>
        </w:rPr>
      </w:pP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5120" w:firstLineChars="1600"/>
        <w:jc w:val="right"/>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隆回县农业局</w:t>
      </w:r>
    </w:p>
    <w:p>
      <w:pPr>
        <w:keepNext w:val="0"/>
        <w:keepLines w:val="0"/>
        <w:pageBreakBefore w:val="0"/>
        <w:kinsoku/>
        <w:wordWrap/>
        <w:overflowPunct/>
        <w:topLinePunct w:val="0"/>
        <w:autoSpaceDE/>
        <w:autoSpaceDN/>
        <w:bidi w:val="0"/>
        <w:spacing w:line="640" w:lineRule="exact"/>
        <w:ind w:right="0" w:rightChars="0"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2017年9月1日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Dotum">
    <w:panose1 w:val="020B0600000101010101"/>
    <w:charset w:val="81"/>
    <w:family w:val="auto"/>
    <w:pitch w:val="default"/>
    <w:sig w:usb0="B00002AF" w:usb1="69D77CFB" w:usb2="00000030" w:usb3="00000000" w:csb0="4008009F" w:csb1="DFD70000"/>
  </w:font>
  <w:font w:name="DotumChe">
    <w:panose1 w:val="020B0609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GulimChe">
    <w:panose1 w:val="020B0609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2AF" w:usb1="01D77CFB" w:usb2="00000012" w:usb3="00000000" w:csb0="00080001" w:csb1="00000000"/>
  </w:font>
  <w:font w:name="Meiryo">
    <w:panose1 w:val="020B0604030504040204"/>
    <w:charset w:val="80"/>
    <w:family w:val="auto"/>
    <w:pitch w:val="default"/>
    <w:sig w:usb0="E10102FF" w:usb1="EAC7FFFF" w:usb2="00010012" w:usb3="00000000" w:csb0="6002009F" w:csb1="DFD70000"/>
  </w:font>
  <w:font w:name="Wingdings">
    <w:panose1 w:val="05000000000000000000"/>
    <w:charset w:val="00"/>
    <w:family w:val="auto"/>
    <w:pitch w:val="default"/>
    <w:sig w:usb0="00000000" w:usb1="00000000" w:usb2="00000000" w:usb3="00000000" w:csb0="80000000" w:csb1="00000000"/>
  </w:font>
  <w:font w:name="Webdings">
    <w:panose1 w:val="05030102010509060703"/>
    <w:charset w:val="00"/>
    <w:family w:val="auto"/>
    <w:pitch w:val="default"/>
    <w:sig w:usb0="00000000" w:usb1="00000000" w:usb2="00000000" w:usb3="00000000" w:csb0="80000000" w:csb1="00000000"/>
  </w:font>
  <w:font w:name="Vrinda">
    <w:panose1 w:val="020B0502040204020203"/>
    <w:charset w:val="00"/>
    <w:family w:val="auto"/>
    <w:pitch w:val="default"/>
    <w:sig w:usb0="00010003"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华文仿宋">
    <w:altName w:val="仿宋"/>
    <w:panose1 w:val="02010600040101010101"/>
    <w:charset w:val="86"/>
    <w:family w:val="auto"/>
    <w:pitch w:val="default"/>
    <w:sig w:usb0="00000000" w:usb1="00000000" w:usb2="00000010" w:usb3="00000000" w:csb0="0004009F" w:csb1="00000000"/>
  </w:font>
  <w:font w:name="华文仿宋">
    <w:altName w:val="仿宋"/>
    <w:panose1 w:val="00000000000000000000"/>
    <w:charset w:val="00"/>
    <w:family w:val="auto"/>
    <w:pitch w:val="default"/>
    <w:sig w:usb0="00000000" w:usb1="00000000" w:usb2="00000000" w:usb3="00000000" w:csb0="00000000" w:csb1="00000000"/>
  </w:font>
  <w:font w:name="_4eff_5b8b_GB2312">
    <w:altName w:val="Times New Roman"/>
    <w:panose1 w:val="00000000000000000000"/>
    <w:charset w:val="00"/>
    <w:family w:val="roman"/>
    <w:pitch w:val="default"/>
    <w:sig w:usb0="00000000" w:usb1="00000000" w:usb2="00000000"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Arial">
    <w:panose1 w:val="020B0604020202020204"/>
    <w:charset w:val="00"/>
    <w:family w:val="swiss"/>
    <w:pitch w:val="default"/>
    <w:sig w:usb0="E0002AFF" w:usb1="C0007843" w:usb2="00000009" w:usb3="00000000" w:csb0="400001FF" w:csb1="FFFF0000"/>
  </w:font>
  <w:font w:name="方正大标宋简体">
    <w:altName w:val="微软雅黑"/>
    <w:panose1 w:val="03000509000000000000"/>
    <w:charset w:val="86"/>
    <w:family w:val="script"/>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方正仿宋简体">
    <w:altName w:val="黑体"/>
    <w:panose1 w:val="03000509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00"/>
    <w:family w:val="roman"/>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10" w:usb3="00000000" w:csb0="00040000" w:csb1="00000000"/>
  </w:font>
  <w:font w:name="Adobe 楷体 Std R">
    <w:altName w:val="宋体"/>
    <w:panose1 w:val="00000000000000000000"/>
    <w:charset w:val="86"/>
    <w:family w:val="roman"/>
    <w:pitch w:val="default"/>
    <w:sig w:usb0="00000000" w:usb1="00000000" w:usb2="00000010" w:usb3="00000000" w:csb0="00060007" w:csb1="00000000"/>
  </w:font>
  <w:font w:name="Adobe 仿宋 Std R">
    <w:altName w:val="仿宋"/>
    <w:panose1 w:val="00000000000000000000"/>
    <w:charset w:val="86"/>
    <w:family w:val="roman"/>
    <w:pitch w:val="default"/>
    <w:sig w:usb0="00000000" w:usb1="00000000" w:usb2="00000010" w:usb3="00000000" w:csb0="00060007" w:csb1="00000000"/>
  </w:font>
  <w:font w:name="MS Gothic">
    <w:panose1 w:val="020B0609070205080204"/>
    <w:charset w:val="80"/>
    <w:family w:val="auto"/>
    <w:pitch w:val="default"/>
    <w:sig w:usb0="E00002FF" w:usb1="6AC7FDFB" w:usb2="00000012" w:usb3="00000000" w:csb0="4002009F" w:csb1="DFD70000"/>
  </w:font>
  <w:font w:name="楷体_GB2312">
    <w:altName w:val="楷体"/>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A68B01"/>
    <w:multiLevelType w:val="singleLevel"/>
    <w:tmpl w:val="59A68B01"/>
    <w:lvl w:ilvl="0" w:tentative="0">
      <w:start w:val="1"/>
      <w:numFmt w:val="chineseCounting"/>
      <w:suff w:val="nothing"/>
      <w:lvlText w:val="%1、"/>
      <w:lvlJc w:val="left"/>
    </w:lvl>
  </w:abstractNum>
  <w:abstractNum w:abstractNumId="1">
    <w:nsid w:val="59A760A3"/>
    <w:multiLevelType w:val="singleLevel"/>
    <w:tmpl w:val="59A760A3"/>
    <w:lvl w:ilvl="0" w:tentative="0">
      <w:start w:val="1"/>
      <w:numFmt w:val="chineseCounting"/>
      <w:suff w:val="nothing"/>
      <w:lvlText w:val="(%1)"/>
      <w:lvlJc w:val="left"/>
    </w:lvl>
  </w:abstractNum>
  <w:abstractNum w:abstractNumId="2">
    <w:nsid w:val="59A767CD"/>
    <w:multiLevelType w:val="singleLevel"/>
    <w:tmpl w:val="59A767CD"/>
    <w:lvl w:ilvl="0" w:tentative="0">
      <w:start w:val="3"/>
      <w:numFmt w:val="chineseCounting"/>
      <w:suff w:val="nothing"/>
      <w:lvlText w:val="(%1)"/>
      <w:lvlJc w:val="left"/>
    </w:lvl>
  </w:abstractNum>
  <w:abstractNum w:abstractNumId="3">
    <w:nsid w:val="59A76AA1"/>
    <w:multiLevelType w:val="singleLevel"/>
    <w:tmpl w:val="59A76AA1"/>
    <w:lvl w:ilvl="0" w:tentative="0">
      <w:start w:val="2"/>
      <w:numFmt w:val="decimal"/>
      <w:suff w:val="nothing"/>
      <w:lvlText w:val="%1、"/>
      <w:lvlJc w:val="left"/>
    </w:lvl>
  </w:abstractNum>
  <w:abstractNum w:abstractNumId="4">
    <w:nsid w:val="59A77220"/>
    <w:multiLevelType w:val="singleLevel"/>
    <w:tmpl w:val="59A77220"/>
    <w:lvl w:ilvl="0" w:tentative="0">
      <w:start w:val="2"/>
      <w:numFmt w:val="chineseCounting"/>
      <w:suff w:val="nothing"/>
      <w:lvlText w:val="（%1）"/>
      <w:lvlJc w:val="left"/>
    </w:lvl>
  </w:abstractNum>
  <w:abstractNum w:abstractNumId="5">
    <w:nsid w:val="59A914CD"/>
    <w:multiLevelType w:val="singleLevel"/>
    <w:tmpl w:val="59A914CD"/>
    <w:lvl w:ilvl="0" w:tentative="0">
      <w:start w:val="3"/>
      <w:numFmt w:val="chineseCounting"/>
      <w:suff w:val="nothing"/>
      <w:lvlText w:val="%1、"/>
      <w:lvlJc w:val="left"/>
    </w:lvl>
  </w:abstractNum>
  <w:num w:numId="1">
    <w:abstractNumId w:val="0"/>
  </w:num>
  <w:num w:numId="2">
    <w:abstractNumId w:val="1"/>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21C5D"/>
    <w:rsid w:val="009D3363"/>
    <w:rsid w:val="01634DE8"/>
    <w:rsid w:val="029B5849"/>
    <w:rsid w:val="0B385B69"/>
    <w:rsid w:val="0D3335E1"/>
    <w:rsid w:val="0FEE5D19"/>
    <w:rsid w:val="11760658"/>
    <w:rsid w:val="153B06CA"/>
    <w:rsid w:val="15F21CF8"/>
    <w:rsid w:val="18CF3F3C"/>
    <w:rsid w:val="1AB73BAE"/>
    <w:rsid w:val="228E3AFF"/>
    <w:rsid w:val="232E7CA6"/>
    <w:rsid w:val="26462BC2"/>
    <w:rsid w:val="26BA4D7A"/>
    <w:rsid w:val="2AA064D8"/>
    <w:rsid w:val="2D377CFC"/>
    <w:rsid w:val="2DB36955"/>
    <w:rsid w:val="2FEF6E80"/>
    <w:rsid w:val="32A97AD8"/>
    <w:rsid w:val="36BB3F94"/>
    <w:rsid w:val="37122451"/>
    <w:rsid w:val="3E4D74A5"/>
    <w:rsid w:val="41591D4C"/>
    <w:rsid w:val="42ED4483"/>
    <w:rsid w:val="43BF0790"/>
    <w:rsid w:val="463C3C2B"/>
    <w:rsid w:val="47EC5DA6"/>
    <w:rsid w:val="4A1F7505"/>
    <w:rsid w:val="4AA067EA"/>
    <w:rsid w:val="4B7C0693"/>
    <w:rsid w:val="54051742"/>
    <w:rsid w:val="589A694B"/>
    <w:rsid w:val="593D5532"/>
    <w:rsid w:val="6100563B"/>
    <w:rsid w:val="614514BC"/>
    <w:rsid w:val="62644D42"/>
    <w:rsid w:val="648A3556"/>
    <w:rsid w:val="6B4741CD"/>
    <w:rsid w:val="6B5E08B0"/>
    <w:rsid w:val="6F111B1E"/>
    <w:rsid w:val="7410146D"/>
    <w:rsid w:val="746F5516"/>
    <w:rsid w:val="75610D56"/>
    <w:rsid w:val="75792FFF"/>
    <w:rsid w:val="7B0B25E0"/>
    <w:rsid w:val="7D175A52"/>
    <w:rsid w:val="7D2C4FF6"/>
    <w:rsid w:val="7E4772A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Office_10.1.0.6749_F1E327BC-269C-435d-A152-05C5408002CA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2017-09-06T02:53:52Z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