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48550"/>
            <wp:effectExtent l="0" t="0" r="8255" b="0"/>
            <wp:docPr id="5" name="图片 5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48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48550"/>
            <wp:effectExtent l="0" t="0" r="8255" b="0"/>
            <wp:docPr id="4" name="图片 4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48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48550"/>
            <wp:effectExtent l="0" t="0" r="8255" b="0"/>
            <wp:docPr id="3" name="图片 3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48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48550"/>
            <wp:effectExtent l="0" t="0" r="8255" b="0"/>
            <wp:docPr id="2" name="图片 2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48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48550"/>
            <wp:effectExtent l="0" t="0" r="8255" b="0"/>
            <wp:docPr id="1" name="图片 1" descr="稻谷目标价格补贴资金表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稻谷目标价格补贴资金表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48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8C4987"/>
    <w:rsid w:val="2D8C498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Office_11.1.0.8567_F1E327BC-269C-435d-A152-05C5408002CA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2019-04-11T01:08:00Z</dcterms:created>
  <dc:creator>南湘紫涵</dc:creator>
  <cp:lastModifiedBy>南湘紫涵</cp:lastModifiedBy>
  <dcterms:modified xsi:type="dcterms:W3CDTF">2019-04-11T01:10:21Z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2052-11.1.0.8567</vt:lpwstr>
  </property>
</Properties>
</file>