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77B8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val="en-US" w:eastAsia="zh-CN"/>
        </w:rPr>
        <w:t>中共隆回县委机构编制委员会办公室2024年</w:t>
      </w:r>
      <w:r>
        <w:rPr>
          <w:rFonts w:hint="eastAsia" w:ascii="方正大标宋简体" w:hAnsi="方正大标宋简体" w:eastAsia="方正大标宋简体" w:cs="方正大标宋简体"/>
          <w:b w:val="0"/>
          <w:bCs/>
          <w:kern w:val="0"/>
          <w:sz w:val="44"/>
          <w:szCs w:val="44"/>
        </w:rPr>
        <w:t>整体支出绩效自评报告</w:t>
      </w:r>
    </w:p>
    <w:p w14:paraId="4B1EF4F6">
      <w:pPr>
        <w:ind w:firstLine="420" w:firstLineChars="200"/>
        <w:rPr>
          <w:rFonts w:hint="eastAsia" w:ascii="仿宋" w:hAnsi="仿宋" w:eastAsia="仿宋" w:cs="仿宋"/>
        </w:rPr>
      </w:pPr>
    </w:p>
    <w:p w14:paraId="6CCF7E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2F0B9FB9">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bCs/>
          <w:sz w:val="32"/>
          <w:szCs w:val="32"/>
          <w:lang w:eastAsia="zh-CN"/>
        </w:rPr>
      </w:pPr>
      <w:r>
        <w:rPr>
          <w:rFonts w:hint="eastAsia" w:ascii="楷体" w:hAnsi="楷体" w:eastAsia="楷体" w:cs="楷体"/>
          <w:b/>
          <w:bCs/>
          <w:sz w:val="32"/>
          <w:szCs w:val="32"/>
          <w:lang w:eastAsia="zh-CN"/>
        </w:rPr>
        <w:t>（一）机构设置情况、人员编制情况、主要职能职责、2024</w:t>
      </w:r>
      <w:r>
        <w:rPr>
          <w:rFonts w:hint="eastAsia" w:ascii="楷体" w:hAnsi="楷体" w:eastAsia="楷体" w:cs="楷体"/>
          <w:b/>
          <w:bCs/>
          <w:sz w:val="32"/>
          <w:szCs w:val="32"/>
        </w:rPr>
        <w:t>年的重点工作</w:t>
      </w:r>
      <w:r>
        <w:rPr>
          <w:rFonts w:hint="eastAsia" w:ascii="楷体" w:hAnsi="楷体" w:eastAsia="楷体" w:cs="楷体"/>
          <w:b/>
          <w:bCs/>
          <w:sz w:val="32"/>
          <w:szCs w:val="32"/>
          <w:lang w:eastAsia="zh-CN"/>
        </w:rPr>
        <w:t>、绩效目标设定情况。</w:t>
      </w:r>
    </w:p>
    <w:p w14:paraId="4D74A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27" w:firstLineChars="196"/>
        <w:jc w:val="left"/>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中共隆回县委机构编制委员会办公室是县委工作机关，对外使用县事业单位登记管理局名称，正科级，归口中共隆回县委组织部管理。主要职能职责有：贯彻执行中央和省市有关行政管理体制和机构改革以及机构编制管理的方针政策和法律法规，统一管理全县各级党政机关和事业单位的机构编制工作；拟订全县行政、事业单位管理体制与机构改革总体方案并组织实施；审核县直党政机关各部门和乡镇（街道）党政机构、全县科级事业单位和各乡镇（街道）事业单位机构改革方案；指导、协调全县各级行政管理体制与机构改革及全县各级事业单位机构改革工作；审核县直党政机关各部门、全县副科级及以上事业单位人员编制方案；审定全县科级机构的内设机构、县直党政机关股级机构、全县股级事业单位的设置和调整及县直股级事业单位人员编制方案；负责全县党政机关、事业单位机构编制实名制、信息库管理及机构编制统计工作；负责审核、报批县直机关事业单位进人计划，负责按权限和程序审定或报批核编进人事项；负责机关事业单位工资统发审核工作；贯彻执行国家、省市有关事业单位登记管理的法律、法规、规章、政策；依法对全县事业单位进行登记管理；指导、协调、监督全县事业单位登记管理工作；监督检查全县各级党政机关、事业单位机构编制及机构改革方案的执行情况，会同有关部门查处机构编制违规违纪行为；负责全县行政事业单位、驻隆省市直属行政事业单位和县直国有企业的公务用车定编和核编工作；承办县委及县委机构编制委员会交办的其他事项等。</w:t>
      </w:r>
    </w:p>
    <w:p w14:paraId="659E3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27" w:firstLineChars="196"/>
        <w:jc w:val="left"/>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县委编办设内设机构4个，下设隆回县机构编制事务中心一个副科级事业单位。共核定编制17名（其中县委编办机关编制11名，县机构编制事务中心编制6名），</w:t>
      </w:r>
      <w:r>
        <w:rPr>
          <w:rFonts w:hint="eastAsia" w:eastAsia="仿宋_GB2312" w:cs="仿宋_GB2312"/>
          <w:kern w:val="2"/>
          <w:sz w:val="32"/>
          <w:szCs w:val="32"/>
          <w:lang w:val="en-US" w:eastAsia="zh-CN" w:bidi="ar"/>
        </w:rPr>
        <w:t>2024</w:t>
      </w:r>
      <w:r>
        <w:rPr>
          <w:rFonts w:hint="eastAsia" w:ascii="Times New Roman" w:hAnsi="Times New Roman" w:eastAsia="仿宋_GB2312" w:cs="仿宋_GB2312"/>
          <w:kern w:val="2"/>
          <w:sz w:val="32"/>
          <w:szCs w:val="32"/>
          <w:lang w:val="en-US" w:eastAsia="zh-CN" w:bidi="ar"/>
        </w:rPr>
        <w:t>年末实有人数1</w:t>
      </w:r>
      <w:r>
        <w:rPr>
          <w:rFonts w:hint="eastAsia" w:eastAsia="仿宋_GB2312" w:cs="仿宋_GB2312"/>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人（其中县委编办机关8人，县机构编制事务中心</w:t>
      </w:r>
      <w:r>
        <w:rPr>
          <w:rFonts w:hint="eastAsia" w:eastAsia="仿宋_GB2312" w:cs="仿宋_GB2312"/>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人）</w:t>
      </w:r>
      <w:r>
        <w:rPr>
          <w:rFonts w:hint="eastAsia"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退休人员2人。</w:t>
      </w:r>
    </w:p>
    <w:p w14:paraId="4A2C3AD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部门整体支出情况</w:t>
      </w:r>
    </w:p>
    <w:p w14:paraId="4F84EC8B">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2024年我单位年度总收入为</w:t>
      </w:r>
      <w:r>
        <w:rPr>
          <w:rFonts w:hint="eastAsia" w:ascii="仿宋_GB2312" w:eastAsia="仿宋_GB2312" w:cs="仿宋_GB2312"/>
          <w:sz w:val="32"/>
          <w:szCs w:val="32"/>
          <w:lang w:val="en-US" w:eastAsia="zh-CN" w:bidi="ar"/>
        </w:rPr>
        <w:t>219.27</w:t>
      </w:r>
      <w:r>
        <w:rPr>
          <w:rFonts w:hint="eastAsia" w:ascii="仿宋_GB2312" w:hAnsi="仿宋_GB2312" w:eastAsia="仿宋_GB2312" w:cs="仿宋_GB2312"/>
          <w:sz w:val="32"/>
          <w:szCs w:val="32"/>
          <w:lang w:val="en-US" w:eastAsia="zh-CN"/>
        </w:rPr>
        <w:t>万元，年度总支出为</w:t>
      </w:r>
      <w:r>
        <w:rPr>
          <w:rFonts w:hint="eastAsia" w:ascii="仿宋_GB2312" w:hAnsi="仿宋_GB2312" w:eastAsia="仿宋_GB2312" w:cs="仿宋_GB2312"/>
          <w:sz w:val="32"/>
          <w:szCs w:val="32"/>
          <w:highlight w:val="none"/>
          <w:lang w:val="en-US" w:eastAsia="zh-CN"/>
        </w:rPr>
        <w:t>220.3</w:t>
      </w:r>
      <w:r>
        <w:rPr>
          <w:rFonts w:hint="eastAsia" w:ascii="仿宋_GB2312" w:hAnsi="仿宋_GB2312" w:eastAsia="仿宋_GB2312" w:cs="仿宋_GB2312"/>
          <w:sz w:val="32"/>
          <w:szCs w:val="32"/>
          <w:lang w:val="en-US" w:eastAsia="zh-CN"/>
        </w:rPr>
        <w:t>万元，其中基本支出为183.08万元，项目支出37.22万元。</w:t>
      </w:r>
    </w:p>
    <w:p w14:paraId="57EF194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14:paraId="28FF8C7B">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 w:hAnsi="楷体" w:eastAsia="楷体" w:cs="楷体"/>
          <w:sz w:val="32"/>
          <w:szCs w:val="32"/>
          <w:highlight w:val="none"/>
        </w:rPr>
      </w:pPr>
      <w:r>
        <w:rPr>
          <w:rFonts w:hint="eastAsia" w:ascii="楷体" w:hAnsi="楷体" w:eastAsia="楷体" w:cs="楷体"/>
          <w:b/>
          <w:bCs/>
          <w:sz w:val="32"/>
          <w:szCs w:val="32"/>
          <w:highlight w:val="none"/>
        </w:rPr>
        <w:t>（一）基本支出情况</w:t>
      </w:r>
    </w:p>
    <w:p w14:paraId="49BCD5C4">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2024年度中共隆回县委机构编制委员会办公室基本支出年初预算</w:t>
      </w:r>
      <w:r>
        <w:rPr>
          <w:rFonts w:hint="eastAsia" w:eastAsia="仿宋_GB2312"/>
          <w:sz w:val="32"/>
          <w:szCs w:val="32"/>
          <w:highlight w:val="none"/>
          <w:lang w:val="en-US" w:eastAsia="zh-CN"/>
        </w:rPr>
        <w:t>132.13</w:t>
      </w:r>
      <w:r>
        <w:rPr>
          <w:rFonts w:hint="eastAsia" w:ascii="仿宋_GB2312" w:hAnsi="仿宋_GB2312" w:eastAsia="仿宋_GB2312" w:cs="仿宋_GB2312"/>
          <w:sz w:val="32"/>
          <w:szCs w:val="32"/>
          <w:highlight w:val="none"/>
          <w:lang w:val="en-US" w:eastAsia="zh-CN"/>
        </w:rPr>
        <w:t>万元，年内调整预算53.96万元，全年可执行预算合计186.09万元，决算数183.08万元。其中：人员经费支出163.46万元，公用经费支出19.62万元。</w:t>
      </w:r>
    </w:p>
    <w:p w14:paraId="65D655A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）县级专项资金</w:t>
      </w:r>
      <w:r>
        <w:rPr>
          <w:rFonts w:hint="eastAsia" w:ascii="楷体" w:hAnsi="楷体" w:eastAsia="楷体" w:cs="楷体"/>
          <w:b/>
          <w:bCs/>
          <w:sz w:val="32"/>
          <w:szCs w:val="32"/>
        </w:rPr>
        <w:t>情况</w:t>
      </w:r>
    </w:p>
    <w:p w14:paraId="60A1E7FD">
      <w:pPr>
        <w:keepNext w:val="0"/>
        <w:keepLines w:val="0"/>
        <w:pageBreakBefore w:val="0"/>
        <w:kinsoku/>
        <w:wordWrap/>
        <w:overflowPunct/>
        <w:topLinePunct w:val="0"/>
        <w:autoSpaceDE/>
        <w:autoSpaceDN/>
        <w:bidi w:val="0"/>
        <w:adjustRightInd/>
        <w:snapToGrid/>
        <w:spacing w:line="570" w:lineRule="exact"/>
        <w:ind w:firstLine="640"/>
        <w:rPr>
          <w:rFonts w:hint="eastAsia" w:ascii="仿宋_GB2312" w:hAnsi="仿宋_GB2312" w:eastAsia="仿宋_GB2312" w:cs="仿宋_GB2312"/>
          <w:sz w:val="32"/>
          <w:szCs w:val="32"/>
          <w:lang w:val="en-US" w:eastAsia="zh-CN"/>
        </w:rPr>
      </w:pPr>
      <w:r>
        <w:rPr>
          <w:rFonts w:hint="eastAsia" w:eastAsia="仿宋_GB2312" w:cs="仿宋_GB2312"/>
          <w:b w:val="0"/>
          <w:i w:val="0"/>
          <w:sz w:val="32"/>
          <w:szCs w:val="32"/>
          <w:lang w:val="en-US" w:eastAsia="zh-CN"/>
        </w:rPr>
        <w:t>2024</w:t>
      </w:r>
      <w:r>
        <w:rPr>
          <w:rFonts w:hint="default" w:ascii="仿宋_GB2312" w:hAnsi="仿宋_GB2312" w:eastAsia="仿宋_GB2312" w:cs="仿宋_GB2312"/>
          <w:sz w:val="32"/>
          <w:szCs w:val="32"/>
          <w:lang w:val="en-US" w:eastAsia="zh-CN"/>
        </w:rPr>
        <w:t>年度中共隆回县委机构编制委员会办公室</w:t>
      </w:r>
      <w:r>
        <w:rPr>
          <w:rFonts w:hint="eastAsia" w:ascii="仿宋_GB2312" w:hAnsi="仿宋_GB2312" w:eastAsia="仿宋_GB2312" w:cs="仿宋_GB2312"/>
          <w:sz w:val="32"/>
          <w:szCs w:val="32"/>
          <w:lang w:val="en-US" w:eastAsia="zh-CN"/>
        </w:rPr>
        <w:t>预算机构编制县级专项经费20</w:t>
      </w:r>
      <w:r>
        <w:rPr>
          <w:rFonts w:hint="default" w:ascii="仿宋_GB2312" w:hAnsi="仿宋_GB2312" w:eastAsia="仿宋_GB2312" w:cs="仿宋_GB2312"/>
          <w:sz w:val="32"/>
          <w:szCs w:val="32"/>
          <w:lang w:val="en-US" w:eastAsia="zh-CN"/>
        </w:rPr>
        <w:t>万元，</w:t>
      </w:r>
      <w:r>
        <w:rPr>
          <w:rFonts w:hint="default" w:ascii="Times New Roman" w:hAnsi="Times New Roman" w:eastAsia="仿宋_GB2312" w:cs="仿宋_GB2312"/>
          <w:b w:val="0"/>
          <w:i w:val="0"/>
          <w:sz w:val="32"/>
          <w:szCs w:val="32"/>
          <w:lang w:val="en-US" w:eastAsia="zh-CN"/>
        </w:rPr>
        <w:t>年内调整预算</w:t>
      </w:r>
      <w:r>
        <w:rPr>
          <w:rFonts w:hint="eastAsia" w:eastAsia="仿宋_GB2312" w:cs="仿宋_GB2312"/>
          <w:b w:val="0"/>
          <w:i w:val="0"/>
          <w:sz w:val="32"/>
          <w:szCs w:val="32"/>
          <w:lang w:val="en-US" w:eastAsia="zh-CN"/>
        </w:rPr>
        <w:t>17.22</w:t>
      </w:r>
      <w:r>
        <w:rPr>
          <w:rFonts w:hint="default" w:ascii="Times New Roman" w:hAnsi="Times New Roman" w:eastAsia="仿宋_GB2312" w:cs="仿宋_GB2312"/>
          <w:b w:val="0"/>
          <w:i w:val="0"/>
          <w:sz w:val="32"/>
          <w:szCs w:val="32"/>
          <w:lang w:val="en-US" w:eastAsia="zh-CN"/>
        </w:rPr>
        <w:t>万元，全年可执行预算合计</w:t>
      </w:r>
      <w:r>
        <w:rPr>
          <w:rFonts w:hint="eastAsia" w:eastAsia="仿宋_GB2312" w:cs="仿宋_GB2312"/>
          <w:b w:val="0"/>
          <w:i w:val="0"/>
          <w:sz w:val="32"/>
          <w:szCs w:val="32"/>
          <w:lang w:val="en-US" w:eastAsia="zh-CN"/>
        </w:rPr>
        <w:t>37.22</w:t>
      </w:r>
      <w:r>
        <w:rPr>
          <w:rFonts w:hint="default" w:ascii="Times New Roman" w:hAnsi="Times New Roman" w:eastAsia="仿宋_GB2312" w:cs="仿宋_GB2312"/>
          <w:b w:val="0"/>
          <w:i w:val="0"/>
          <w:sz w:val="32"/>
          <w:szCs w:val="32"/>
          <w:lang w:val="en-US" w:eastAsia="zh-CN"/>
        </w:rPr>
        <w:t>万元，决算数</w:t>
      </w:r>
      <w:r>
        <w:rPr>
          <w:rFonts w:hint="eastAsia" w:eastAsia="仿宋_GB2312" w:cs="仿宋_GB2312"/>
          <w:b w:val="0"/>
          <w:i w:val="0"/>
          <w:sz w:val="32"/>
          <w:szCs w:val="32"/>
          <w:lang w:val="en-US" w:eastAsia="zh-CN"/>
        </w:rPr>
        <w:t>37.22</w:t>
      </w:r>
      <w:r>
        <w:rPr>
          <w:rFonts w:hint="default" w:ascii="Times New Roman" w:hAnsi="Times New Roman" w:eastAsia="仿宋_GB2312" w:cs="仿宋_GB2312"/>
          <w:b w:val="0"/>
          <w:i w:val="0"/>
          <w:sz w:val="32"/>
          <w:szCs w:val="32"/>
          <w:lang w:val="en-US" w:eastAsia="zh-CN"/>
        </w:rPr>
        <w:t>万元</w:t>
      </w:r>
      <w:r>
        <w:rPr>
          <w:rFonts w:hint="eastAsia" w:ascii="Times New Roman" w:hAnsi="Times New Roman" w:eastAsia="仿宋_GB2312" w:cs="仿宋_GB2312"/>
          <w:b w:val="0"/>
          <w:i w:val="0"/>
          <w:sz w:val="32"/>
          <w:szCs w:val="32"/>
          <w:lang w:val="en-US" w:eastAsia="zh-CN"/>
        </w:rPr>
        <w:t>。其中：办公</w:t>
      </w:r>
      <w:r>
        <w:rPr>
          <w:rFonts w:hint="eastAsia" w:eastAsia="仿宋_GB2312" w:cs="仿宋_GB2312"/>
          <w:b w:val="0"/>
          <w:i w:val="0"/>
          <w:sz w:val="32"/>
          <w:szCs w:val="32"/>
          <w:lang w:val="en-US" w:eastAsia="zh-CN"/>
        </w:rPr>
        <w:t>费支出13.01</w:t>
      </w:r>
      <w:r>
        <w:rPr>
          <w:rFonts w:hint="eastAsia" w:ascii="Times New Roman" w:hAnsi="Times New Roman" w:eastAsia="仿宋_GB2312" w:cs="仿宋_GB2312"/>
          <w:b w:val="0"/>
          <w:i w:val="0"/>
          <w:sz w:val="32"/>
          <w:szCs w:val="32"/>
          <w:lang w:val="en-US" w:eastAsia="zh-CN"/>
        </w:rPr>
        <w:t>万元</w:t>
      </w:r>
      <w:r>
        <w:rPr>
          <w:rFonts w:hint="eastAsia" w:eastAsia="仿宋_GB2312" w:cs="仿宋_GB2312"/>
          <w:b w:val="0"/>
          <w:i w:val="0"/>
          <w:sz w:val="32"/>
          <w:szCs w:val="32"/>
          <w:lang w:val="en-US" w:eastAsia="zh-CN"/>
        </w:rPr>
        <w:t>；印刷费</w:t>
      </w:r>
      <w:r>
        <w:rPr>
          <w:rFonts w:hint="eastAsia" w:ascii="Times New Roman" w:hAnsi="Times New Roman" w:eastAsia="仿宋_GB2312" w:cs="仿宋_GB2312"/>
          <w:b w:val="0"/>
          <w:i w:val="0"/>
          <w:sz w:val="32"/>
          <w:szCs w:val="32"/>
          <w:lang w:val="en-US" w:eastAsia="zh-CN"/>
        </w:rPr>
        <w:t>支出</w:t>
      </w:r>
      <w:r>
        <w:rPr>
          <w:rFonts w:hint="eastAsia" w:eastAsia="仿宋_GB2312" w:cs="仿宋_GB2312"/>
          <w:b w:val="0"/>
          <w:i w:val="0"/>
          <w:sz w:val="32"/>
          <w:szCs w:val="32"/>
          <w:lang w:val="en-US" w:eastAsia="zh-CN"/>
        </w:rPr>
        <w:t>3.95</w:t>
      </w:r>
      <w:r>
        <w:rPr>
          <w:rFonts w:hint="eastAsia" w:ascii="Times New Roman" w:hAnsi="Times New Roman" w:eastAsia="仿宋_GB2312" w:cs="仿宋_GB2312"/>
          <w:b w:val="0"/>
          <w:i w:val="0"/>
          <w:sz w:val="32"/>
          <w:szCs w:val="32"/>
          <w:lang w:val="en-US" w:eastAsia="zh-CN"/>
        </w:rPr>
        <w:t>万元</w:t>
      </w:r>
      <w:r>
        <w:rPr>
          <w:rFonts w:hint="eastAsia" w:eastAsia="仿宋_GB2312" w:cs="仿宋_GB2312"/>
          <w:b w:val="0"/>
          <w:i w:val="0"/>
          <w:sz w:val="32"/>
          <w:szCs w:val="32"/>
          <w:lang w:val="en-US" w:eastAsia="zh-CN"/>
        </w:rPr>
        <w:t>；邮电费</w:t>
      </w:r>
      <w:r>
        <w:rPr>
          <w:rFonts w:hint="eastAsia" w:ascii="Times New Roman" w:hAnsi="Times New Roman" w:eastAsia="仿宋_GB2312" w:cs="仿宋_GB2312"/>
          <w:b w:val="0"/>
          <w:i w:val="0"/>
          <w:sz w:val="32"/>
          <w:szCs w:val="32"/>
          <w:lang w:val="en-US" w:eastAsia="zh-CN"/>
        </w:rPr>
        <w:t>支出</w:t>
      </w:r>
      <w:r>
        <w:rPr>
          <w:rFonts w:hint="eastAsia" w:eastAsia="仿宋_GB2312" w:cs="仿宋_GB2312"/>
          <w:b w:val="0"/>
          <w:i w:val="0"/>
          <w:sz w:val="32"/>
          <w:szCs w:val="32"/>
          <w:lang w:val="en-US" w:eastAsia="zh-CN"/>
        </w:rPr>
        <w:t>0.11</w:t>
      </w:r>
      <w:r>
        <w:rPr>
          <w:rFonts w:hint="eastAsia" w:ascii="Times New Roman" w:hAnsi="Times New Roman" w:eastAsia="仿宋_GB2312" w:cs="仿宋_GB2312"/>
          <w:b w:val="0"/>
          <w:i w:val="0"/>
          <w:sz w:val="32"/>
          <w:szCs w:val="32"/>
          <w:lang w:val="en-US" w:eastAsia="zh-CN"/>
        </w:rPr>
        <w:t>万元</w:t>
      </w:r>
      <w:r>
        <w:rPr>
          <w:rFonts w:hint="eastAsia" w:eastAsia="仿宋_GB2312" w:cs="仿宋_GB2312"/>
          <w:b w:val="0"/>
          <w:i w:val="0"/>
          <w:sz w:val="32"/>
          <w:szCs w:val="32"/>
          <w:lang w:val="en-US" w:eastAsia="zh-CN"/>
        </w:rPr>
        <w:t>；差旅费支出4.89万元；培训费0.13万元；维修费2.24万元；劳务费2.65万元；委托业务费支出2.60万元；福利费0.01万元；工会经费2.40万元</w:t>
      </w:r>
      <w:bookmarkStart w:id="5" w:name="_GoBack"/>
      <w:bookmarkEnd w:id="5"/>
      <w:r>
        <w:rPr>
          <w:rFonts w:hint="eastAsia" w:eastAsia="仿宋_GB2312" w:cs="仿宋_GB2312"/>
          <w:b w:val="0"/>
          <w:i w:val="0"/>
          <w:sz w:val="32"/>
          <w:szCs w:val="32"/>
          <w:lang w:val="en-US" w:eastAsia="zh-CN"/>
        </w:rPr>
        <w:t>；其他交通费用支出2.00万元；办公设备购置0.91万元；其他商品和服务支出2.32万元。</w:t>
      </w:r>
    </w:p>
    <w:p w14:paraId="5769BBDD">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（三）“三公”经费情况</w:t>
      </w:r>
    </w:p>
    <w:p w14:paraId="18F202D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因公出国（境）费用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w:t>
      </w:r>
    </w:p>
    <w:p w14:paraId="293C57D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公务接待费</w:t>
      </w:r>
      <w:r>
        <w:rPr>
          <w:rFonts w:hint="eastAsia" w:ascii="仿宋" w:hAnsi="仿宋" w:eastAsia="仿宋" w:cs="仿宋"/>
          <w:sz w:val="32"/>
          <w:szCs w:val="32"/>
          <w:highlight w:val="none"/>
          <w:lang w:val="en-US" w:eastAsia="zh-CN"/>
        </w:rPr>
        <w:t>0.22</w:t>
      </w:r>
      <w:r>
        <w:rPr>
          <w:rFonts w:hint="eastAsia" w:ascii="仿宋" w:hAnsi="仿宋" w:eastAsia="仿宋" w:cs="仿宋"/>
          <w:sz w:val="32"/>
          <w:szCs w:val="32"/>
          <w:lang w:val="en-US" w:eastAsia="zh-CN"/>
        </w:rPr>
        <w:t>万元</w:t>
      </w:r>
      <w:r>
        <w:rPr>
          <w:rFonts w:hint="eastAsia" w:ascii="仿宋" w:hAnsi="仿宋" w:eastAsia="仿宋" w:cs="仿宋"/>
          <w:sz w:val="32"/>
          <w:szCs w:val="32"/>
        </w:rPr>
        <w:t>；</w:t>
      </w:r>
    </w:p>
    <w:p w14:paraId="3E3B4AF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公务用车购置及运行费</w:t>
      </w:r>
      <w:r>
        <w:rPr>
          <w:rFonts w:hint="eastAsia" w:ascii="仿宋" w:hAnsi="仿宋" w:eastAsia="仿宋" w:cs="仿宋"/>
          <w:sz w:val="32"/>
          <w:szCs w:val="32"/>
          <w:lang w:val="en-US" w:eastAsia="zh-CN"/>
        </w:rPr>
        <w:t>0万元</w:t>
      </w:r>
      <w:r>
        <w:rPr>
          <w:rFonts w:hint="eastAsia" w:ascii="仿宋" w:hAnsi="仿宋" w:eastAsia="仿宋" w:cs="仿宋"/>
          <w:sz w:val="32"/>
          <w:szCs w:val="32"/>
        </w:rPr>
        <w:t>。</w:t>
      </w:r>
    </w:p>
    <w:p w14:paraId="4106AA60">
      <w:pPr>
        <w:pStyle w:val="5"/>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14:paraId="194CBE9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无政府性基金预算与支出</w:t>
      </w:r>
    </w:p>
    <w:p w14:paraId="19BECDE6">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国有资本经营预算支出情况</w:t>
      </w:r>
    </w:p>
    <w:p w14:paraId="49AFB96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无国有资本经营预算与支出</w:t>
      </w:r>
    </w:p>
    <w:p w14:paraId="71964A99">
      <w:pPr>
        <w:pStyle w:val="5"/>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社会保险基金预算支出情况</w:t>
      </w:r>
    </w:p>
    <w:p w14:paraId="73C466A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无社会保险基金预算与支出</w:t>
      </w:r>
    </w:p>
    <w:p w14:paraId="01C0B9AC">
      <w:pPr>
        <w:pStyle w:val="5"/>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部门整体支出绩效情况</w:t>
      </w:r>
    </w:p>
    <w:p w14:paraId="285D2CE0">
      <w:pPr>
        <w:keepNext w:val="0"/>
        <w:keepLines w:val="0"/>
        <w:pageBreakBefore w:val="0"/>
        <w:widowControl/>
        <w:kinsoku/>
        <w:wordWrap/>
        <w:overflowPunct/>
        <w:topLinePunct w:val="0"/>
        <w:autoSpaceDE/>
        <w:autoSpaceDN/>
        <w:bidi w:val="0"/>
        <w:adjustRightInd w:val="0"/>
        <w:snapToGrid w:val="0"/>
        <w:spacing w:line="570" w:lineRule="exact"/>
        <w:ind w:firstLine="643" w:firstLineChars="200"/>
        <w:jc w:val="both"/>
        <w:textAlignment w:val="auto"/>
        <w:rPr>
          <w:rFonts w:hint="eastAsia" w:ascii="楷体_GB2312" w:hAnsi="楷体_GB2312" w:eastAsia="楷体_GB2312" w:cs="楷体_GB2312"/>
          <w:b/>
          <w:bCs/>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（一）以主题教育为契机，持续加强思想政治建设。</w:t>
      </w:r>
    </w:p>
    <w:p w14:paraId="3D5A1BA0">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1.强化理论学习，筑牢理论根基。我办始终坚持把党的建设摆在首要的位置，认真落实管党治党主体责任，严格落实“第一议题”制度，定期召开专题班子会，分析研判基层党建工作形势，部署重点工作。通过组织理论学习中心组学习、开展专题讨论等方式，全年组织理论学习中心组学习12次，开展专题讨论5次。增强党员干部的落实本领和攻坚克难的韧劲，以钉钉子精神做实做好基层党建工作，为思想政治建设筑牢理论根基。2.开展主题教育，做好结合文章。紧扣学习贯彻习近平新时代中国特色社会主义思想这一主题主线，巩固拓展党纪学习教育主题教育成果。做好结合文章，创新开展“六个一”活动，将学习教育与促进工作紧密结合；利用支部主题党日、理论学习中心组等开展学习；深化“一月一堂课、一人一专题、一次一研讨”活动；建立新老结对“传帮带”工作机制，使党纪学习教育成为推动中心工作的有效举措。通过学习教育，筑牢党员干部拒腐防变的思想道德防线，以良好的党风带动单位风气好转，进一步加强了思想政治建设。3.规范网络行为，抓牢意识形态。将意识形态工作纳入重要议事日程，党建工作责任制、理论学习中心组学习及干部职工大会学习教育宣讲范围，及时传达学习党中央和上级党委的决策部署，牢牢掌控网络意识形态主导权。加强正面宣传报道，今年在省级以上媒体发表各类稿件10余篇。组织全体党员干部开展网络行为规范学习和自查自纠，切实维护网络意识形态安全，防范化解意识形态领域风险挑战，持续巩固思想政治建设成果。</w:t>
      </w:r>
    </w:p>
    <w:p w14:paraId="445565D0">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jc w:val="both"/>
        <w:textAlignment w:val="auto"/>
        <w:rPr>
          <w:rFonts w:hint="eastAsia" w:ascii="楷体_GB2312" w:hAnsi="楷体_GB2312" w:eastAsia="楷体_GB2312" w:cs="楷体_GB2312"/>
          <w:b/>
          <w:bCs/>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（二）以稳中求进为目标，抓好机构改革组织实施。</w:t>
      </w:r>
    </w:p>
    <w:p w14:paraId="6AE09456">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left"/>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1.有序做好县乡层面改革组织实施。按程序审批印发县机构改革方案，稳妥有序做好机构挂牌组建、人员转隶、“三定”规定制定修订等重点工作，指导督促涉改部门落实落细改革要求，确保规定动作到位。健全党的社会工作领导体系、统筹推进党建引领基层治理，对标对表组建县委社会工作部，县委计入机构限额的机构由9个增加到10个。县委社会工作部加挂中共隆回县委非公有制经济组织和社会组织工作委员会牌子，为正科级，统一领导县信访局。调整完善乡镇（街道）机构设置，突出大抓基层的鲜明导向，聚焦基层党建、经济发展、民生服务、平安法治等主要职能，优化调整乡镇（街道）内设机构、所属事业单位职能配置，统筹设置乡镇（街道）内设机构和事业单位。所有乡镇（街道）均设置党政办公室、党建办公室、经济发展办公室、平安法治和应急管理办公室4个内设机构。以2022年的常住人口数为基数，常住人口在1万人以下，机构限额为8个的大水田乡，设置农业综合服务中心、生态事务中心、退役军人服务站、综合行政执法大队4个事业单位；常住人口在1万人（含）至3万人之间，机构限额为9个的北山镇、羊古坳镇、南岳庙镇、周旺镇、鸭田镇、小沙江镇、荷田乡、罗洪镇、山界回族乡、虎形山瑶族乡、麻塘山乡等11个乡镇，增设社会事务综合服务中心，共设置5个事业单位。常住人口在3万人（含）以上的西洋江镇、横板桥镇、七江镇、荷香桥镇、司门前镇、岩口镇、六都寨镇、三阁司镇、滩头镇、金石桥镇、高平镇、花门街道、桃花坪街道等13个乡镇（街道）再增设自然资源和村镇建设事务中心，共设置6个事业单位。2.继续深化行政执法体制改革。不断压实政府部门的行政执法主体责任，推动行政执法职能回归机关。在机构设置上，县直仅保留七大领域内的城市管理、交通运输、市场监管、文化市场、应急管理、农业6支综合行政执法队伍，撤销县自然资源行政执法大队、县劳动保障监察大队、县水政监察大队3支执法队伍，相关的行政执法职责全部回归机关。乡镇（街道）继续实行“一支队伍管执法”，25个乡镇（街道）均设立综合行政执法大队。在编制管理上，严控县直执法队伍288名的编制总量，实行专项管理，按照省市执法队伍编制标准对6支执法队伍编制核定重新微调备案，充实城市管理和应急管理执法编制配备。乡镇（街道）综合行政执法大队编制核定继续保持不变。在人员管理上，县直撤销的3支执法队伍人员分别转隶至主管局所属的县自然资源信息中心、县就业服务中心（参公单位）、县河湖事务中心3家事业单位，采取“老人老办法、新人新办法”，实行实名制专库管理。对县自然资源行政执法大队原有的11名转隶至事业单位的参公人员，制定消化方案，确保现有执法人员顺利平稳过渡。乡镇（街道）综合行政执法大队人员继续保持现状。3.完善优化重点领域体制机制。对标中央、省委、市委要求，我县在重点领域对机构设置和职能配置作出了全新设计和安排，持续完善优化“三农”、老龄、金融体制机制，充分发挥机构编制服务保障全县发展大局的重要作用。一是县农业农村局整合原县乡村振兴局职责加挂县乡村振兴局牌子，优化职能配置，增设帮扶股（区域协作促进股）、监督检查股具体承担巩固拓展脱贫攻坚成果等职责，实施以乡村振兴为重点的“三农”工作新格局。二是加强老年健康、养老服务、养老保障、养老产业等方面统筹协调，将县卫生健康局的老龄工作职责调整至县民政局，厘清卫健负责老年健康民政负责养老服务、发展老年事业、应对人口老龄化的职责边界。三是依据县市区金融管理机构不再单独设置或挂牌的规定动作，县政府办公室不再保留县政府金融工作办公室牌子，但依然承担金融管理相关职责，各级党委、政府仍然把金融监管、防范化解金融风险摆在重要位置，形成金融监管合力。4.强化刚性约束规范领导职数管理。根据县级党政机关领导职数一般为2至3名，县级党政部门副职领导职数最多不得超过3名，县级群团机构不超过10家的硬性规定，我县县直党政群机关共减少正科级职数2名，副科级职数31名。其中：党委机关增加正科级职数1名，副科级职数3名。政府工作部门增加正科级职数1名，副科级职数3名；减少正科级职数2名，副科级职数28名。人大、政协机关维持现有职数不变。群团机关减少正科级职数2名，副科级职数9名。县直事业单位减少副科级职数3名，乡镇（街道）事业单位共增加副科级职数25名。</w:t>
      </w:r>
    </w:p>
    <w:p w14:paraId="34A92368">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jc w:val="both"/>
        <w:textAlignment w:val="auto"/>
        <w:rPr>
          <w:rFonts w:hint="eastAsia" w:ascii="楷体_GB2312" w:hAnsi="楷体_GB2312" w:eastAsia="楷体_GB2312" w:cs="楷体_GB2312"/>
          <w:b/>
          <w:bCs/>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（三）以优化制度为抓手，推进机构编制法治建设。</w:t>
      </w:r>
    </w:p>
    <w:p w14:paraId="79BCC1F2">
      <w:pPr>
        <w:pStyle w:val="4"/>
        <w:keepNext w:val="0"/>
        <w:keepLines w:val="0"/>
        <w:pageBreakBefore w:val="0"/>
        <w:numPr>
          <w:ilvl w:val="0"/>
          <w:numId w:val="0"/>
        </w:numPr>
        <w:kinsoku/>
        <w:wordWrap/>
        <w:topLinePunct w:val="0"/>
        <w:autoSpaceDE/>
        <w:autoSpaceDN/>
        <w:bidi w:val="0"/>
        <w:spacing w:after="0" w:afterLines="0" w:line="570" w:lineRule="exact"/>
        <w:ind w:firstLine="640" w:firstLineChars="200"/>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1.严格开展全县事业单位登记管理工作。一是建立“三审制度”，提升准确性。今年我县事业登记管理工作在登记和年度报告工作中建立了受理人初审、审核人复审、负责人终审的“三审制度”，确保各事业单位提交的登记或年度报告材料齐全，内容真实，数据准确。二是严格程序，全力抓实事业单位法人证书“设立、变更、注销”登记工作。高质量完成了事业单位年度报告公示和事业单位设立、变更、注销登记工作。今年继续按照《事业单位登记管理暂行条例》做好2023年度全县事业单位年度报告受理、审核及公示工作，共完成受理并审核通过事业单位年度报告461家，除1家涉密单位不能公示外全部在政府网站上进行了公示，公示率100%；今年继续优质高效完成了事业单位日常登记发证换证工作，全年为5家新设事业单位完成了设立登记发证，为66家事业单位完成了变更登记，为13家已撤销事业单位完成了注销登记，及时办结率100%。三是强化信用管理，高效优质推进社会信用体系建设。认真落实《机关群团统一社会信用代码赋码工作有关问题办理意见》，大幅压缩办证时间，高效率完成了机关和群团组织的统一社会信用代码的赋码发证和信息变更工作。今年为2家新设机关赋了码，为7家机关、2家群团单位进行了法人信息变更，整个赋码换证工作优质高效。四是严格监管，全力抓实单位年度报告与日常监管工作。按照《中华人民共和国行政许可法》要求，行政许可和执法检查必须持证上岗，今年开展了事业单位法人公示信息抽查工作，9月成立法人公示信息实地核查组，按“双随机、一公开”的方式在事业登记系统中按照1%的比例随机抽取了5家事业单位进行实地核查，主要对其业务范围、资金等信息进行抽查，及时纠正违规行为，确保事业单位业务工作正常开展，高标准完成了事业单位法人公示信息抽查工作。2.对标对表，全面完成机构编制巡视整改销号工作任务。对照巡视反馈清单，严格按照《关于落实省委第九巡视组巡视反馈机构编制专项检查问题的整改方案》，督促相关责任部门按照整改措施和要求点对点逐一完成问题整改。截至目前，巡视组反馈我县的机构编制14个问题已整改销号11个，阶段性销号3个，阶段性整改完成率为100%。3.精简规范和优化调整议事协调机构。根据省委编办下发的《关于推进市县议事协调机构优化调整工作有关事项的通知》（湘编办〔2024〕39号）和市委、市委编委关于县市区议事协调机构优化调整相关要求。我办成立了由主任牵头、分管副主任负责、实名制与工资统发审核组（政策法规组）具体承担、相关组室人员参与的工作专班，负责对以县委办、县政府办文件成立的县级议事协调机构进行全面摸底，建立全县议事协调机构工作台账。通过清理规范和优化调整，全县议事协调机构由169个精减为20个，共减少149个，精简88%，全面完成我县议事协调机构优化调整工作。</w:t>
      </w:r>
    </w:p>
    <w:p w14:paraId="043B98D7">
      <w:pPr>
        <w:keepNext w:val="0"/>
        <w:keepLines w:val="0"/>
        <w:pageBreakBefore w:val="0"/>
        <w:widowControl w:val="0"/>
        <w:numPr>
          <w:ilvl w:val="0"/>
          <w:numId w:val="0"/>
        </w:numPr>
        <w:kinsoku/>
        <w:wordWrap/>
        <w:overflowPunct w:val="0"/>
        <w:topLinePunct w:val="0"/>
        <w:autoSpaceDE/>
        <w:autoSpaceDN/>
        <w:bidi w:val="0"/>
        <w:spacing w:line="570" w:lineRule="exact"/>
        <w:ind w:firstLine="643" w:firstLineChars="200"/>
        <w:textAlignment w:val="auto"/>
        <w:rPr>
          <w:rFonts w:hint="eastAsia" w:ascii="楷体_GB2312" w:hAnsi="楷体_GB2312" w:eastAsia="楷体_GB2312" w:cs="楷体_GB2312"/>
          <w:b/>
          <w:bCs/>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（四）以赋能增效为底色，优化机构编制资源配置。</w:t>
      </w:r>
    </w:p>
    <w:p w14:paraId="3F1C83A3">
      <w:pPr>
        <w:pStyle w:val="4"/>
        <w:keepNext w:val="0"/>
        <w:keepLines w:val="0"/>
        <w:pageBreakBefore w:val="0"/>
        <w:widowControl w:val="0"/>
        <w:kinsoku/>
        <w:wordWrap/>
        <w:topLinePunct w:val="0"/>
        <w:autoSpaceDE/>
        <w:autoSpaceDN/>
        <w:bidi w:val="0"/>
        <w:spacing w:after="0" w:afterLines="0" w:line="570" w:lineRule="exact"/>
        <w:ind w:firstLine="640" w:firstLineChars="200"/>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1.为新质生产力发展赋能。努力破解制约全县经济社会发展的体制机制瓶颈问题。有机结合数据管理与行政审批服务职责，因地制宜组建县数据局加挂县行政审批服务局牌子，合理配置县数据局职能、内设机构，有效解决全县数据资源分散等问题，统筹数据资源整合共享和开发利用，大力实施大数据战略，为全县新质生产力发展提供数据要素支撑。2.为乡镇（街道）减负赋能。一是精简乡镇（街道）机构设置。原社会事务办公室、自然资源和生态环境办公室职能整合至经济发展办公室，乡镇（街道）内设机构总计减少50个。同时，乡镇（街道）不设议事协调机构，不再加挂各类牌子，上级部门不以资金、项目、考核等要求乡镇（街道）对口设置机构或加挂牌子，有效解决乡镇（街道）职能定位不清、条块关系不顺、机构多、牌子多等突出问题。二是提升乡镇（街道）服务群众效果。将原内设机构自然资源和生态环境办公室和事业单位农业综合服务中心共同承担的农村住房建设相关事务性、服务性工作统一由自然资源和村镇建设事务中心（或生态事务中心）承担，想方设法实现“一件事一次办”的服务效果。三是优化乡镇（街道）机构编制资源配置。我县在各乡镇（街道）事业编制总量不变的前提下，对所属事业单位编制进行微调，同时按照“大稳定，小调整”的总方针制定了乡镇（街道）所属事业单位人员转隶原则，明确要求新成立的生态事务中心、自然资源和村镇建设事务中心不能超编，并建议乡镇（街道）预留1名以上编制用于后续招聘专业对口的专业技术人员。2024年从乡镇事业单位定向招录3名公务员，报考面向村（社区）干部、乡镇（街道）事业站所工作人员定向招录职位的，年龄放宽至40周岁（1983年2月以后出生），充实加强乡镇（街道）一线人员力量。根据《关于下达省级统筹调剂部分事业编制下沉乡镇（街道）有关事项的通知》（邵市编办发〔2024〕92号），隆回县25个乡镇（街道）核增事业编制数25名，主要用于从村（社区）党组织书记中考核招聘事业编制人员等工作，进一步充实加强了基层力量。3.为经济社会高质量发展增效。加大</w:t>
      </w:r>
      <w:r>
        <w:rPr>
          <w:rFonts w:hint="eastAsia" w:ascii="仿宋_GB2312" w:eastAsia="仿宋_GB2312" w:cs="Times New Roman"/>
          <w:kern w:val="2"/>
          <w:sz w:val="32"/>
          <w:szCs w:val="32"/>
          <w:lang w:val="en-US" w:eastAsia="zh-CN" w:bidi="ar"/>
        </w:rPr>
        <w:t>统筹</w:t>
      </w:r>
      <w:r>
        <w:rPr>
          <w:rFonts w:hint="eastAsia" w:ascii="仿宋_GB2312" w:hAnsi="Times New Roman" w:eastAsia="仿宋_GB2312" w:cs="Times New Roman"/>
          <w:kern w:val="2"/>
          <w:sz w:val="32"/>
          <w:szCs w:val="32"/>
          <w:lang w:val="en-US" w:eastAsia="zh-CN" w:bidi="ar"/>
        </w:rPr>
        <w:t>力度，把有限的机构编制资源投放到事关县域经济发展的重点领域关键环节。在县级党政群机关1正2副领导职数总量控制的前提下，职责相对单一、编制数较少的10个群团机关按1正1副核定领导职数，调剂10名副科级领导职数至职责任务重、管理幅度大的县发改局、县教育局、县财政局、县人社局、县自然资源局、县交通局、县农业农村局、县文旅广体局、县市监局、县城管</w:t>
      </w:r>
      <w:r>
        <w:rPr>
          <w:rFonts w:hint="eastAsia" w:ascii="仿宋_GB2312" w:eastAsia="仿宋_GB2312" w:cs="Times New Roman"/>
          <w:kern w:val="2"/>
          <w:sz w:val="32"/>
          <w:szCs w:val="32"/>
          <w:lang w:val="en-US" w:eastAsia="zh-CN" w:bidi="ar"/>
        </w:rPr>
        <w:t>局等</w:t>
      </w:r>
      <w:r>
        <w:rPr>
          <w:rFonts w:hint="eastAsia" w:ascii="仿宋_GB2312" w:hAnsi="Times New Roman" w:eastAsia="仿宋_GB2312" w:cs="Times New Roman"/>
          <w:kern w:val="2"/>
          <w:sz w:val="32"/>
          <w:szCs w:val="32"/>
          <w:lang w:val="en-US" w:eastAsia="zh-CN" w:bidi="ar"/>
        </w:rPr>
        <w:t>10个政府工作部门，竭尽全力为高质量发展增效。</w:t>
      </w:r>
    </w:p>
    <w:p w14:paraId="07E40148">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楷体_GB2312" w:hAnsi="楷体_GB2312" w:eastAsia="楷体_GB2312" w:cs="楷体_GB2312"/>
          <w:b/>
          <w:bCs/>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（五）以服务大局为中心，助力我县当前重点工作。</w:t>
      </w:r>
    </w:p>
    <w:p w14:paraId="4763ECA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kern w:val="2"/>
          <w:sz w:val="32"/>
          <w:szCs w:val="32"/>
          <w:lang w:val="en-US" w:eastAsia="zh-CN" w:bidi="ar"/>
        </w:rPr>
        <w:t>1.做好巩固拓展脱贫攻坚成果同乡村振兴有效衔接工作。继续加大对帮扶的排头村的帮扶力度，帮助该村争取到49亩高标准农田建设项目，改造山塘和维修水渠，全面改善全村村民的出行及农田灌溉难题。另向上级单位争取到环境卫生整治等3个项目，共计16万元，助力排头村基础设施建设。成立雉田冲种养专业合作社，加大土地流转力度，盘活村里闲置土地，种植特色果蔬及经济作物，稳定双季稻种植面积。帮助该村争取农业信贷资金50万元入股辰河生态农业有限公司分红，2024年村集体经济收入突破10万元。2.做好禁毒、反电诈、敲门行动、“文明出行、交通劝导”等中心工作。配齐配强综治专干、禁毒专干，重点开展反电诈工作，为干部购买反电诈彩铃，切实开展社情民意大走访活动，提高群众的满意度。开展“一亮两保”文明交通劝导志愿服务活动，进行文明交通劝导，纠正乱穿马路、闯红灯、不戴头盔等不文明交通行为，教育过往行人遵守交通规则，注意交通安全，引导大家自觉摒弃交通陋习、抵制交通违法行为，做文明交通的践行者和维护</w:t>
      </w:r>
      <w:r>
        <w:rPr>
          <w:rFonts w:hint="eastAsia" w:ascii="仿宋_GB2312" w:hAnsi="仿宋_GB2312" w:eastAsia="仿宋_GB2312" w:cs="仿宋_GB2312"/>
          <w:sz w:val="32"/>
          <w:szCs w:val="32"/>
          <w:lang w:val="en-US" w:eastAsia="zh-CN"/>
        </w:rPr>
        <w:t>者。</w:t>
      </w:r>
    </w:p>
    <w:p w14:paraId="0BD2B023">
      <w:pPr>
        <w:pStyle w:val="5"/>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存在的问题</w:t>
      </w:r>
    </w:p>
    <w:p w14:paraId="4D07B1D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Fonts w:hint="eastAsia" w:ascii="Times New Roman" w:hAnsi="Times New Roman" w:eastAsia="仿宋_GB2312" w:cs="Times New Roman"/>
          <w:b w:val="0"/>
          <w:bCs w:val="0"/>
          <w:sz w:val="32"/>
          <w:szCs w:val="32"/>
          <w:highlight w:val="none"/>
          <w:lang w:val="en-US" w:eastAsia="zh-CN"/>
        </w:rPr>
      </w:pPr>
      <w:bookmarkStart w:id="0" w:name="_Toc17301"/>
      <w:r>
        <w:rPr>
          <w:rFonts w:hint="eastAsia" w:ascii="楷体_GB2312" w:hAnsi="楷体_GB2312" w:eastAsia="仿宋_GB2312" w:cs="楷体_GB2312"/>
          <w:b w:val="0"/>
          <w:bCs w:val="0"/>
          <w:sz w:val="32"/>
          <w:szCs w:val="32"/>
          <w:highlight w:val="none"/>
          <w:lang w:val="en-US" w:eastAsia="zh-CN"/>
        </w:rPr>
        <w:t>（一）绩效管理系统性不强</w:t>
      </w:r>
      <w:bookmarkEnd w:id="0"/>
      <w:r>
        <w:rPr>
          <w:rFonts w:hint="eastAsia" w:ascii="楷体_GB2312" w:hAnsi="楷体_GB2312" w:eastAsia="仿宋_GB2312" w:cs="楷体_GB2312"/>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部门整体绩效指标设置不够全面，未将整体目标细化分解为具体的绩效指标，指标设定与预算资金的匹配性不足。</w:t>
      </w:r>
    </w:p>
    <w:p w14:paraId="1216704D">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eastAsia="仿宋_GB2312"/>
          <w:sz w:val="32"/>
          <w:lang w:val="en-US" w:eastAsia="zh-CN"/>
        </w:rPr>
      </w:pPr>
      <w:r>
        <w:rPr>
          <w:rFonts w:hint="eastAsia" w:ascii="楷体_GB2312" w:hAnsi="楷体_GB2312" w:eastAsia="仿宋_GB2312" w:cs="楷体_GB2312"/>
          <w:b w:val="0"/>
          <w:bCs w:val="0"/>
          <w:kern w:val="2"/>
          <w:sz w:val="32"/>
          <w:szCs w:val="32"/>
          <w:highlight w:val="none"/>
          <w:lang w:val="en-US" w:eastAsia="zh-CN" w:bidi="ar-SA"/>
        </w:rPr>
        <w:t>（二）预算编制不够精准。</w:t>
      </w:r>
    </w:p>
    <w:p w14:paraId="715C52E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textAlignment w:val="auto"/>
        <w:rPr>
          <w:rFonts w:hint="eastAsia" w:eastAsia="仿宋_GB2312"/>
          <w:sz w:val="32"/>
        </w:rPr>
      </w:pPr>
      <w:bookmarkStart w:id="1" w:name="_Toc13769"/>
      <w:r>
        <w:rPr>
          <w:rFonts w:hint="eastAsia" w:ascii="楷体_GB2312" w:hAnsi="楷体_GB2312" w:eastAsia="仿宋_GB2312" w:cs="楷体_GB2312"/>
          <w:b w:val="0"/>
          <w:bCs w:val="0"/>
          <w:sz w:val="32"/>
          <w:szCs w:val="32"/>
          <w:highlight w:val="none"/>
          <w:lang w:val="en-US" w:eastAsia="zh-CN"/>
        </w:rPr>
        <w:t>（三）固定资产管理</w:t>
      </w:r>
      <w:bookmarkEnd w:id="1"/>
      <w:r>
        <w:rPr>
          <w:rFonts w:hint="eastAsia" w:ascii="楷体_GB2312" w:hAnsi="楷体_GB2312" w:eastAsia="仿宋_GB2312" w:cs="楷体_GB2312"/>
          <w:b w:val="0"/>
          <w:bCs w:val="0"/>
          <w:sz w:val="32"/>
          <w:szCs w:val="32"/>
          <w:highlight w:val="none"/>
          <w:lang w:val="en-US" w:eastAsia="zh-CN"/>
        </w:rPr>
        <w:t>不够规范。</w:t>
      </w:r>
      <w:r>
        <w:rPr>
          <w:rFonts w:hint="eastAsia" w:ascii="Times New Roman" w:hAnsi="Times New Roman" w:eastAsia="仿宋_GB2312" w:cs="Times New Roman"/>
          <w:b w:val="0"/>
          <w:bCs w:val="0"/>
          <w:sz w:val="32"/>
          <w:szCs w:val="32"/>
          <w:highlight w:val="none"/>
          <w:lang w:val="en-US" w:eastAsia="zh-CN"/>
        </w:rPr>
        <w:t>固定资产尚未实行编码管理，均未贴固定资产标签。</w:t>
      </w:r>
    </w:p>
    <w:p w14:paraId="675FDF35">
      <w:pPr>
        <w:pStyle w:val="5"/>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改进措施及有关建议</w:t>
      </w:r>
    </w:p>
    <w:p w14:paraId="5CB1664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textAlignment w:val="auto"/>
        <w:outlineLvl w:val="1"/>
        <w:rPr>
          <w:rFonts w:hint="eastAsia" w:ascii="仿宋_GB2312" w:hAnsi="仿宋_GB2312" w:eastAsia="仿宋_GB2312" w:cs="仿宋_GB2312"/>
          <w:sz w:val="32"/>
          <w:szCs w:val="32"/>
          <w:lang w:val="en-US" w:eastAsia="zh-CN"/>
        </w:rPr>
      </w:pPr>
      <w:bookmarkStart w:id="2" w:name="_Toc2364"/>
      <w:r>
        <w:rPr>
          <w:rFonts w:hint="eastAsia" w:ascii="楷体_GB2312" w:hAnsi="楷体_GB2312" w:eastAsia="仿宋_GB2312" w:cs="楷体_GB2312"/>
          <w:b w:val="0"/>
          <w:bCs w:val="0"/>
          <w:sz w:val="32"/>
          <w:szCs w:val="32"/>
          <w:highlight w:val="none"/>
          <w:lang w:val="en-US" w:eastAsia="zh-CN"/>
        </w:rPr>
        <w:t>（一）提高绩效管理水平</w:t>
      </w:r>
      <w:bookmarkEnd w:id="2"/>
      <w:r>
        <w:rPr>
          <w:rFonts w:hint="eastAsia" w:ascii="楷体_GB2312" w:hAnsi="楷体_GB2312" w:eastAsia="仿宋_GB2312" w:cs="楷体_GB2312"/>
          <w:b w:val="0"/>
          <w:bCs w:val="0"/>
          <w:sz w:val="32"/>
          <w:szCs w:val="32"/>
          <w:highlight w:val="none"/>
          <w:lang w:val="en-US" w:eastAsia="zh-CN"/>
        </w:rPr>
        <w:t>。</w:t>
      </w:r>
      <w:r>
        <w:rPr>
          <w:rFonts w:hint="eastAsia" w:ascii="仿宋_GB2312" w:hAnsi="仿宋_GB2312" w:eastAsia="仿宋_GB2312" w:cs="仿宋_GB2312"/>
          <w:sz w:val="32"/>
          <w:szCs w:val="32"/>
          <w:lang w:val="en-US" w:eastAsia="zh-CN"/>
        </w:rPr>
        <w:t>一是强化绩效意识，科学设定项目绩效目标，增强指标设定的可行性、有效性，为部门履行预算绩效管理责任奠定基础。二是重视预算资金的绩效考核和绩效自评，全面关注及剖析部门整体支出中存在的问题及相关建议，提高绩效自评报告的质量及其指导性。</w:t>
      </w:r>
    </w:p>
    <w:p w14:paraId="6FF4355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textAlignment w:val="auto"/>
        <w:outlineLvl w:val="1"/>
        <w:rPr>
          <w:rFonts w:hint="eastAsia" w:ascii="仿宋_GB2312" w:hAnsi="仿宋_GB2312" w:eastAsia="仿宋_GB2312" w:cs="仿宋_GB2312"/>
          <w:sz w:val="32"/>
          <w:szCs w:val="32"/>
          <w:lang w:val="en-US" w:eastAsia="zh-CN"/>
        </w:rPr>
      </w:pPr>
      <w:bookmarkStart w:id="3" w:name="_Toc11748"/>
      <w:r>
        <w:rPr>
          <w:rFonts w:hint="eastAsia" w:ascii="楷体_GB2312" w:hAnsi="楷体_GB2312" w:eastAsia="仿宋_GB2312" w:cs="楷体_GB2312"/>
          <w:b w:val="0"/>
          <w:bCs w:val="0"/>
          <w:sz w:val="32"/>
          <w:szCs w:val="32"/>
          <w:highlight w:val="none"/>
          <w:lang w:val="en-US" w:eastAsia="zh-CN"/>
        </w:rPr>
        <w:t>（二）精准编制财政预算</w:t>
      </w:r>
      <w:bookmarkEnd w:id="3"/>
      <w:r>
        <w:rPr>
          <w:rFonts w:hint="eastAsia" w:ascii="楷体_GB2312" w:hAnsi="楷体_GB2312" w:eastAsia="仿宋_GB2312" w:cs="楷体_GB2312"/>
          <w:b w:val="0"/>
          <w:bCs w:val="0"/>
          <w:sz w:val="32"/>
          <w:szCs w:val="32"/>
          <w:highlight w:val="none"/>
          <w:lang w:val="en-US" w:eastAsia="zh-CN"/>
        </w:rPr>
        <w:t>。</w:t>
      </w:r>
      <w:r>
        <w:rPr>
          <w:rFonts w:hint="eastAsia" w:ascii="仿宋_GB2312" w:hAnsi="仿宋_GB2312" w:eastAsia="仿宋_GB2312" w:cs="仿宋_GB2312"/>
          <w:sz w:val="32"/>
          <w:szCs w:val="32"/>
          <w:lang w:val="en-US" w:eastAsia="zh-CN"/>
        </w:rPr>
        <w:t>明确项目支出与基本支出保障边界，切实落实公用经费定额管理要求，对于因公用定额偏低而单独纳入项目经费申报的工作专项经费，应呈现测算过程，避免与基本经费重复；细化预算内容，明确测算依据，加强财政预算的科学化、精准化。</w:t>
      </w:r>
    </w:p>
    <w:p w14:paraId="40A46A5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textAlignment w:val="auto"/>
        <w:outlineLvl w:val="1"/>
        <w:rPr>
          <w:rFonts w:hint="eastAsia" w:ascii="仿宋_GB2312" w:hAnsi="仿宋_GB2312" w:eastAsia="仿宋_GB2312" w:cs="仿宋_GB2312"/>
          <w:sz w:val="32"/>
          <w:szCs w:val="32"/>
          <w:lang w:val="en-US" w:eastAsia="zh-CN"/>
        </w:rPr>
      </w:pPr>
      <w:bookmarkStart w:id="4" w:name="_Toc2164"/>
      <w:r>
        <w:rPr>
          <w:rFonts w:hint="eastAsia" w:ascii="楷体_GB2312" w:hAnsi="楷体_GB2312" w:eastAsia="仿宋_GB2312" w:cs="楷体_GB2312"/>
          <w:b w:val="0"/>
          <w:bCs w:val="0"/>
          <w:sz w:val="32"/>
          <w:szCs w:val="32"/>
          <w:highlight w:val="none"/>
          <w:lang w:val="en-US" w:eastAsia="zh-CN"/>
        </w:rPr>
        <w:t>（三）规范固定资产管理</w:t>
      </w:r>
      <w:bookmarkEnd w:id="4"/>
      <w:r>
        <w:rPr>
          <w:rFonts w:hint="eastAsia" w:ascii="楷体_GB2312" w:hAnsi="楷体_GB2312" w:eastAsia="仿宋_GB2312" w:cs="楷体_GB2312"/>
          <w:b w:val="0"/>
          <w:bCs w:val="0"/>
          <w:sz w:val="32"/>
          <w:szCs w:val="32"/>
          <w:highlight w:val="none"/>
          <w:lang w:val="en-US" w:eastAsia="zh-CN"/>
        </w:rPr>
        <w:t>。</w:t>
      </w:r>
      <w:r>
        <w:rPr>
          <w:rFonts w:hint="eastAsia" w:ascii="仿宋_GB2312" w:hAnsi="仿宋_GB2312" w:eastAsia="仿宋_GB2312" w:cs="仿宋_GB2312"/>
          <w:sz w:val="32"/>
          <w:szCs w:val="32"/>
          <w:lang w:val="en-US" w:eastAsia="zh-CN"/>
        </w:rPr>
        <w:t>建立健全固定资产台账，完备实物信息资料，对固定资产实行卡片账管理，在固定资产卡片上明确使用人、存放地、使用寿命、购置日期等。严格执行资产管理相关规定，健全完善资产管理体系，切实强化和规范制度建设、配置管理、使用管理、处置管理、收益管理、资产报告等，对财务部门入账登记的新增资产和报废处理的资产及时进行核对、确认。</w:t>
      </w:r>
    </w:p>
    <w:p w14:paraId="0DE2ABC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textAlignment w:val="auto"/>
        <w:outlineLvl w:val="1"/>
        <w:rPr>
          <w:rFonts w:hint="eastAsia" w:ascii="仿宋_GB2312" w:hAnsi="仿宋_GB2312" w:eastAsia="仿宋_GB2312" w:cs="仿宋_GB2312"/>
          <w:sz w:val="32"/>
          <w:szCs w:val="32"/>
          <w:lang w:val="en-US" w:eastAsia="zh-CN"/>
        </w:rPr>
      </w:pPr>
    </w:p>
    <w:p w14:paraId="6E5B842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textAlignment w:val="auto"/>
        <w:outlineLvl w:val="1"/>
        <w:rPr>
          <w:rFonts w:hint="eastAsia" w:ascii="仿宋_GB2312" w:hAnsi="仿宋_GB2312" w:eastAsia="仿宋_GB2312" w:cs="仿宋_GB2312"/>
          <w:sz w:val="32"/>
          <w:szCs w:val="32"/>
          <w:lang w:val="en-US" w:eastAsia="zh-CN"/>
        </w:rPr>
      </w:pPr>
    </w:p>
    <w:p w14:paraId="5D9F26F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textAlignment w:val="auto"/>
        <w:outlineLvl w:val="1"/>
        <w:rPr>
          <w:rFonts w:hint="eastAsia" w:ascii="仿宋_GB2312" w:hAnsi="仿宋_GB2312" w:eastAsia="仿宋_GB2312" w:cs="仿宋_GB2312"/>
          <w:sz w:val="32"/>
          <w:szCs w:val="32"/>
          <w:lang w:val="en-US" w:eastAsia="zh-CN"/>
        </w:rPr>
      </w:pPr>
    </w:p>
    <w:p w14:paraId="50433E3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textAlignment w:val="auto"/>
        <w:outlineLvl w:val="1"/>
        <w:rPr>
          <w:rFonts w:hint="eastAsia" w:ascii="仿宋_GB2312" w:hAnsi="仿宋_GB2312" w:eastAsia="仿宋_GB2312" w:cs="仿宋_GB2312"/>
          <w:sz w:val="32"/>
          <w:szCs w:val="32"/>
          <w:lang w:val="en-US" w:eastAsia="zh-CN"/>
        </w:rPr>
      </w:pPr>
    </w:p>
    <w:p w14:paraId="1FB44C3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textAlignment w:val="auto"/>
        <w:outlineLvl w:val="1"/>
        <w:rPr>
          <w:rFonts w:hint="eastAsia" w:ascii="仿宋_GB2312" w:hAnsi="仿宋_GB2312" w:eastAsia="仿宋_GB2312" w:cs="仿宋_GB2312"/>
          <w:sz w:val="32"/>
          <w:szCs w:val="32"/>
          <w:lang w:val="en-US" w:eastAsia="zh-CN"/>
        </w:rPr>
      </w:pPr>
    </w:p>
    <w:p w14:paraId="7B894A0A">
      <w:pPr>
        <w:spacing w:line="560" w:lineRule="exact"/>
        <w:rPr>
          <w:rFonts w:hint="eastAsia" w:ascii="仿宋" w:hAnsi="仿宋" w:eastAsia="仿宋" w:cs="仿宋"/>
          <w:kern w:val="0"/>
          <w:sz w:val="32"/>
          <w:szCs w:val="32"/>
        </w:rPr>
      </w:pPr>
    </w:p>
    <w:p w14:paraId="3896D692">
      <w:pPr>
        <w:spacing w:line="560" w:lineRule="exact"/>
        <w:rPr>
          <w:rFonts w:hint="eastAsia" w:ascii="仿宋" w:hAnsi="仿宋" w:eastAsia="仿宋" w:cs="仿宋"/>
          <w:kern w:val="0"/>
          <w:sz w:val="32"/>
          <w:szCs w:val="32"/>
        </w:rPr>
      </w:pPr>
    </w:p>
    <w:p w14:paraId="74854A95">
      <w:pPr>
        <w:pStyle w:val="2"/>
        <w:rPr>
          <w:rFonts w:hint="eastAsia"/>
        </w:rPr>
      </w:pPr>
    </w:p>
    <w:p w14:paraId="535AE871">
      <w:pPr>
        <w:bidi w:val="0"/>
        <w:rPr>
          <w:rFonts w:hint="eastAsia"/>
        </w:rPr>
      </w:pPr>
      <w:r>
        <w:rPr>
          <w:rFonts w:hint="eastAsia"/>
        </w:rPr>
        <w:t>附件</w:t>
      </w:r>
      <w:r>
        <w:rPr>
          <w:rFonts w:hint="eastAsia"/>
          <w:lang w:val="en-US" w:eastAsia="zh-CN"/>
        </w:rPr>
        <w:t>3</w:t>
      </w:r>
    </w:p>
    <w:p w14:paraId="0DD1BE3B">
      <w:pPr>
        <w:pStyle w:val="2"/>
        <w:jc w:val="center"/>
        <w:rPr>
          <w:rFonts w:hint="eastAsia" w:ascii="方正小标宋_GBK" w:hAnsi="方正小标宋_GBK" w:eastAsia="方正小标宋_GBK" w:cs="方正小标宋_GBK"/>
          <w:b w:val="0"/>
          <w:bCs w:val="0"/>
          <w:kern w:val="0"/>
          <w:sz w:val="36"/>
          <w:szCs w:val="36"/>
          <w:lang w:eastAsia="zh-CN"/>
        </w:rPr>
      </w:pPr>
      <w:r>
        <w:rPr>
          <w:rFonts w:hint="eastAsia" w:ascii="方正小标宋_GBK" w:hAnsi="方正小标宋_GBK" w:eastAsia="方正小标宋_GBK" w:cs="方正小标宋_GBK"/>
          <w:b w:val="0"/>
          <w:bCs w:val="0"/>
          <w:kern w:val="0"/>
          <w:sz w:val="36"/>
          <w:szCs w:val="36"/>
          <w:lang w:eastAsia="zh-CN"/>
        </w:rPr>
        <w:t>部门整体支出绩效评价基础数据表</w:t>
      </w:r>
    </w:p>
    <w:tbl>
      <w:tblPr>
        <w:tblStyle w:val="10"/>
        <w:tblpPr w:leftFromText="180" w:rightFromText="180" w:vertAnchor="text" w:tblpX="399" w:tblpY="5"/>
        <w:tblOverlap w:val="never"/>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015"/>
        <w:gridCol w:w="983"/>
        <w:gridCol w:w="1127"/>
        <w:gridCol w:w="1135"/>
        <w:gridCol w:w="854"/>
        <w:gridCol w:w="1426"/>
      </w:tblGrid>
      <w:tr w14:paraId="0D7C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28E0D71B">
            <w:pPr>
              <w:pStyle w:val="2"/>
              <w:ind w:left="0" w:leftChars="0" w:firstLine="0" w:firstLineChars="0"/>
              <w:jc w:val="center"/>
              <w:rPr>
                <w:rFonts w:hint="eastAsia" w:ascii="仿宋" w:hAnsi="仿宋" w:eastAsia="仿宋" w:cs="仿宋"/>
                <w:b w:val="0"/>
                <w:bCs w:val="0"/>
                <w:kern w:val="0"/>
                <w:sz w:val="28"/>
                <w:szCs w:val="28"/>
                <w:vertAlign w:val="baseline"/>
                <w:lang w:eastAsia="zh-CN"/>
              </w:rPr>
            </w:pPr>
            <w:r>
              <w:rPr>
                <w:rFonts w:hint="eastAsia" w:ascii="仿宋" w:hAnsi="仿宋" w:eastAsia="仿宋" w:cs="仿宋"/>
                <w:b w:val="0"/>
                <w:bCs w:val="0"/>
                <w:kern w:val="0"/>
                <w:sz w:val="28"/>
                <w:szCs w:val="28"/>
                <w:vertAlign w:val="baseline"/>
                <w:lang w:eastAsia="zh-CN"/>
              </w:rPr>
              <w:t>单位名称</w:t>
            </w:r>
          </w:p>
        </w:tc>
        <w:tc>
          <w:tcPr>
            <w:tcW w:w="6540" w:type="dxa"/>
            <w:gridSpan w:val="6"/>
            <w:noWrap w:val="0"/>
            <w:vAlign w:val="center"/>
          </w:tcPr>
          <w:p w14:paraId="6F07C1D2">
            <w:pPr>
              <w:pStyle w:val="2"/>
              <w:jc w:val="center"/>
              <w:rPr>
                <w:rFonts w:hint="default" w:ascii="仿宋" w:hAnsi="仿宋" w:eastAsia="仿宋" w:cs="仿宋"/>
                <w:b w:val="0"/>
                <w:bCs w:val="0"/>
                <w:kern w:val="0"/>
                <w:sz w:val="28"/>
                <w:szCs w:val="28"/>
                <w:vertAlign w:val="baseline"/>
                <w:lang w:val="en-US" w:eastAsia="zh-CN"/>
              </w:rPr>
            </w:pPr>
            <w:r>
              <w:rPr>
                <w:rFonts w:hint="eastAsia" w:ascii="仿宋" w:hAnsi="仿宋" w:eastAsia="仿宋" w:cs="仿宋"/>
                <w:b w:val="0"/>
                <w:bCs w:val="0"/>
                <w:kern w:val="0"/>
                <w:sz w:val="28"/>
                <w:szCs w:val="28"/>
                <w:vertAlign w:val="baseline"/>
                <w:lang w:val="en-US" w:eastAsia="zh-CN"/>
              </w:rPr>
              <w:t>中共隆回县委机构编制委员会办公室</w:t>
            </w:r>
          </w:p>
        </w:tc>
      </w:tr>
      <w:tr w14:paraId="2106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vMerge w:val="restart"/>
            <w:noWrap w:val="0"/>
            <w:vAlign w:val="center"/>
          </w:tcPr>
          <w:p w14:paraId="08AD07A5">
            <w:pPr>
              <w:pStyle w:val="2"/>
              <w:jc w:val="center"/>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财政供养人员情况</w:t>
            </w:r>
          </w:p>
        </w:tc>
        <w:tc>
          <w:tcPr>
            <w:tcW w:w="1998" w:type="dxa"/>
            <w:gridSpan w:val="2"/>
            <w:noWrap w:val="0"/>
            <w:vAlign w:val="center"/>
          </w:tcPr>
          <w:p w14:paraId="594463FC">
            <w:pPr>
              <w:pStyle w:val="2"/>
              <w:jc w:val="center"/>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编制数</w:t>
            </w:r>
          </w:p>
        </w:tc>
        <w:tc>
          <w:tcPr>
            <w:tcW w:w="2262" w:type="dxa"/>
            <w:gridSpan w:val="2"/>
            <w:noWrap w:val="0"/>
            <w:vAlign w:val="center"/>
          </w:tcPr>
          <w:p w14:paraId="2F8D84D4">
            <w:pPr>
              <w:pStyle w:val="2"/>
              <w:ind w:left="0" w:leftChars="0" w:firstLine="0" w:firstLineChars="0"/>
              <w:jc w:val="center"/>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2024年实际在职人数</w:t>
            </w:r>
          </w:p>
        </w:tc>
        <w:tc>
          <w:tcPr>
            <w:tcW w:w="2280" w:type="dxa"/>
            <w:gridSpan w:val="2"/>
            <w:noWrap w:val="0"/>
            <w:vAlign w:val="center"/>
          </w:tcPr>
          <w:p w14:paraId="3B3B1755">
            <w:pPr>
              <w:pStyle w:val="2"/>
              <w:jc w:val="center"/>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控制率</w:t>
            </w:r>
          </w:p>
        </w:tc>
      </w:tr>
      <w:tr w14:paraId="6AC5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vMerge w:val="continue"/>
            <w:noWrap w:val="0"/>
            <w:vAlign w:val="center"/>
          </w:tcPr>
          <w:p w14:paraId="7862235E">
            <w:pPr>
              <w:pStyle w:val="2"/>
              <w:jc w:val="center"/>
              <w:rPr>
                <w:rFonts w:hint="eastAsia" w:ascii="仿宋" w:hAnsi="仿宋" w:eastAsia="仿宋" w:cs="仿宋"/>
                <w:b w:val="0"/>
                <w:bCs w:val="0"/>
                <w:kern w:val="0"/>
                <w:sz w:val="24"/>
                <w:szCs w:val="24"/>
                <w:vertAlign w:val="baseline"/>
                <w:lang w:eastAsia="zh-CN"/>
              </w:rPr>
            </w:pPr>
          </w:p>
        </w:tc>
        <w:tc>
          <w:tcPr>
            <w:tcW w:w="1998" w:type="dxa"/>
            <w:gridSpan w:val="2"/>
            <w:noWrap w:val="0"/>
            <w:vAlign w:val="center"/>
          </w:tcPr>
          <w:p w14:paraId="4491594E">
            <w:pPr>
              <w:pStyle w:val="2"/>
              <w:jc w:val="center"/>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17</w:t>
            </w:r>
          </w:p>
        </w:tc>
        <w:tc>
          <w:tcPr>
            <w:tcW w:w="2262" w:type="dxa"/>
            <w:gridSpan w:val="2"/>
            <w:noWrap w:val="0"/>
            <w:vAlign w:val="center"/>
          </w:tcPr>
          <w:p w14:paraId="1B1D0C9D">
            <w:pPr>
              <w:pStyle w:val="2"/>
              <w:jc w:val="center"/>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11</w:t>
            </w:r>
          </w:p>
        </w:tc>
        <w:tc>
          <w:tcPr>
            <w:tcW w:w="2280" w:type="dxa"/>
            <w:gridSpan w:val="2"/>
            <w:noWrap w:val="0"/>
            <w:vAlign w:val="center"/>
          </w:tcPr>
          <w:p w14:paraId="5FA678C3">
            <w:pPr>
              <w:pStyle w:val="2"/>
              <w:jc w:val="center"/>
              <w:rPr>
                <w:rFonts w:hint="eastAsia" w:ascii="仿宋" w:hAnsi="仿宋" w:eastAsia="仿宋" w:cs="仿宋"/>
                <w:b w:val="0"/>
                <w:bCs w:val="0"/>
                <w:kern w:val="0"/>
                <w:sz w:val="24"/>
                <w:szCs w:val="24"/>
                <w:vertAlign w:val="baseline"/>
                <w:lang w:eastAsia="zh-CN"/>
              </w:rPr>
            </w:pPr>
          </w:p>
        </w:tc>
      </w:tr>
      <w:tr w14:paraId="1637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6690FC27">
            <w:pPr>
              <w:pStyle w:val="2"/>
              <w:jc w:val="center"/>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经费控制情况（万元）</w:t>
            </w:r>
          </w:p>
        </w:tc>
        <w:tc>
          <w:tcPr>
            <w:tcW w:w="1998" w:type="dxa"/>
            <w:gridSpan w:val="2"/>
            <w:noWrap w:val="0"/>
            <w:vAlign w:val="center"/>
          </w:tcPr>
          <w:p w14:paraId="7E318ECA">
            <w:pPr>
              <w:pStyle w:val="2"/>
              <w:ind w:left="0" w:leftChars="0" w:firstLine="0" w:firstLineChars="0"/>
              <w:jc w:val="center"/>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2023年决算数</w:t>
            </w:r>
          </w:p>
        </w:tc>
        <w:tc>
          <w:tcPr>
            <w:tcW w:w="2262" w:type="dxa"/>
            <w:gridSpan w:val="2"/>
            <w:noWrap w:val="0"/>
            <w:vAlign w:val="center"/>
          </w:tcPr>
          <w:p w14:paraId="3F62D84A">
            <w:pPr>
              <w:pStyle w:val="2"/>
              <w:jc w:val="center"/>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val="en-US" w:eastAsia="zh-CN"/>
              </w:rPr>
              <w:t>2024年预算数</w:t>
            </w:r>
          </w:p>
        </w:tc>
        <w:tc>
          <w:tcPr>
            <w:tcW w:w="2280" w:type="dxa"/>
            <w:gridSpan w:val="2"/>
            <w:noWrap w:val="0"/>
            <w:vAlign w:val="center"/>
          </w:tcPr>
          <w:p w14:paraId="5926CD2E">
            <w:pPr>
              <w:pStyle w:val="2"/>
              <w:jc w:val="center"/>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2024年决算数</w:t>
            </w:r>
          </w:p>
        </w:tc>
      </w:tr>
      <w:tr w14:paraId="1F29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6B23E9AE">
            <w:pPr>
              <w:pStyle w:val="2"/>
              <w:ind w:left="0" w:leftChars="0" w:firstLine="0" w:firstLineChars="0"/>
              <w:jc w:val="left"/>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三公经费：</w:t>
            </w:r>
          </w:p>
        </w:tc>
        <w:tc>
          <w:tcPr>
            <w:tcW w:w="1998" w:type="dxa"/>
            <w:gridSpan w:val="2"/>
            <w:noWrap w:val="0"/>
            <w:vAlign w:val="center"/>
          </w:tcPr>
          <w:p w14:paraId="6CA9EC2F">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0.28</w:t>
            </w:r>
          </w:p>
        </w:tc>
        <w:tc>
          <w:tcPr>
            <w:tcW w:w="2262" w:type="dxa"/>
            <w:gridSpan w:val="2"/>
            <w:noWrap w:val="0"/>
            <w:vAlign w:val="center"/>
          </w:tcPr>
          <w:p w14:paraId="73F07FEC">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0.7</w:t>
            </w:r>
          </w:p>
        </w:tc>
        <w:tc>
          <w:tcPr>
            <w:tcW w:w="2280" w:type="dxa"/>
            <w:gridSpan w:val="2"/>
            <w:noWrap w:val="0"/>
            <w:vAlign w:val="center"/>
          </w:tcPr>
          <w:p w14:paraId="79DACF88">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0.22</w:t>
            </w:r>
          </w:p>
        </w:tc>
      </w:tr>
      <w:tr w14:paraId="4AB5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77553B31">
            <w:pPr>
              <w:pStyle w:val="2"/>
              <w:numPr>
                <w:ilvl w:val="0"/>
                <w:numId w:val="2"/>
              </w:numPr>
              <w:ind w:left="0" w:leftChars="0" w:firstLine="0" w:firstLineChars="0"/>
              <w:jc w:val="left"/>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2"/>
                <w:szCs w:val="22"/>
                <w:vertAlign w:val="baseline"/>
                <w:lang w:val="en-US" w:eastAsia="zh-CN"/>
              </w:rPr>
              <w:t>公务用车购置和维护经费</w:t>
            </w:r>
          </w:p>
        </w:tc>
        <w:tc>
          <w:tcPr>
            <w:tcW w:w="1998" w:type="dxa"/>
            <w:gridSpan w:val="2"/>
            <w:noWrap w:val="0"/>
            <w:vAlign w:val="center"/>
          </w:tcPr>
          <w:p w14:paraId="5C8A2A65">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w:t>
            </w:r>
          </w:p>
        </w:tc>
        <w:tc>
          <w:tcPr>
            <w:tcW w:w="2262" w:type="dxa"/>
            <w:gridSpan w:val="2"/>
            <w:noWrap w:val="0"/>
            <w:vAlign w:val="center"/>
          </w:tcPr>
          <w:p w14:paraId="7BB14F93">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w:t>
            </w:r>
          </w:p>
        </w:tc>
        <w:tc>
          <w:tcPr>
            <w:tcW w:w="2280" w:type="dxa"/>
            <w:gridSpan w:val="2"/>
            <w:noWrap w:val="0"/>
            <w:vAlign w:val="center"/>
          </w:tcPr>
          <w:p w14:paraId="0E91E577">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w:t>
            </w:r>
          </w:p>
        </w:tc>
      </w:tr>
      <w:tr w14:paraId="1E37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0E443551">
            <w:pPr>
              <w:pStyle w:val="2"/>
              <w:jc w:val="left"/>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其中：公车购置</w:t>
            </w:r>
          </w:p>
        </w:tc>
        <w:tc>
          <w:tcPr>
            <w:tcW w:w="1998" w:type="dxa"/>
            <w:gridSpan w:val="2"/>
            <w:noWrap w:val="0"/>
            <w:vAlign w:val="center"/>
          </w:tcPr>
          <w:p w14:paraId="5505032B">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w:t>
            </w:r>
          </w:p>
        </w:tc>
        <w:tc>
          <w:tcPr>
            <w:tcW w:w="2262" w:type="dxa"/>
            <w:gridSpan w:val="2"/>
            <w:noWrap w:val="0"/>
            <w:vAlign w:val="center"/>
          </w:tcPr>
          <w:p w14:paraId="60207389">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w:t>
            </w:r>
          </w:p>
        </w:tc>
        <w:tc>
          <w:tcPr>
            <w:tcW w:w="2280" w:type="dxa"/>
            <w:gridSpan w:val="2"/>
            <w:noWrap w:val="0"/>
            <w:vAlign w:val="center"/>
          </w:tcPr>
          <w:p w14:paraId="03D3F95C">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w:t>
            </w:r>
          </w:p>
        </w:tc>
      </w:tr>
      <w:tr w14:paraId="781A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34B56C1B">
            <w:pPr>
              <w:pStyle w:val="2"/>
              <w:jc w:val="left"/>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公车运行维护</w:t>
            </w:r>
          </w:p>
        </w:tc>
        <w:tc>
          <w:tcPr>
            <w:tcW w:w="1998" w:type="dxa"/>
            <w:gridSpan w:val="2"/>
            <w:noWrap w:val="0"/>
            <w:vAlign w:val="center"/>
          </w:tcPr>
          <w:p w14:paraId="5C293760">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w:t>
            </w:r>
          </w:p>
        </w:tc>
        <w:tc>
          <w:tcPr>
            <w:tcW w:w="2262" w:type="dxa"/>
            <w:gridSpan w:val="2"/>
            <w:noWrap w:val="0"/>
            <w:vAlign w:val="center"/>
          </w:tcPr>
          <w:p w14:paraId="197D566E">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w:t>
            </w:r>
          </w:p>
        </w:tc>
        <w:tc>
          <w:tcPr>
            <w:tcW w:w="2280" w:type="dxa"/>
            <w:gridSpan w:val="2"/>
            <w:noWrap w:val="0"/>
            <w:vAlign w:val="center"/>
          </w:tcPr>
          <w:p w14:paraId="414D4FDA">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w:t>
            </w:r>
          </w:p>
        </w:tc>
      </w:tr>
      <w:tr w14:paraId="1477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155E104B">
            <w:pPr>
              <w:pStyle w:val="2"/>
              <w:ind w:left="0" w:leftChars="0" w:firstLine="0" w:firstLineChars="0"/>
              <w:jc w:val="left"/>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2、出国经费</w:t>
            </w:r>
          </w:p>
        </w:tc>
        <w:tc>
          <w:tcPr>
            <w:tcW w:w="1998" w:type="dxa"/>
            <w:gridSpan w:val="2"/>
            <w:noWrap w:val="0"/>
            <w:vAlign w:val="center"/>
          </w:tcPr>
          <w:p w14:paraId="22161BAA">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w:t>
            </w:r>
          </w:p>
        </w:tc>
        <w:tc>
          <w:tcPr>
            <w:tcW w:w="2262" w:type="dxa"/>
            <w:gridSpan w:val="2"/>
            <w:noWrap w:val="0"/>
            <w:vAlign w:val="center"/>
          </w:tcPr>
          <w:p w14:paraId="5F2519DA">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w:t>
            </w:r>
          </w:p>
        </w:tc>
        <w:tc>
          <w:tcPr>
            <w:tcW w:w="2280" w:type="dxa"/>
            <w:gridSpan w:val="2"/>
            <w:noWrap w:val="0"/>
            <w:vAlign w:val="center"/>
          </w:tcPr>
          <w:p w14:paraId="28122DCB">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w:t>
            </w:r>
          </w:p>
        </w:tc>
      </w:tr>
      <w:tr w14:paraId="2966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67896D00">
            <w:pPr>
              <w:pStyle w:val="2"/>
              <w:ind w:left="0" w:leftChars="0" w:firstLine="0" w:firstLineChars="0"/>
              <w:jc w:val="left"/>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3、公务接待费</w:t>
            </w:r>
          </w:p>
        </w:tc>
        <w:tc>
          <w:tcPr>
            <w:tcW w:w="1998" w:type="dxa"/>
            <w:gridSpan w:val="2"/>
            <w:noWrap w:val="0"/>
            <w:vAlign w:val="center"/>
          </w:tcPr>
          <w:p w14:paraId="604A3035">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0.28</w:t>
            </w:r>
          </w:p>
        </w:tc>
        <w:tc>
          <w:tcPr>
            <w:tcW w:w="2262" w:type="dxa"/>
            <w:gridSpan w:val="2"/>
            <w:noWrap w:val="0"/>
            <w:vAlign w:val="center"/>
          </w:tcPr>
          <w:p w14:paraId="69346DBE">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0.7</w:t>
            </w:r>
          </w:p>
        </w:tc>
        <w:tc>
          <w:tcPr>
            <w:tcW w:w="2280" w:type="dxa"/>
            <w:gridSpan w:val="2"/>
            <w:noWrap w:val="0"/>
            <w:vAlign w:val="center"/>
          </w:tcPr>
          <w:p w14:paraId="3C8E0D60">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0.22</w:t>
            </w:r>
          </w:p>
        </w:tc>
      </w:tr>
      <w:tr w14:paraId="32EB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1EDB9DA4">
            <w:pPr>
              <w:pStyle w:val="2"/>
              <w:ind w:left="0" w:leftChars="0" w:firstLine="0" w:firstLineChars="0"/>
              <w:jc w:val="left"/>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县级专项资金：</w:t>
            </w:r>
          </w:p>
        </w:tc>
        <w:tc>
          <w:tcPr>
            <w:tcW w:w="1998" w:type="dxa"/>
            <w:gridSpan w:val="2"/>
            <w:noWrap w:val="0"/>
            <w:vAlign w:val="center"/>
          </w:tcPr>
          <w:p w14:paraId="66204006">
            <w:pPr>
              <w:pStyle w:val="2"/>
              <w:jc w:val="center"/>
              <w:rPr>
                <w:rFonts w:hint="default" w:ascii="仿宋" w:hAnsi="仿宋" w:eastAsia="仿宋" w:cs="仿宋"/>
                <w:b w:val="0"/>
                <w:bCs w:val="0"/>
                <w:kern w:val="0"/>
                <w:sz w:val="22"/>
                <w:szCs w:val="22"/>
                <w:vertAlign w:val="baseline"/>
                <w:lang w:val="en-US" w:eastAsia="zh-CN"/>
              </w:rPr>
            </w:pPr>
          </w:p>
        </w:tc>
        <w:tc>
          <w:tcPr>
            <w:tcW w:w="2262" w:type="dxa"/>
            <w:gridSpan w:val="2"/>
            <w:noWrap w:val="0"/>
            <w:vAlign w:val="center"/>
          </w:tcPr>
          <w:p w14:paraId="19CFAB08">
            <w:pPr>
              <w:pStyle w:val="2"/>
              <w:jc w:val="center"/>
              <w:rPr>
                <w:rFonts w:hint="eastAsia" w:ascii="仿宋" w:hAnsi="仿宋" w:eastAsia="仿宋" w:cs="仿宋"/>
                <w:b w:val="0"/>
                <w:bCs w:val="0"/>
                <w:kern w:val="0"/>
                <w:sz w:val="22"/>
                <w:szCs w:val="22"/>
                <w:vertAlign w:val="baseline"/>
                <w:lang w:eastAsia="zh-CN"/>
              </w:rPr>
            </w:pPr>
          </w:p>
        </w:tc>
        <w:tc>
          <w:tcPr>
            <w:tcW w:w="2280" w:type="dxa"/>
            <w:gridSpan w:val="2"/>
            <w:noWrap w:val="0"/>
            <w:vAlign w:val="center"/>
          </w:tcPr>
          <w:p w14:paraId="7A3007CB">
            <w:pPr>
              <w:pStyle w:val="2"/>
              <w:jc w:val="center"/>
              <w:rPr>
                <w:rFonts w:hint="eastAsia" w:ascii="仿宋" w:hAnsi="仿宋" w:eastAsia="仿宋" w:cs="仿宋"/>
                <w:b w:val="0"/>
                <w:bCs w:val="0"/>
                <w:kern w:val="0"/>
                <w:sz w:val="22"/>
                <w:szCs w:val="22"/>
                <w:vertAlign w:val="baseline"/>
                <w:lang w:eastAsia="zh-CN"/>
              </w:rPr>
            </w:pPr>
          </w:p>
        </w:tc>
      </w:tr>
      <w:tr w14:paraId="5E0D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5E4C0810">
            <w:pPr>
              <w:pStyle w:val="2"/>
              <w:ind w:left="0" w:leftChars="0" w:firstLine="0" w:firstLineChars="0"/>
              <w:jc w:val="left"/>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1、业务工作经费</w:t>
            </w:r>
          </w:p>
        </w:tc>
        <w:tc>
          <w:tcPr>
            <w:tcW w:w="1998" w:type="dxa"/>
            <w:gridSpan w:val="2"/>
            <w:noWrap w:val="0"/>
            <w:vAlign w:val="center"/>
          </w:tcPr>
          <w:p w14:paraId="04CC4828">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21.6</w:t>
            </w:r>
          </w:p>
        </w:tc>
        <w:tc>
          <w:tcPr>
            <w:tcW w:w="2262" w:type="dxa"/>
            <w:gridSpan w:val="2"/>
            <w:noWrap w:val="0"/>
            <w:vAlign w:val="center"/>
          </w:tcPr>
          <w:p w14:paraId="53DB09EB">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20</w:t>
            </w:r>
          </w:p>
        </w:tc>
        <w:tc>
          <w:tcPr>
            <w:tcW w:w="2280" w:type="dxa"/>
            <w:gridSpan w:val="2"/>
            <w:noWrap w:val="0"/>
            <w:vAlign w:val="center"/>
          </w:tcPr>
          <w:p w14:paraId="6E3B73B9">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37.22</w:t>
            </w:r>
          </w:p>
        </w:tc>
      </w:tr>
      <w:tr w14:paraId="7898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4E313F71">
            <w:pPr>
              <w:pStyle w:val="2"/>
              <w:ind w:left="0" w:leftChars="0" w:firstLine="0" w:firstLineChars="0"/>
              <w:jc w:val="left"/>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公用经费</w:t>
            </w:r>
          </w:p>
        </w:tc>
        <w:tc>
          <w:tcPr>
            <w:tcW w:w="1998" w:type="dxa"/>
            <w:gridSpan w:val="2"/>
            <w:noWrap w:val="0"/>
            <w:vAlign w:val="center"/>
          </w:tcPr>
          <w:p w14:paraId="238BA3CC">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21.25</w:t>
            </w:r>
          </w:p>
        </w:tc>
        <w:tc>
          <w:tcPr>
            <w:tcW w:w="2262" w:type="dxa"/>
            <w:gridSpan w:val="2"/>
            <w:noWrap w:val="0"/>
            <w:vAlign w:val="center"/>
          </w:tcPr>
          <w:p w14:paraId="45CA6C41">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20</w:t>
            </w:r>
          </w:p>
        </w:tc>
        <w:tc>
          <w:tcPr>
            <w:tcW w:w="2280" w:type="dxa"/>
            <w:gridSpan w:val="2"/>
            <w:noWrap w:val="0"/>
            <w:vAlign w:val="center"/>
          </w:tcPr>
          <w:p w14:paraId="518DE1C5">
            <w:pPr>
              <w:pStyle w:val="2"/>
              <w:jc w:val="center"/>
              <w:rPr>
                <w:rFonts w:hint="default" w:ascii="仿宋" w:hAnsi="仿宋" w:eastAsia="仿宋" w:cs="仿宋"/>
                <w:b w:val="0"/>
                <w:bCs w:val="0"/>
                <w:kern w:val="0"/>
                <w:sz w:val="22"/>
                <w:szCs w:val="22"/>
                <w:vertAlign w:val="baseline"/>
                <w:lang w:val="en-US" w:eastAsia="zh-CN"/>
              </w:rPr>
            </w:pPr>
            <w:r>
              <w:rPr>
                <w:rFonts w:hint="eastAsia" w:ascii="仿宋" w:hAnsi="仿宋" w:eastAsia="仿宋" w:cs="仿宋"/>
                <w:b w:val="0"/>
                <w:bCs w:val="0"/>
                <w:kern w:val="0"/>
                <w:sz w:val="22"/>
                <w:szCs w:val="22"/>
                <w:vertAlign w:val="baseline"/>
                <w:lang w:val="en-US" w:eastAsia="zh-CN"/>
              </w:rPr>
              <w:t>37.22</w:t>
            </w:r>
          </w:p>
        </w:tc>
      </w:tr>
      <w:tr w14:paraId="5BD7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1932C2E8">
            <w:pPr>
              <w:pStyle w:val="2"/>
              <w:ind w:left="0" w:leftChars="0" w:firstLine="0" w:firstLineChars="0"/>
              <w:jc w:val="left"/>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其中：办公经费</w:t>
            </w:r>
          </w:p>
        </w:tc>
        <w:tc>
          <w:tcPr>
            <w:tcW w:w="1998" w:type="dxa"/>
            <w:gridSpan w:val="2"/>
            <w:noWrap w:val="0"/>
            <w:vAlign w:val="center"/>
          </w:tcPr>
          <w:p w14:paraId="6C96F9C4">
            <w:pPr>
              <w:pStyle w:val="2"/>
              <w:ind w:firstLine="440" w:firstLineChars="200"/>
              <w:jc w:val="center"/>
              <w:rPr>
                <w:rFonts w:hint="default" w:ascii="仿宋" w:hAnsi="仿宋" w:eastAsia="仿宋" w:cs="仿宋"/>
                <w:b w:val="0"/>
                <w:bCs w:val="0"/>
                <w:kern w:val="0"/>
                <w:sz w:val="22"/>
                <w:szCs w:val="22"/>
                <w:highlight w:val="yellow"/>
                <w:vertAlign w:val="baseline"/>
                <w:lang w:val="en-US" w:eastAsia="zh-CN"/>
              </w:rPr>
            </w:pPr>
            <w:r>
              <w:rPr>
                <w:rFonts w:hint="eastAsia" w:ascii="仿宋" w:hAnsi="仿宋" w:eastAsia="仿宋" w:cs="仿宋"/>
                <w:b w:val="0"/>
                <w:bCs w:val="0"/>
                <w:kern w:val="0"/>
                <w:sz w:val="22"/>
                <w:szCs w:val="22"/>
                <w:vertAlign w:val="baseline"/>
                <w:lang w:val="en-US" w:eastAsia="zh-CN"/>
              </w:rPr>
              <w:t>5.29</w:t>
            </w:r>
          </w:p>
        </w:tc>
        <w:tc>
          <w:tcPr>
            <w:tcW w:w="2262" w:type="dxa"/>
            <w:gridSpan w:val="2"/>
            <w:noWrap w:val="0"/>
            <w:vAlign w:val="center"/>
          </w:tcPr>
          <w:p w14:paraId="2F93839D">
            <w:pPr>
              <w:pStyle w:val="2"/>
              <w:jc w:val="center"/>
              <w:rPr>
                <w:rFonts w:hint="default" w:ascii="仿宋" w:hAnsi="仿宋" w:eastAsia="仿宋" w:cs="仿宋"/>
                <w:b w:val="0"/>
                <w:bCs w:val="0"/>
                <w:kern w:val="0"/>
                <w:sz w:val="22"/>
                <w:szCs w:val="22"/>
                <w:highlight w:val="yellow"/>
                <w:vertAlign w:val="baseline"/>
                <w:lang w:val="en-US" w:eastAsia="zh-CN"/>
              </w:rPr>
            </w:pPr>
            <w:r>
              <w:rPr>
                <w:rFonts w:hint="eastAsia" w:ascii="仿宋" w:hAnsi="仿宋" w:eastAsia="仿宋" w:cs="仿宋"/>
                <w:b w:val="0"/>
                <w:bCs w:val="0"/>
                <w:kern w:val="0"/>
                <w:sz w:val="22"/>
                <w:szCs w:val="22"/>
                <w:highlight w:val="none"/>
                <w:vertAlign w:val="baseline"/>
                <w:lang w:val="en-US" w:eastAsia="zh-CN"/>
              </w:rPr>
              <w:t>5</w:t>
            </w:r>
          </w:p>
        </w:tc>
        <w:tc>
          <w:tcPr>
            <w:tcW w:w="2280" w:type="dxa"/>
            <w:gridSpan w:val="2"/>
            <w:noWrap w:val="0"/>
            <w:vAlign w:val="center"/>
          </w:tcPr>
          <w:p w14:paraId="78F5AFC0">
            <w:pPr>
              <w:pStyle w:val="2"/>
              <w:jc w:val="center"/>
              <w:rPr>
                <w:rFonts w:hint="default" w:ascii="仿宋" w:hAnsi="仿宋" w:eastAsia="仿宋" w:cs="仿宋"/>
                <w:b w:val="0"/>
                <w:bCs w:val="0"/>
                <w:kern w:val="0"/>
                <w:sz w:val="22"/>
                <w:szCs w:val="22"/>
                <w:highlight w:val="none"/>
                <w:vertAlign w:val="baseline"/>
                <w:lang w:val="en-US" w:eastAsia="zh-CN"/>
              </w:rPr>
            </w:pPr>
            <w:r>
              <w:rPr>
                <w:rFonts w:hint="eastAsia" w:ascii="仿宋" w:hAnsi="仿宋" w:eastAsia="仿宋" w:cs="仿宋"/>
                <w:b w:val="0"/>
                <w:bCs w:val="0"/>
                <w:kern w:val="0"/>
                <w:sz w:val="22"/>
                <w:szCs w:val="22"/>
                <w:highlight w:val="none"/>
                <w:vertAlign w:val="baseline"/>
                <w:lang w:val="en-US" w:eastAsia="zh-CN"/>
              </w:rPr>
              <w:t>13.01</w:t>
            </w:r>
          </w:p>
        </w:tc>
      </w:tr>
      <w:tr w14:paraId="044F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6113970E">
            <w:pPr>
              <w:pStyle w:val="2"/>
              <w:ind w:left="0" w:leftChars="0" w:firstLine="0" w:firstLineChars="0"/>
              <w:jc w:val="left"/>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水费、电费、差旅费</w:t>
            </w:r>
          </w:p>
        </w:tc>
        <w:tc>
          <w:tcPr>
            <w:tcW w:w="1998" w:type="dxa"/>
            <w:gridSpan w:val="2"/>
            <w:noWrap w:val="0"/>
            <w:vAlign w:val="center"/>
          </w:tcPr>
          <w:p w14:paraId="0DAA2512">
            <w:pPr>
              <w:pStyle w:val="2"/>
              <w:ind w:firstLine="440" w:firstLineChars="200"/>
              <w:jc w:val="center"/>
              <w:rPr>
                <w:rFonts w:hint="default" w:ascii="仿宋" w:hAnsi="仿宋" w:eastAsia="仿宋" w:cs="仿宋"/>
                <w:b w:val="0"/>
                <w:bCs w:val="0"/>
                <w:kern w:val="0"/>
                <w:sz w:val="22"/>
                <w:szCs w:val="22"/>
                <w:highlight w:val="yellow"/>
                <w:vertAlign w:val="baseline"/>
                <w:lang w:val="en-US" w:eastAsia="zh-CN"/>
              </w:rPr>
            </w:pPr>
            <w:r>
              <w:rPr>
                <w:rFonts w:hint="eastAsia" w:ascii="仿宋" w:hAnsi="仿宋" w:eastAsia="仿宋" w:cs="仿宋"/>
                <w:b w:val="0"/>
                <w:bCs w:val="0"/>
                <w:kern w:val="0"/>
                <w:sz w:val="22"/>
                <w:szCs w:val="22"/>
                <w:vertAlign w:val="baseline"/>
                <w:lang w:val="en-US" w:eastAsia="zh-CN"/>
              </w:rPr>
              <w:t>4.33</w:t>
            </w:r>
          </w:p>
        </w:tc>
        <w:tc>
          <w:tcPr>
            <w:tcW w:w="2262" w:type="dxa"/>
            <w:gridSpan w:val="2"/>
            <w:noWrap w:val="0"/>
            <w:vAlign w:val="center"/>
          </w:tcPr>
          <w:p w14:paraId="1ECB3368">
            <w:pPr>
              <w:pStyle w:val="2"/>
              <w:jc w:val="center"/>
              <w:rPr>
                <w:rFonts w:hint="default" w:ascii="仿宋" w:hAnsi="仿宋" w:eastAsia="仿宋" w:cs="仿宋"/>
                <w:b w:val="0"/>
                <w:bCs w:val="0"/>
                <w:kern w:val="0"/>
                <w:sz w:val="22"/>
                <w:szCs w:val="22"/>
                <w:highlight w:val="yellow"/>
                <w:vertAlign w:val="baseline"/>
                <w:lang w:val="en-US" w:eastAsia="zh-CN"/>
              </w:rPr>
            </w:pPr>
            <w:r>
              <w:rPr>
                <w:rFonts w:hint="eastAsia" w:ascii="仿宋" w:hAnsi="仿宋" w:eastAsia="仿宋" w:cs="仿宋"/>
                <w:b w:val="0"/>
                <w:bCs w:val="0"/>
                <w:kern w:val="0"/>
                <w:sz w:val="22"/>
                <w:szCs w:val="22"/>
                <w:highlight w:val="none"/>
                <w:vertAlign w:val="baseline"/>
                <w:lang w:val="en-US" w:eastAsia="zh-CN"/>
              </w:rPr>
              <w:t>5</w:t>
            </w:r>
          </w:p>
        </w:tc>
        <w:tc>
          <w:tcPr>
            <w:tcW w:w="2280" w:type="dxa"/>
            <w:gridSpan w:val="2"/>
            <w:noWrap w:val="0"/>
            <w:vAlign w:val="center"/>
          </w:tcPr>
          <w:p w14:paraId="39D2D843">
            <w:pPr>
              <w:pStyle w:val="2"/>
              <w:jc w:val="center"/>
              <w:rPr>
                <w:rFonts w:hint="default" w:ascii="仿宋" w:hAnsi="仿宋" w:eastAsia="仿宋" w:cs="仿宋"/>
                <w:b w:val="0"/>
                <w:bCs w:val="0"/>
                <w:kern w:val="0"/>
                <w:sz w:val="22"/>
                <w:szCs w:val="22"/>
                <w:highlight w:val="none"/>
                <w:vertAlign w:val="baseline"/>
                <w:lang w:val="en-US" w:eastAsia="zh-CN"/>
              </w:rPr>
            </w:pPr>
            <w:r>
              <w:rPr>
                <w:rFonts w:hint="eastAsia" w:ascii="仿宋" w:hAnsi="仿宋" w:eastAsia="仿宋" w:cs="仿宋"/>
                <w:b w:val="0"/>
                <w:bCs w:val="0"/>
                <w:kern w:val="0"/>
                <w:sz w:val="22"/>
                <w:szCs w:val="22"/>
                <w:highlight w:val="none"/>
                <w:vertAlign w:val="baseline"/>
                <w:lang w:val="en-US" w:eastAsia="zh-CN"/>
              </w:rPr>
              <w:t>4.89</w:t>
            </w:r>
          </w:p>
        </w:tc>
      </w:tr>
      <w:tr w14:paraId="218B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586420AF">
            <w:pPr>
              <w:pStyle w:val="2"/>
              <w:ind w:left="0" w:leftChars="0" w:firstLine="0" w:firstLineChars="0"/>
              <w:jc w:val="left"/>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会议费、培训费</w:t>
            </w:r>
          </w:p>
        </w:tc>
        <w:tc>
          <w:tcPr>
            <w:tcW w:w="1998" w:type="dxa"/>
            <w:gridSpan w:val="2"/>
            <w:noWrap w:val="0"/>
            <w:vAlign w:val="center"/>
          </w:tcPr>
          <w:p w14:paraId="2F609C1A">
            <w:pPr>
              <w:pStyle w:val="2"/>
              <w:ind w:firstLine="440" w:firstLineChars="200"/>
              <w:jc w:val="center"/>
              <w:rPr>
                <w:rFonts w:hint="default" w:ascii="仿宋" w:hAnsi="仿宋" w:eastAsia="仿宋" w:cs="仿宋"/>
                <w:b w:val="0"/>
                <w:bCs w:val="0"/>
                <w:kern w:val="0"/>
                <w:sz w:val="22"/>
                <w:szCs w:val="22"/>
                <w:highlight w:val="yellow"/>
                <w:vertAlign w:val="baseline"/>
                <w:lang w:val="en-US" w:eastAsia="zh-CN"/>
              </w:rPr>
            </w:pPr>
            <w:r>
              <w:rPr>
                <w:rFonts w:hint="eastAsia" w:ascii="仿宋" w:hAnsi="仿宋" w:eastAsia="仿宋" w:cs="仿宋"/>
                <w:b w:val="0"/>
                <w:bCs w:val="0"/>
                <w:kern w:val="0"/>
                <w:sz w:val="22"/>
                <w:szCs w:val="22"/>
                <w:vertAlign w:val="baseline"/>
                <w:lang w:val="en-US" w:eastAsia="zh-CN"/>
              </w:rPr>
              <w:t>0.1</w:t>
            </w:r>
          </w:p>
        </w:tc>
        <w:tc>
          <w:tcPr>
            <w:tcW w:w="2262" w:type="dxa"/>
            <w:gridSpan w:val="2"/>
            <w:noWrap w:val="0"/>
            <w:vAlign w:val="center"/>
          </w:tcPr>
          <w:p w14:paraId="2643EEE0">
            <w:pPr>
              <w:pStyle w:val="2"/>
              <w:jc w:val="center"/>
              <w:rPr>
                <w:rFonts w:hint="default" w:ascii="仿宋" w:hAnsi="仿宋" w:eastAsia="仿宋" w:cs="仿宋"/>
                <w:b w:val="0"/>
                <w:bCs w:val="0"/>
                <w:kern w:val="0"/>
                <w:sz w:val="22"/>
                <w:szCs w:val="22"/>
                <w:highlight w:val="none"/>
                <w:vertAlign w:val="baseline"/>
                <w:lang w:val="en-US" w:eastAsia="zh-CN"/>
              </w:rPr>
            </w:pPr>
            <w:r>
              <w:rPr>
                <w:rFonts w:hint="eastAsia" w:ascii="仿宋" w:hAnsi="仿宋" w:eastAsia="仿宋" w:cs="仿宋"/>
                <w:b w:val="0"/>
                <w:bCs w:val="0"/>
                <w:kern w:val="0"/>
                <w:sz w:val="22"/>
                <w:szCs w:val="22"/>
                <w:highlight w:val="none"/>
                <w:vertAlign w:val="baseline"/>
                <w:lang w:val="en-US" w:eastAsia="zh-CN"/>
              </w:rPr>
              <w:t>1</w:t>
            </w:r>
          </w:p>
        </w:tc>
        <w:tc>
          <w:tcPr>
            <w:tcW w:w="2280" w:type="dxa"/>
            <w:gridSpan w:val="2"/>
            <w:noWrap w:val="0"/>
            <w:vAlign w:val="center"/>
          </w:tcPr>
          <w:p w14:paraId="78AFA712">
            <w:pPr>
              <w:pStyle w:val="2"/>
              <w:jc w:val="center"/>
              <w:rPr>
                <w:rFonts w:hint="default" w:ascii="仿宋" w:hAnsi="仿宋" w:eastAsia="仿宋" w:cs="仿宋"/>
                <w:b w:val="0"/>
                <w:bCs w:val="0"/>
                <w:kern w:val="0"/>
                <w:sz w:val="22"/>
                <w:szCs w:val="22"/>
                <w:highlight w:val="none"/>
                <w:vertAlign w:val="baseline"/>
                <w:lang w:val="en-US" w:eastAsia="zh-CN"/>
              </w:rPr>
            </w:pPr>
            <w:r>
              <w:rPr>
                <w:rFonts w:hint="eastAsia" w:ascii="仿宋" w:hAnsi="仿宋" w:eastAsia="仿宋" w:cs="仿宋"/>
                <w:b w:val="0"/>
                <w:bCs w:val="0"/>
                <w:kern w:val="0"/>
                <w:sz w:val="22"/>
                <w:szCs w:val="22"/>
                <w:highlight w:val="none"/>
                <w:vertAlign w:val="baseline"/>
                <w:lang w:val="en-US" w:eastAsia="zh-CN"/>
              </w:rPr>
              <w:t>0.13</w:t>
            </w:r>
          </w:p>
        </w:tc>
      </w:tr>
      <w:tr w14:paraId="35A3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2C294B4B">
            <w:pPr>
              <w:pStyle w:val="2"/>
              <w:ind w:left="0" w:leftChars="0" w:firstLine="0" w:firstLineChars="0"/>
              <w:jc w:val="left"/>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政府采购金额</w:t>
            </w:r>
          </w:p>
        </w:tc>
        <w:tc>
          <w:tcPr>
            <w:tcW w:w="1998" w:type="dxa"/>
            <w:gridSpan w:val="2"/>
            <w:noWrap w:val="0"/>
            <w:vAlign w:val="center"/>
          </w:tcPr>
          <w:p w14:paraId="1D9655E9">
            <w:pPr>
              <w:pStyle w:val="2"/>
              <w:ind w:firstLine="440" w:firstLineChars="200"/>
              <w:jc w:val="center"/>
              <w:rPr>
                <w:rFonts w:hint="default" w:ascii="仿宋" w:hAnsi="仿宋" w:eastAsia="仿宋" w:cs="仿宋"/>
                <w:b w:val="0"/>
                <w:bCs w:val="0"/>
                <w:kern w:val="0"/>
                <w:sz w:val="22"/>
                <w:szCs w:val="22"/>
                <w:highlight w:val="none"/>
                <w:vertAlign w:val="baseline"/>
                <w:lang w:val="en-US" w:eastAsia="zh-CN"/>
              </w:rPr>
            </w:pPr>
            <w:r>
              <w:rPr>
                <w:rFonts w:hint="eastAsia" w:ascii="仿宋" w:hAnsi="仿宋" w:eastAsia="仿宋" w:cs="仿宋"/>
                <w:b w:val="0"/>
                <w:bCs w:val="0"/>
                <w:kern w:val="0"/>
                <w:sz w:val="22"/>
                <w:szCs w:val="22"/>
                <w:highlight w:val="none"/>
                <w:vertAlign w:val="baseline"/>
                <w:lang w:val="en-US" w:eastAsia="zh-CN"/>
              </w:rPr>
              <w:t>7.5</w:t>
            </w:r>
          </w:p>
        </w:tc>
        <w:tc>
          <w:tcPr>
            <w:tcW w:w="2262" w:type="dxa"/>
            <w:gridSpan w:val="2"/>
            <w:noWrap w:val="0"/>
            <w:vAlign w:val="center"/>
          </w:tcPr>
          <w:p w14:paraId="6849B578">
            <w:pPr>
              <w:pStyle w:val="2"/>
              <w:jc w:val="center"/>
              <w:rPr>
                <w:rFonts w:hint="default" w:ascii="仿宋" w:hAnsi="仿宋" w:eastAsia="仿宋" w:cs="仿宋"/>
                <w:b w:val="0"/>
                <w:bCs w:val="0"/>
                <w:kern w:val="0"/>
                <w:sz w:val="22"/>
                <w:szCs w:val="22"/>
                <w:highlight w:val="none"/>
                <w:vertAlign w:val="baseline"/>
                <w:lang w:val="en-US" w:eastAsia="zh-CN"/>
              </w:rPr>
            </w:pPr>
            <w:r>
              <w:rPr>
                <w:rFonts w:hint="eastAsia" w:ascii="仿宋" w:hAnsi="仿宋" w:eastAsia="仿宋" w:cs="仿宋"/>
                <w:b w:val="0"/>
                <w:bCs w:val="0"/>
                <w:kern w:val="0"/>
                <w:sz w:val="22"/>
                <w:szCs w:val="22"/>
                <w:highlight w:val="none"/>
                <w:vertAlign w:val="baseline"/>
                <w:lang w:val="en-US" w:eastAsia="zh-CN"/>
              </w:rPr>
              <w:t>9</w:t>
            </w:r>
          </w:p>
        </w:tc>
        <w:tc>
          <w:tcPr>
            <w:tcW w:w="2280" w:type="dxa"/>
            <w:gridSpan w:val="2"/>
            <w:noWrap w:val="0"/>
            <w:vAlign w:val="center"/>
          </w:tcPr>
          <w:p w14:paraId="295E4DE9">
            <w:pPr>
              <w:pStyle w:val="2"/>
              <w:jc w:val="center"/>
              <w:rPr>
                <w:rFonts w:hint="default" w:ascii="仿宋" w:hAnsi="仿宋" w:eastAsia="仿宋" w:cs="仿宋"/>
                <w:b w:val="0"/>
                <w:bCs w:val="0"/>
                <w:kern w:val="0"/>
                <w:sz w:val="22"/>
                <w:szCs w:val="22"/>
                <w:highlight w:val="none"/>
                <w:vertAlign w:val="baseline"/>
                <w:lang w:val="en-US" w:eastAsia="zh-CN"/>
              </w:rPr>
            </w:pPr>
            <w:r>
              <w:rPr>
                <w:rFonts w:hint="eastAsia" w:ascii="仿宋" w:hAnsi="仿宋" w:eastAsia="仿宋" w:cs="仿宋"/>
                <w:b w:val="0"/>
                <w:bCs w:val="0"/>
                <w:kern w:val="0"/>
                <w:sz w:val="22"/>
                <w:szCs w:val="22"/>
                <w:highlight w:val="none"/>
                <w:vertAlign w:val="baseline"/>
                <w:lang w:val="en-US" w:eastAsia="zh-CN"/>
              </w:rPr>
              <w:t>9</w:t>
            </w:r>
          </w:p>
        </w:tc>
      </w:tr>
      <w:tr w14:paraId="7A05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180BC6BC">
            <w:pPr>
              <w:pStyle w:val="2"/>
              <w:ind w:left="0" w:leftChars="0" w:firstLine="0" w:firstLineChars="0"/>
              <w:jc w:val="left"/>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部门基本支出预算调整</w:t>
            </w:r>
          </w:p>
        </w:tc>
        <w:tc>
          <w:tcPr>
            <w:tcW w:w="1998" w:type="dxa"/>
            <w:gridSpan w:val="2"/>
            <w:noWrap w:val="0"/>
            <w:vAlign w:val="center"/>
          </w:tcPr>
          <w:p w14:paraId="1C92150C">
            <w:pPr>
              <w:pStyle w:val="2"/>
              <w:jc w:val="center"/>
              <w:rPr>
                <w:rFonts w:hint="default" w:ascii="仿宋" w:hAnsi="仿宋" w:eastAsia="仿宋" w:cs="仿宋"/>
                <w:b w:val="0"/>
                <w:bCs w:val="0"/>
                <w:kern w:val="0"/>
                <w:sz w:val="22"/>
                <w:szCs w:val="22"/>
                <w:highlight w:val="none"/>
                <w:vertAlign w:val="baseline"/>
                <w:lang w:val="en-US" w:eastAsia="zh-CN"/>
              </w:rPr>
            </w:pPr>
            <w:r>
              <w:rPr>
                <w:rFonts w:hint="eastAsia" w:ascii="仿宋" w:hAnsi="仿宋" w:eastAsia="仿宋" w:cs="仿宋"/>
                <w:b w:val="0"/>
                <w:bCs w:val="0"/>
                <w:kern w:val="0"/>
                <w:sz w:val="22"/>
                <w:szCs w:val="22"/>
                <w:highlight w:val="none"/>
                <w:vertAlign w:val="baseline"/>
                <w:lang w:val="en-US" w:eastAsia="zh-CN"/>
              </w:rPr>
              <w:t>132.13</w:t>
            </w:r>
          </w:p>
        </w:tc>
        <w:tc>
          <w:tcPr>
            <w:tcW w:w="2262" w:type="dxa"/>
            <w:gridSpan w:val="2"/>
            <w:noWrap w:val="0"/>
            <w:vAlign w:val="center"/>
          </w:tcPr>
          <w:p w14:paraId="3EF66450">
            <w:pPr>
              <w:pStyle w:val="2"/>
              <w:jc w:val="center"/>
              <w:rPr>
                <w:rFonts w:hint="default" w:ascii="仿宋" w:hAnsi="仿宋" w:eastAsia="仿宋" w:cs="仿宋"/>
                <w:b w:val="0"/>
                <w:bCs w:val="0"/>
                <w:kern w:val="0"/>
                <w:sz w:val="22"/>
                <w:szCs w:val="22"/>
                <w:highlight w:val="none"/>
                <w:vertAlign w:val="baseline"/>
                <w:lang w:val="en-US" w:eastAsia="zh-CN"/>
              </w:rPr>
            </w:pPr>
            <w:r>
              <w:rPr>
                <w:rFonts w:hint="eastAsia" w:ascii="仿宋" w:hAnsi="仿宋" w:eastAsia="仿宋" w:cs="仿宋"/>
                <w:b w:val="0"/>
                <w:bCs w:val="0"/>
                <w:kern w:val="0"/>
                <w:sz w:val="22"/>
                <w:szCs w:val="22"/>
                <w:highlight w:val="none"/>
                <w:vertAlign w:val="baseline"/>
                <w:lang w:val="en-US" w:eastAsia="zh-CN"/>
              </w:rPr>
              <w:t>186.01</w:t>
            </w:r>
          </w:p>
        </w:tc>
        <w:tc>
          <w:tcPr>
            <w:tcW w:w="2280" w:type="dxa"/>
            <w:gridSpan w:val="2"/>
            <w:noWrap w:val="0"/>
            <w:vAlign w:val="center"/>
          </w:tcPr>
          <w:p w14:paraId="162FA216">
            <w:pPr>
              <w:pStyle w:val="2"/>
              <w:jc w:val="center"/>
              <w:rPr>
                <w:rFonts w:hint="default" w:ascii="仿宋" w:hAnsi="仿宋" w:eastAsia="仿宋" w:cs="仿宋"/>
                <w:b w:val="0"/>
                <w:bCs w:val="0"/>
                <w:kern w:val="0"/>
                <w:sz w:val="22"/>
                <w:szCs w:val="22"/>
                <w:highlight w:val="none"/>
                <w:vertAlign w:val="baseline"/>
                <w:lang w:val="en-US" w:eastAsia="zh-CN"/>
              </w:rPr>
            </w:pPr>
            <w:r>
              <w:rPr>
                <w:rFonts w:hint="eastAsia" w:ascii="仿宋" w:hAnsi="仿宋" w:eastAsia="仿宋" w:cs="仿宋"/>
                <w:b w:val="0"/>
                <w:bCs w:val="0"/>
                <w:kern w:val="0"/>
                <w:sz w:val="22"/>
                <w:szCs w:val="22"/>
                <w:highlight w:val="none"/>
                <w:vertAlign w:val="baseline"/>
                <w:lang w:val="en-US" w:eastAsia="zh-CN"/>
              </w:rPr>
              <w:t>53.96</w:t>
            </w:r>
          </w:p>
        </w:tc>
      </w:tr>
      <w:tr w14:paraId="58E9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vMerge w:val="restart"/>
            <w:noWrap w:val="0"/>
            <w:vAlign w:val="center"/>
          </w:tcPr>
          <w:p w14:paraId="48BAE8B2">
            <w:pPr>
              <w:pStyle w:val="2"/>
              <w:ind w:left="240" w:leftChars="0" w:hanging="240" w:hangingChars="100"/>
              <w:jc w:val="left"/>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楼堂馆所控制情况</w:t>
            </w:r>
            <w:r>
              <w:rPr>
                <w:rFonts w:hint="eastAsia" w:ascii="仿宋" w:hAnsi="仿宋" w:eastAsia="仿宋" w:cs="仿宋"/>
                <w:b w:val="0"/>
                <w:bCs w:val="0"/>
                <w:kern w:val="0"/>
                <w:sz w:val="24"/>
                <w:szCs w:val="24"/>
                <w:vertAlign w:val="baseline"/>
                <w:lang w:val="en-US" w:eastAsia="zh-CN"/>
              </w:rPr>
              <w:t xml:space="preserve"> </w:t>
            </w:r>
            <w:r>
              <w:rPr>
                <w:rFonts w:hint="eastAsia" w:ascii="仿宋" w:hAnsi="仿宋" w:eastAsia="仿宋" w:cs="仿宋"/>
                <w:b w:val="0"/>
                <w:bCs w:val="0"/>
                <w:kern w:val="0"/>
                <w:sz w:val="24"/>
                <w:szCs w:val="24"/>
                <w:vertAlign w:val="baseline"/>
                <w:lang w:eastAsia="zh-CN"/>
              </w:rPr>
              <w:t>（</w:t>
            </w:r>
            <w:r>
              <w:rPr>
                <w:rFonts w:hint="eastAsia" w:ascii="仿宋" w:hAnsi="仿宋" w:eastAsia="仿宋" w:cs="仿宋"/>
                <w:b w:val="0"/>
                <w:bCs w:val="0"/>
                <w:kern w:val="0"/>
                <w:sz w:val="24"/>
                <w:szCs w:val="24"/>
                <w:vertAlign w:val="baseline"/>
                <w:lang w:val="en-US" w:eastAsia="zh-CN"/>
              </w:rPr>
              <w:t>2024年完工项目</w:t>
            </w:r>
            <w:r>
              <w:rPr>
                <w:rFonts w:hint="eastAsia" w:ascii="仿宋" w:hAnsi="仿宋" w:eastAsia="仿宋" w:cs="仿宋"/>
                <w:b w:val="0"/>
                <w:bCs w:val="0"/>
                <w:kern w:val="0"/>
                <w:sz w:val="24"/>
                <w:szCs w:val="24"/>
                <w:vertAlign w:val="baseline"/>
                <w:lang w:eastAsia="zh-CN"/>
              </w:rPr>
              <w:t>）</w:t>
            </w:r>
          </w:p>
        </w:tc>
        <w:tc>
          <w:tcPr>
            <w:tcW w:w="1015" w:type="dxa"/>
            <w:noWrap w:val="0"/>
            <w:vAlign w:val="center"/>
          </w:tcPr>
          <w:p w14:paraId="0631048A">
            <w:pPr>
              <w:pStyle w:val="2"/>
              <w:ind w:left="0" w:leftChars="0" w:firstLine="0" w:firstLineChars="0"/>
              <w:jc w:val="center"/>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批复规模（㎡）</w:t>
            </w:r>
          </w:p>
        </w:tc>
        <w:tc>
          <w:tcPr>
            <w:tcW w:w="983" w:type="dxa"/>
            <w:noWrap w:val="0"/>
            <w:vAlign w:val="center"/>
          </w:tcPr>
          <w:p w14:paraId="00925240">
            <w:pPr>
              <w:pStyle w:val="2"/>
              <w:ind w:left="0" w:leftChars="0" w:firstLine="0" w:firstLineChars="0"/>
              <w:jc w:val="center"/>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实际规模（㎡）</w:t>
            </w:r>
          </w:p>
        </w:tc>
        <w:tc>
          <w:tcPr>
            <w:tcW w:w="1127" w:type="dxa"/>
            <w:noWrap w:val="0"/>
            <w:vAlign w:val="center"/>
          </w:tcPr>
          <w:p w14:paraId="6FD2186C">
            <w:pPr>
              <w:pStyle w:val="2"/>
              <w:ind w:left="0" w:leftChars="0" w:firstLine="0" w:firstLineChars="0"/>
              <w:jc w:val="center"/>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规模控制率</w:t>
            </w:r>
          </w:p>
        </w:tc>
        <w:tc>
          <w:tcPr>
            <w:tcW w:w="1135" w:type="dxa"/>
            <w:noWrap w:val="0"/>
            <w:vAlign w:val="center"/>
          </w:tcPr>
          <w:p w14:paraId="3D6F3274">
            <w:pPr>
              <w:pStyle w:val="2"/>
              <w:ind w:left="0" w:leftChars="0" w:firstLine="0" w:firstLineChars="0"/>
              <w:jc w:val="center"/>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预算投资（万元）</w:t>
            </w:r>
          </w:p>
        </w:tc>
        <w:tc>
          <w:tcPr>
            <w:tcW w:w="854" w:type="dxa"/>
            <w:noWrap w:val="0"/>
            <w:vAlign w:val="center"/>
          </w:tcPr>
          <w:p w14:paraId="3A15792F">
            <w:pPr>
              <w:pStyle w:val="2"/>
              <w:ind w:left="0" w:leftChars="0" w:firstLine="0" w:firstLineChars="0"/>
              <w:jc w:val="center"/>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实际投资（万元）</w:t>
            </w:r>
          </w:p>
        </w:tc>
        <w:tc>
          <w:tcPr>
            <w:tcW w:w="1426" w:type="dxa"/>
            <w:noWrap w:val="0"/>
            <w:vAlign w:val="center"/>
          </w:tcPr>
          <w:p w14:paraId="305996B3">
            <w:pPr>
              <w:bidi w:val="0"/>
              <w:jc w:val="center"/>
              <w:rPr>
                <w:rFonts w:hint="eastAsia"/>
                <w:b w:val="0"/>
                <w:bCs w:val="0"/>
                <w:sz w:val="24"/>
                <w:szCs w:val="24"/>
                <w:lang w:eastAsia="zh-CN"/>
              </w:rPr>
            </w:pPr>
            <w:r>
              <w:rPr>
                <w:rFonts w:hint="eastAsia" w:ascii="仿宋" w:hAnsi="仿宋" w:eastAsia="仿宋" w:cs="仿宋"/>
                <w:b w:val="0"/>
                <w:bCs w:val="0"/>
                <w:kern w:val="0"/>
                <w:sz w:val="24"/>
                <w:szCs w:val="24"/>
                <w:vertAlign w:val="baseline"/>
                <w:lang w:val="en-US" w:eastAsia="zh-CN" w:bidi="ar-SA"/>
              </w:rPr>
              <w:t>投资概算控制率</w:t>
            </w:r>
          </w:p>
        </w:tc>
      </w:tr>
      <w:tr w14:paraId="5D1B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vMerge w:val="continue"/>
            <w:noWrap w:val="0"/>
            <w:vAlign w:val="center"/>
          </w:tcPr>
          <w:p w14:paraId="0E709840">
            <w:pPr>
              <w:pStyle w:val="2"/>
              <w:jc w:val="center"/>
              <w:rPr>
                <w:rFonts w:hint="eastAsia" w:ascii="仿宋" w:hAnsi="仿宋" w:eastAsia="仿宋" w:cs="仿宋"/>
                <w:b w:val="0"/>
                <w:bCs w:val="0"/>
                <w:kern w:val="0"/>
                <w:sz w:val="24"/>
                <w:szCs w:val="24"/>
                <w:vertAlign w:val="baseline"/>
                <w:lang w:eastAsia="zh-CN"/>
              </w:rPr>
            </w:pPr>
          </w:p>
        </w:tc>
        <w:tc>
          <w:tcPr>
            <w:tcW w:w="1015" w:type="dxa"/>
            <w:noWrap w:val="0"/>
            <w:vAlign w:val="center"/>
          </w:tcPr>
          <w:p w14:paraId="18AA458A">
            <w:pPr>
              <w:pStyle w:val="2"/>
              <w:jc w:val="center"/>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983" w:type="dxa"/>
            <w:noWrap w:val="0"/>
            <w:vAlign w:val="center"/>
          </w:tcPr>
          <w:p w14:paraId="291EAF0B">
            <w:pPr>
              <w:pStyle w:val="2"/>
              <w:jc w:val="center"/>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1127" w:type="dxa"/>
            <w:noWrap w:val="0"/>
            <w:vAlign w:val="center"/>
          </w:tcPr>
          <w:p w14:paraId="3567A91E">
            <w:pPr>
              <w:pStyle w:val="2"/>
              <w:jc w:val="center"/>
              <w:rPr>
                <w:rFonts w:hint="eastAsia" w:ascii="仿宋" w:hAnsi="仿宋" w:eastAsia="仿宋" w:cs="仿宋"/>
                <w:b w:val="0"/>
                <w:bCs w:val="0"/>
                <w:kern w:val="0"/>
                <w:sz w:val="24"/>
                <w:szCs w:val="24"/>
                <w:vertAlign w:val="baseline"/>
                <w:lang w:eastAsia="zh-CN"/>
              </w:rPr>
            </w:pPr>
          </w:p>
        </w:tc>
        <w:tc>
          <w:tcPr>
            <w:tcW w:w="1135" w:type="dxa"/>
            <w:noWrap w:val="0"/>
            <w:vAlign w:val="center"/>
          </w:tcPr>
          <w:p w14:paraId="351F1CE4">
            <w:pPr>
              <w:pStyle w:val="2"/>
              <w:jc w:val="center"/>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854" w:type="dxa"/>
            <w:noWrap w:val="0"/>
            <w:vAlign w:val="center"/>
          </w:tcPr>
          <w:p w14:paraId="1C325EA8">
            <w:pPr>
              <w:pStyle w:val="2"/>
              <w:jc w:val="center"/>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1426" w:type="dxa"/>
            <w:noWrap w:val="0"/>
            <w:vAlign w:val="center"/>
          </w:tcPr>
          <w:p w14:paraId="2B5D77FA">
            <w:pPr>
              <w:pStyle w:val="2"/>
              <w:jc w:val="center"/>
              <w:rPr>
                <w:rFonts w:hint="eastAsia" w:ascii="仿宋" w:hAnsi="仿宋" w:eastAsia="仿宋" w:cs="仿宋"/>
                <w:b w:val="0"/>
                <w:bCs w:val="0"/>
                <w:kern w:val="0"/>
                <w:sz w:val="24"/>
                <w:szCs w:val="24"/>
                <w:vertAlign w:val="baseline"/>
                <w:lang w:eastAsia="zh-CN"/>
              </w:rPr>
            </w:pPr>
          </w:p>
        </w:tc>
      </w:tr>
      <w:tr w14:paraId="3760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noWrap w:val="0"/>
            <w:vAlign w:val="center"/>
          </w:tcPr>
          <w:p w14:paraId="1CBEC135">
            <w:pPr>
              <w:pStyle w:val="2"/>
              <w:ind w:left="0" w:leftChars="0" w:firstLine="0" w:firstLineChars="0"/>
              <w:jc w:val="center"/>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例行节约保障措施</w:t>
            </w:r>
          </w:p>
        </w:tc>
        <w:tc>
          <w:tcPr>
            <w:tcW w:w="6540" w:type="dxa"/>
            <w:gridSpan w:val="6"/>
            <w:noWrap w:val="0"/>
            <w:vAlign w:val="center"/>
          </w:tcPr>
          <w:p w14:paraId="3E8741F1">
            <w:pPr>
              <w:pStyle w:val="2"/>
              <w:jc w:val="center"/>
              <w:rPr>
                <w:rFonts w:hint="default"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严控“三公”经费支出，根据预算按需支出，杜绝铺张浪费</w:t>
            </w:r>
          </w:p>
        </w:tc>
      </w:tr>
    </w:tbl>
    <w:p w14:paraId="7B251C25">
      <w:pPr>
        <w:pStyle w:val="2"/>
        <w:ind w:left="0" w:leftChars="0" w:firstLine="0" w:firstLineChars="0"/>
        <w:jc w:val="both"/>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eastAsia="zh-CN"/>
        </w:rPr>
        <w:t>填表人：</w:t>
      </w:r>
      <w:r>
        <w:rPr>
          <w:rFonts w:hint="eastAsia" w:ascii="仿宋" w:hAnsi="仿宋" w:eastAsia="仿宋" w:cs="仿宋"/>
          <w:b w:val="0"/>
          <w:bCs w:val="0"/>
          <w:kern w:val="0"/>
          <w:sz w:val="24"/>
          <w:szCs w:val="24"/>
          <w:lang w:val="en-US" w:eastAsia="zh-CN"/>
        </w:rPr>
        <w:t xml:space="preserve"> 填报日期：年月日 联系电话： 单位负责人签字：</w:t>
      </w:r>
    </w:p>
    <w:p w14:paraId="45D6982B">
      <w:pPr>
        <w:bidi w:val="0"/>
        <w:rPr>
          <w:rFonts w:hint="eastAsia"/>
          <w:lang w:eastAsia="zh-CN"/>
        </w:rPr>
      </w:pPr>
      <w:r>
        <w:rPr>
          <w:rFonts w:hint="eastAsia"/>
          <w:lang w:eastAsia="zh-CN"/>
        </w:rPr>
        <w:t>说明：“县级专项资金”需要填报基本支出以外的所有县级专项资金情况，“公用经费”填报基本支出中的一般商品和服务支出。</w:t>
      </w:r>
    </w:p>
    <w:p w14:paraId="6992A9A1">
      <w:pPr>
        <w:spacing w:line="64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388A0B91">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9"/>
        <w:tblW w:w="8979" w:type="dxa"/>
        <w:jc w:val="center"/>
        <w:tblLayout w:type="fixed"/>
        <w:tblCellMar>
          <w:top w:w="0" w:type="dxa"/>
          <w:left w:w="108" w:type="dxa"/>
          <w:bottom w:w="0" w:type="dxa"/>
          <w:right w:w="108" w:type="dxa"/>
        </w:tblCellMar>
      </w:tblPr>
      <w:tblGrid>
        <w:gridCol w:w="969"/>
        <w:gridCol w:w="969"/>
        <w:gridCol w:w="712"/>
        <w:gridCol w:w="1273"/>
        <w:gridCol w:w="84"/>
        <w:gridCol w:w="1143"/>
        <w:gridCol w:w="1170"/>
        <w:gridCol w:w="546"/>
        <w:gridCol w:w="890"/>
        <w:gridCol w:w="1223"/>
      </w:tblGrid>
      <w:tr w14:paraId="7862D5A2">
        <w:tblPrEx>
          <w:tblCellMar>
            <w:top w:w="0" w:type="dxa"/>
            <w:left w:w="108" w:type="dxa"/>
            <w:bottom w:w="0" w:type="dxa"/>
            <w:right w:w="108" w:type="dxa"/>
          </w:tblCellMar>
        </w:tblPrEx>
        <w:trPr>
          <w:trHeight w:val="567"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258879E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noWrap w:val="0"/>
            <w:vAlign w:val="center"/>
          </w:tcPr>
          <w:p w14:paraId="55B33BA7">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val="en-US" w:eastAsia="zh-CN"/>
              </w:rPr>
              <w:t>中共隆回县委机构编制委员会办公室</w:t>
            </w:r>
            <w:r>
              <w:rPr>
                <w:rFonts w:eastAsia="仿宋_GB2312"/>
                <w:color w:val="000000"/>
                <w:kern w:val="0"/>
                <w:sz w:val="18"/>
                <w:szCs w:val="18"/>
              </w:rPr>
              <w:t>　</w:t>
            </w:r>
          </w:p>
        </w:tc>
      </w:tr>
      <w:tr w14:paraId="62457A13">
        <w:tblPrEx>
          <w:tblCellMar>
            <w:top w:w="0" w:type="dxa"/>
            <w:left w:w="108" w:type="dxa"/>
            <w:bottom w:w="0" w:type="dxa"/>
            <w:right w:w="108" w:type="dxa"/>
          </w:tblCellMar>
        </w:tblPrEx>
        <w:trPr>
          <w:trHeight w:val="567" w:hRule="atLeast"/>
          <w:jc w:val="center"/>
        </w:trPr>
        <w:tc>
          <w:tcPr>
            <w:tcW w:w="969" w:type="dxa"/>
            <w:vMerge w:val="restart"/>
            <w:tcBorders>
              <w:top w:val="nil"/>
              <w:left w:val="single" w:color="auto" w:sz="4" w:space="0"/>
              <w:right w:val="single" w:color="auto" w:sz="4" w:space="0"/>
            </w:tcBorders>
            <w:noWrap w:val="0"/>
            <w:vAlign w:val="center"/>
          </w:tcPr>
          <w:p w14:paraId="74104CE8">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065DFB53">
            <w:pPr>
              <w:spacing w:line="240" w:lineRule="exact"/>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81" w:type="dxa"/>
            <w:gridSpan w:val="2"/>
            <w:tcBorders>
              <w:top w:val="nil"/>
              <w:left w:val="nil"/>
              <w:bottom w:val="single" w:color="auto" w:sz="4" w:space="0"/>
              <w:right w:val="single" w:color="auto" w:sz="4" w:space="0"/>
            </w:tcBorders>
            <w:noWrap w:val="0"/>
            <w:vAlign w:val="center"/>
          </w:tcPr>
          <w:p w14:paraId="3E7649E9">
            <w:pPr>
              <w:spacing w:line="240" w:lineRule="exact"/>
              <w:ind w:firstLine="360"/>
              <w:jc w:val="center"/>
              <w:rPr>
                <w:rFonts w:eastAsia="仿宋_GB2312"/>
                <w:sz w:val="18"/>
                <w:szCs w:val="18"/>
              </w:rPr>
            </w:pPr>
          </w:p>
        </w:tc>
        <w:tc>
          <w:tcPr>
            <w:tcW w:w="1273" w:type="dxa"/>
            <w:tcBorders>
              <w:top w:val="nil"/>
              <w:left w:val="nil"/>
              <w:bottom w:val="single" w:color="auto" w:sz="4" w:space="0"/>
              <w:right w:val="single" w:color="auto" w:sz="4" w:space="0"/>
            </w:tcBorders>
            <w:noWrap w:val="0"/>
            <w:vAlign w:val="center"/>
          </w:tcPr>
          <w:p w14:paraId="1B5CF593">
            <w:pPr>
              <w:spacing w:line="240" w:lineRule="exact"/>
              <w:ind w:firstLine="0" w:firstLineChars="0"/>
              <w:rPr>
                <w:rFonts w:eastAsia="仿宋_GB2312"/>
                <w:sz w:val="18"/>
                <w:szCs w:val="18"/>
              </w:rPr>
            </w:pPr>
            <w:r>
              <w:rPr>
                <w:rFonts w:eastAsia="仿宋_GB2312"/>
                <w:sz w:val="18"/>
                <w:szCs w:val="18"/>
              </w:rPr>
              <w:t>年初预算数</w:t>
            </w:r>
          </w:p>
        </w:tc>
        <w:tc>
          <w:tcPr>
            <w:tcW w:w="1227" w:type="dxa"/>
            <w:gridSpan w:val="2"/>
            <w:tcBorders>
              <w:top w:val="nil"/>
              <w:left w:val="nil"/>
              <w:bottom w:val="single" w:color="auto" w:sz="4" w:space="0"/>
              <w:right w:val="single" w:color="auto" w:sz="4" w:space="0"/>
            </w:tcBorders>
            <w:noWrap w:val="0"/>
            <w:vAlign w:val="center"/>
          </w:tcPr>
          <w:p w14:paraId="3BCF2AFE">
            <w:pPr>
              <w:spacing w:line="240" w:lineRule="exact"/>
              <w:ind w:firstLine="0" w:firstLineChars="0"/>
              <w:rPr>
                <w:rFonts w:eastAsia="仿宋_GB2312"/>
                <w:sz w:val="18"/>
                <w:szCs w:val="18"/>
              </w:rPr>
            </w:pPr>
            <w:r>
              <w:rPr>
                <w:rFonts w:eastAsia="仿宋_GB2312"/>
                <w:sz w:val="18"/>
                <w:szCs w:val="18"/>
              </w:rPr>
              <w:t>全年预算数</w:t>
            </w:r>
          </w:p>
        </w:tc>
        <w:tc>
          <w:tcPr>
            <w:tcW w:w="1170" w:type="dxa"/>
            <w:tcBorders>
              <w:top w:val="nil"/>
              <w:left w:val="nil"/>
              <w:bottom w:val="single" w:color="auto" w:sz="4" w:space="0"/>
              <w:right w:val="single" w:color="auto" w:sz="4" w:space="0"/>
            </w:tcBorders>
            <w:noWrap w:val="0"/>
            <w:vAlign w:val="center"/>
          </w:tcPr>
          <w:p w14:paraId="2486BDF2">
            <w:pPr>
              <w:spacing w:line="240" w:lineRule="exact"/>
              <w:ind w:firstLine="0" w:firstLineChars="0"/>
              <w:rPr>
                <w:rFonts w:eastAsia="仿宋_GB2312"/>
                <w:sz w:val="18"/>
                <w:szCs w:val="18"/>
              </w:rPr>
            </w:pPr>
            <w:r>
              <w:rPr>
                <w:rFonts w:eastAsia="仿宋_GB2312"/>
                <w:sz w:val="18"/>
                <w:szCs w:val="18"/>
              </w:rPr>
              <w:t>全年执行数</w:t>
            </w:r>
          </w:p>
        </w:tc>
        <w:tc>
          <w:tcPr>
            <w:tcW w:w="546" w:type="dxa"/>
            <w:tcBorders>
              <w:top w:val="nil"/>
              <w:left w:val="nil"/>
              <w:bottom w:val="single" w:color="auto" w:sz="4" w:space="0"/>
              <w:right w:val="single" w:color="auto" w:sz="4" w:space="0"/>
            </w:tcBorders>
            <w:noWrap w:val="0"/>
            <w:vAlign w:val="center"/>
          </w:tcPr>
          <w:p w14:paraId="2846959C">
            <w:pPr>
              <w:spacing w:line="240" w:lineRule="exact"/>
              <w:ind w:firstLine="0" w:firstLineChars="0"/>
              <w:rPr>
                <w:rFonts w:eastAsia="仿宋_GB2312"/>
                <w:sz w:val="18"/>
                <w:szCs w:val="18"/>
              </w:rPr>
            </w:pPr>
            <w:r>
              <w:rPr>
                <w:rFonts w:eastAsia="仿宋_GB2312"/>
                <w:sz w:val="18"/>
                <w:szCs w:val="18"/>
              </w:rPr>
              <w:t>分值</w:t>
            </w:r>
          </w:p>
        </w:tc>
        <w:tc>
          <w:tcPr>
            <w:tcW w:w="890" w:type="dxa"/>
            <w:tcBorders>
              <w:top w:val="nil"/>
              <w:left w:val="nil"/>
              <w:bottom w:val="single" w:color="auto" w:sz="4" w:space="0"/>
              <w:right w:val="single" w:color="auto" w:sz="4" w:space="0"/>
            </w:tcBorders>
            <w:noWrap w:val="0"/>
            <w:vAlign w:val="center"/>
          </w:tcPr>
          <w:p w14:paraId="773836E1">
            <w:pPr>
              <w:spacing w:line="240" w:lineRule="exact"/>
              <w:ind w:firstLine="0" w:firstLineChars="0"/>
              <w:rPr>
                <w:rFonts w:eastAsia="仿宋_GB2312"/>
                <w:sz w:val="18"/>
                <w:szCs w:val="18"/>
              </w:rPr>
            </w:pPr>
            <w:r>
              <w:rPr>
                <w:rFonts w:eastAsia="仿宋_GB2312"/>
                <w:sz w:val="18"/>
                <w:szCs w:val="18"/>
              </w:rPr>
              <w:t>执行率</w:t>
            </w:r>
          </w:p>
        </w:tc>
        <w:tc>
          <w:tcPr>
            <w:tcW w:w="1223" w:type="dxa"/>
            <w:tcBorders>
              <w:top w:val="nil"/>
              <w:left w:val="nil"/>
              <w:bottom w:val="single" w:color="auto" w:sz="4" w:space="0"/>
              <w:right w:val="single" w:color="auto" w:sz="4" w:space="0"/>
            </w:tcBorders>
            <w:noWrap w:val="0"/>
            <w:vAlign w:val="center"/>
          </w:tcPr>
          <w:p w14:paraId="519B7F11">
            <w:pPr>
              <w:spacing w:line="240" w:lineRule="exact"/>
              <w:ind w:firstLine="0" w:firstLineChars="0"/>
              <w:rPr>
                <w:rFonts w:eastAsia="仿宋_GB2312"/>
                <w:sz w:val="18"/>
                <w:szCs w:val="18"/>
              </w:rPr>
            </w:pPr>
            <w:r>
              <w:rPr>
                <w:rFonts w:eastAsia="仿宋_GB2312"/>
                <w:sz w:val="18"/>
                <w:szCs w:val="18"/>
              </w:rPr>
              <w:t>得分</w:t>
            </w:r>
          </w:p>
        </w:tc>
      </w:tr>
      <w:tr w14:paraId="70283F46">
        <w:tblPrEx>
          <w:tblCellMar>
            <w:top w:w="0" w:type="dxa"/>
            <w:left w:w="108" w:type="dxa"/>
            <w:bottom w:w="0" w:type="dxa"/>
            <w:right w:w="108" w:type="dxa"/>
          </w:tblCellMar>
        </w:tblPrEx>
        <w:trPr>
          <w:trHeight w:val="567" w:hRule="atLeast"/>
          <w:jc w:val="center"/>
        </w:trPr>
        <w:tc>
          <w:tcPr>
            <w:tcW w:w="969" w:type="dxa"/>
            <w:vMerge w:val="continue"/>
            <w:tcBorders>
              <w:top w:val="nil"/>
              <w:left w:val="single" w:color="auto" w:sz="4" w:space="0"/>
              <w:right w:val="single" w:color="auto" w:sz="4" w:space="0"/>
            </w:tcBorders>
            <w:noWrap w:val="0"/>
            <w:vAlign w:val="center"/>
          </w:tcPr>
          <w:p w14:paraId="159923A1">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noWrap w:val="0"/>
            <w:vAlign w:val="center"/>
          </w:tcPr>
          <w:p w14:paraId="18CDF7C7">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noWrap w:val="0"/>
            <w:vAlign w:val="center"/>
          </w:tcPr>
          <w:p w14:paraId="10DB6D57">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152.13</w:t>
            </w:r>
          </w:p>
        </w:tc>
        <w:tc>
          <w:tcPr>
            <w:tcW w:w="1227" w:type="dxa"/>
            <w:gridSpan w:val="2"/>
            <w:tcBorders>
              <w:top w:val="nil"/>
              <w:left w:val="nil"/>
              <w:bottom w:val="single" w:color="auto" w:sz="4" w:space="0"/>
              <w:right w:val="single" w:color="auto" w:sz="4" w:space="0"/>
            </w:tcBorders>
            <w:noWrap w:val="0"/>
            <w:vAlign w:val="center"/>
          </w:tcPr>
          <w:p w14:paraId="39C2218B">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221.69</w:t>
            </w:r>
          </w:p>
        </w:tc>
        <w:tc>
          <w:tcPr>
            <w:tcW w:w="1170" w:type="dxa"/>
            <w:tcBorders>
              <w:top w:val="nil"/>
              <w:left w:val="nil"/>
              <w:bottom w:val="single" w:color="auto" w:sz="4" w:space="0"/>
              <w:right w:val="single" w:color="auto" w:sz="4" w:space="0"/>
            </w:tcBorders>
            <w:noWrap w:val="0"/>
            <w:vAlign w:val="center"/>
          </w:tcPr>
          <w:p w14:paraId="2A3A73FD">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218.68</w:t>
            </w:r>
          </w:p>
        </w:tc>
        <w:tc>
          <w:tcPr>
            <w:tcW w:w="546" w:type="dxa"/>
            <w:tcBorders>
              <w:top w:val="nil"/>
              <w:left w:val="nil"/>
              <w:bottom w:val="single" w:color="auto" w:sz="4" w:space="0"/>
              <w:right w:val="single" w:color="auto" w:sz="4" w:space="0"/>
            </w:tcBorders>
            <w:noWrap w:val="0"/>
            <w:vAlign w:val="center"/>
          </w:tcPr>
          <w:p w14:paraId="6C846855">
            <w:pPr>
              <w:spacing w:line="240" w:lineRule="exact"/>
              <w:ind w:firstLine="0" w:firstLineChars="0"/>
              <w:jc w:val="center"/>
              <w:rPr>
                <w:rFonts w:eastAsia="仿宋_GB2312"/>
                <w:sz w:val="18"/>
                <w:szCs w:val="18"/>
              </w:rPr>
            </w:pPr>
            <w:r>
              <w:rPr>
                <w:rFonts w:eastAsia="仿宋_GB2312"/>
                <w:sz w:val="18"/>
                <w:szCs w:val="18"/>
              </w:rPr>
              <w:t>10</w:t>
            </w:r>
          </w:p>
        </w:tc>
        <w:tc>
          <w:tcPr>
            <w:tcW w:w="890" w:type="dxa"/>
            <w:tcBorders>
              <w:top w:val="nil"/>
              <w:left w:val="nil"/>
              <w:bottom w:val="single" w:color="auto" w:sz="4" w:space="0"/>
              <w:right w:val="single" w:color="auto" w:sz="4" w:space="0"/>
            </w:tcBorders>
            <w:noWrap w:val="0"/>
            <w:vAlign w:val="center"/>
          </w:tcPr>
          <w:p w14:paraId="24EB015E">
            <w:pPr>
              <w:spacing w:line="240" w:lineRule="exact"/>
              <w:jc w:val="both"/>
              <w:rPr>
                <w:rFonts w:hint="default" w:eastAsia="仿宋_GB2312"/>
                <w:sz w:val="18"/>
                <w:szCs w:val="18"/>
                <w:lang w:val="en-US" w:eastAsia="zh-CN"/>
              </w:rPr>
            </w:pPr>
            <w:r>
              <w:rPr>
                <w:rFonts w:hint="eastAsia" w:eastAsia="仿宋_GB2312"/>
                <w:sz w:val="18"/>
                <w:szCs w:val="18"/>
                <w:lang w:val="en-US" w:eastAsia="zh-CN"/>
              </w:rPr>
              <w:t>98.6%</w:t>
            </w:r>
          </w:p>
        </w:tc>
        <w:tc>
          <w:tcPr>
            <w:tcW w:w="1223" w:type="dxa"/>
            <w:tcBorders>
              <w:top w:val="nil"/>
              <w:left w:val="nil"/>
              <w:bottom w:val="single" w:color="auto" w:sz="4" w:space="0"/>
              <w:right w:val="single" w:color="auto" w:sz="4" w:space="0"/>
            </w:tcBorders>
            <w:noWrap w:val="0"/>
            <w:vAlign w:val="center"/>
          </w:tcPr>
          <w:p w14:paraId="5B2B2E01">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9.9</w:t>
            </w:r>
          </w:p>
        </w:tc>
      </w:tr>
      <w:tr w14:paraId="6AA00132">
        <w:tblPrEx>
          <w:tblCellMar>
            <w:top w:w="0" w:type="dxa"/>
            <w:left w:w="108" w:type="dxa"/>
            <w:bottom w:w="0" w:type="dxa"/>
            <w:right w:w="108" w:type="dxa"/>
          </w:tblCellMar>
        </w:tblPrEx>
        <w:trPr>
          <w:trHeight w:val="567" w:hRule="atLeast"/>
          <w:jc w:val="center"/>
        </w:trPr>
        <w:tc>
          <w:tcPr>
            <w:tcW w:w="969" w:type="dxa"/>
            <w:vMerge w:val="continue"/>
            <w:tcBorders>
              <w:left w:val="single" w:color="auto" w:sz="4" w:space="0"/>
              <w:right w:val="single" w:color="auto" w:sz="4" w:space="0"/>
            </w:tcBorders>
            <w:noWrap w:val="0"/>
            <w:vAlign w:val="center"/>
          </w:tcPr>
          <w:p w14:paraId="786C34FF">
            <w:pPr>
              <w:spacing w:line="240" w:lineRule="exact"/>
              <w:ind w:firstLine="360"/>
              <w:jc w:val="left"/>
              <w:rPr>
                <w:rFonts w:eastAsia="仿宋_GB2312"/>
                <w:color w:val="000000"/>
                <w:kern w:val="0"/>
                <w:sz w:val="18"/>
                <w:szCs w:val="18"/>
              </w:rPr>
            </w:pPr>
          </w:p>
        </w:tc>
        <w:tc>
          <w:tcPr>
            <w:tcW w:w="4181" w:type="dxa"/>
            <w:gridSpan w:val="5"/>
            <w:tcBorders>
              <w:top w:val="nil"/>
              <w:left w:val="nil"/>
              <w:bottom w:val="single" w:color="auto" w:sz="4" w:space="0"/>
              <w:right w:val="single" w:color="auto" w:sz="4" w:space="0"/>
            </w:tcBorders>
            <w:noWrap w:val="0"/>
            <w:vAlign w:val="center"/>
          </w:tcPr>
          <w:p w14:paraId="22D9566E">
            <w:pPr>
              <w:spacing w:line="240" w:lineRule="exact"/>
              <w:ind w:firstLine="360"/>
              <w:jc w:val="left"/>
              <w:rPr>
                <w:rFonts w:hint="default" w:eastAsia="仿宋_GB2312"/>
                <w:color w:val="000000"/>
                <w:kern w:val="0"/>
                <w:sz w:val="18"/>
                <w:szCs w:val="18"/>
                <w:lang w:val="en-US"/>
              </w:rPr>
            </w:pPr>
            <w:r>
              <w:rPr>
                <w:rFonts w:eastAsia="仿宋_GB2312"/>
                <w:color w:val="000000"/>
                <w:kern w:val="0"/>
                <w:sz w:val="18"/>
                <w:szCs w:val="18"/>
              </w:rPr>
              <w:t>按收入性质分：</w:t>
            </w:r>
            <w:r>
              <w:rPr>
                <w:rFonts w:hint="eastAsia" w:eastAsia="仿宋_GB2312"/>
                <w:sz w:val="18"/>
                <w:szCs w:val="18"/>
                <w:lang w:val="en-US" w:eastAsia="zh-CN"/>
              </w:rPr>
              <w:t>152.13</w:t>
            </w:r>
          </w:p>
        </w:tc>
        <w:tc>
          <w:tcPr>
            <w:tcW w:w="3829" w:type="dxa"/>
            <w:gridSpan w:val="4"/>
            <w:tcBorders>
              <w:top w:val="nil"/>
              <w:left w:val="nil"/>
              <w:bottom w:val="single" w:color="auto" w:sz="4" w:space="0"/>
              <w:right w:val="single" w:color="auto" w:sz="4" w:space="0"/>
            </w:tcBorders>
            <w:noWrap w:val="0"/>
            <w:vAlign w:val="center"/>
          </w:tcPr>
          <w:p w14:paraId="314A5F35">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按支出性质分：</w:t>
            </w:r>
            <w:r>
              <w:rPr>
                <w:rFonts w:hint="eastAsia" w:eastAsia="仿宋_GB2312"/>
                <w:color w:val="000000"/>
                <w:kern w:val="0"/>
                <w:sz w:val="18"/>
                <w:szCs w:val="18"/>
                <w:lang w:val="en-US" w:eastAsia="zh-CN"/>
              </w:rPr>
              <w:t>152.13</w:t>
            </w:r>
          </w:p>
        </w:tc>
      </w:tr>
      <w:tr w14:paraId="60F9CC02">
        <w:tblPrEx>
          <w:tblCellMar>
            <w:top w:w="0" w:type="dxa"/>
            <w:left w:w="108" w:type="dxa"/>
            <w:bottom w:w="0" w:type="dxa"/>
            <w:right w:w="108" w:type="dxa"/>
          </w:tblCellMar>
        </w:tblPrEx>
        <w:trPr>
          <w:trHeight w:val="567" w:hRule="atLeast"/>
          <w:jc w:val="center"/>
        </w:trPr>
        <w:tc>
          <w:tcPr>
            <w:tcW w:w="969" w:type="dxa"/>
            <w:vMerge w:val="continue"/>
            <w:tcBorders>
              <w:left w:val="single" w:color="auto" w:sz="4" w:space="0"/>
              <w:right w:val="single" w:color="auto" w:sz="4" w:space="0"/>
            </w:tcBorders>
            <w:noWrap w:val="0"/>
            <w:vAlign w:val="center"/>
          </w:tcPr>
          <w:p w14:paraId="368C3728">
            <w:pPr>
              <w:spacing w:line="240" w:lineRule="exact"/>
              <w:ind w:firstLine="360"/>
              <w:jc w:val="left"/>
              <w:rPr>
                <w:rFonts w:eastAsia="仿宋_GB2312"/>
                <w:color w:val="000000"/>
                <w:kern w:val="0"/>
                <w:sz w:val="18"/>
                <w:szCs w:val="18"/>
              </w:rPr>
            </w:pPr>
          </w:p>
        </w:tc>
        <w:tc>
          <w:tcPr>
            <w:tcW w:w="4181" w:type="dxa"/>
            <w:gridSpan w:val="5"/>
            <w:tcBorders>
              <w:top w:val="nil"/>
              <w:left w:val="nil"/>
              <w:bottom w:val="single" w:color="auto" w:sz="4" w:space="0"/>
              <w:right w:val="single" w:color="auto" w:sz="4" w:space="0"/>
            </w:tcBorders>
            <w:noWrap w:val="0"/>
            <w:vAlign w:val="center"/>
          </w:tcPr>
          <w:p w14:paraId="62AC7E44">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153.13</w:t>
            </w:r>
          </w:p>
        </w:tc>
        <w:tc>
          <w:tcPr>
            <w:tcW w:w="3829" w:type="dxa"/>
            <w:gridSpan w:val="4"/>
            <w:tcBorders>
              <w:top w:val="nil"/>
              <w:left w:val="nil"/>
              <w:bottom w:val="single" w:color="auto" w:sz="4" w:space="0"/>
              <w:right w:val="single" w:color="auto" w:sz="4" w:space="0"/>
            </w:tcBorders>
            <w:noWrap w:val="0"/>
            <w:vAlign w:val="center"/>
          </w:tcPr>
          <w:p w14:paraId="1AA4497E">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132.13</w:t>
            </w:r>
          </w:p>
        </w:tc>
      </w:tr>
      <w:tr w14:paraId="34693F2D">
        <w:tblPrEx>
          <w:tblCellMar>
            <w:top w:w="0" w:type="dxa"/>
            <w:left w:w="108" w:type="dxa"/>
            <w:bottom w:w="0" w:type="dxa"/>
            <w:right w:w="108" w:type="dxa"/>
          </w:tblCellMar>
        </w:tblPrEx>
        <w:trPr>
          <w:trHeight w:val="567" w:hRule="atLeast"/>
          <w:jc w:val="center"/>
        </w:trPr>
        <w:tc>
          <w:tcPr>
            <w:tcW w:w="969" w:type="dxa"/>
            <w:vMerge w:val="continue"/>
            <w:tcBorders>
              <w:left w:val="single" w:color="auto" w:sz="4" w:space="0"/>
              <w:right w:val="single" w:color="auto" w:sz="4" w:space="0"/>
            </w:tcBorders>
            <w:noWrap w:val="0"/>
            <w:vAlign w:val="center"/>
          </w:tcPr>
          <w:p w14:paraId="1E3C34DC">
            <w:pPr>
              <w:spacing w:line="240" w:lineRule="exact"/>
              <w:ind w:firstLine="360"/>
              <w:jc w:val="left"/>
              <w:rPr>
                <w:rFonts w:eastAsia="仿宋_GB2312"/>
                <w:color w:val="000000"/>
                <w:kern w:val="0"/>
                <w:sz w:val="18"/>
                <w:szCs w:val="18"/>
              </w:rPr>
            </w:pPr>
          </w:p>
        </w:tc>
        <w:tc>
          <w:tcPr>
            <w:tcW w:w="4181" w:type="dxa"/>
            <w:gridSpan w:val="5"/>
            <w:tcBorders>
              <w:top w:val="nil"/>
              <w:left w:val="nil"/>
              <w:bottom w:val="single" w:color="auto" w:sz="4" w:space="0"/>
              <w:right w:val="single" w:color="auto" w:sz="4" w:space="0"/>
            </w:tcBorders>
            <w:noWrap w:val="0"/>
            <w:vAlign w:val="center"/>
          </w:tcPr>
          <w:p w14:paraId="3BA14B43">
            <w:pPr>
              <w:spacing w:line="240" w:lineRule="exact"/>
              <w:ind w:firstLine="720" w:firstLineChars="400"/>
              <w:jc w:val="left"/>
              <w:rPr>
                <w:rFonts w:hint="eastAsia" w:eastAsia="仿宋_GB2312"/>
                <w:color w:val="000000"/>
                <w:kern w:val="0"/>
                <w:sz w:val="18"/>
                <w:szCs w:val="18"/>
                <w:lang w:val="en-US" w:eastAsia="zh-CN"/>
              </w:rPr>
            </w:pPr>
            <w:r>
              <w:rPr>
                <w:rFonts w:eastAsia="仿宋_GB2312"/>
                <w:color w:val="000000"/>
                <w:kern w:val="0"/>
                <w:sz w:val="18"/>
                <w:szCs w:val="18"/>
              </w:rPr>
              <w:t>政府性基金拨款：</w:t>
            </w:r>
            <w:r>
              <w:rPr>
                <w:rFonts w:hint="eastAsia" w:eastAsia="仿宋_GB2312"/>
                <w:color w:val="000000"/>
                <w:kern w:val="0"/>
                <w:sz w:val="18"/>
                <w:szCs w:val="18"/>
                <w:lang w:val="en-US" w:eastAsia="zh-CN"/>
              </w:rPr>
              <w:t>0</w:t>
            </w:r>
          </w:p>
        </w:tc>
        <w:tc>
          <w:tcPr>
            <w:tcW w:w="3829" w:type="dxa"/>
            <w:gridSpan w:val="4"/>
            <w:tcBorders>
              <w:top w:val="nil"/>
              <w:left w:val="nil"/>
              <w:bottom w:val="single" w:color="auto" w:sz="4" w:space="0"/>
              <w:right w:val="single" w:color="auto" w:sz="4" w:space="0"/>
            </w:tcBorders>
            <w:noWrap w:val="0"/>
            <w:vAlign w:val="center"/>
          </w:tcPr>
          <w:p w14:paraId="73AF78B6">
            <w:pPr>
              <w:spacing w:line="240" w:lineRule="exact"/>
              <w:ind w:firstLine="540" w:firstLineChars="300"/>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县级专项资金</w:t>
            </w:r>
            <w:r>
              <w:rPr>
                <w:rFonts w:eastAsia="仿宋_GB2312"/>
                <w:color w:val="000000"/>
                <w:kern w:val="0"/>
                <w:sz w:val="18"/>
                <w:szCs w:val="18"/>
              </w:rPr>
              <w:t>：</w:t>
            </w:r>
            <w:r>
              <w:rPr>
                <w:rFonts w:hint="eastAsia" w:eastAsia="仿宋_GB2312"/>
                <w:color w:val="000000"/>
                <w:kern w:val="0"/>
                <w:sz w:val="18"/>
                <w:szCs w:val="18"/>
                <w:lang w:val="en-US" w:eastAsia="zh-CN"/>
              </w:rPr>
              <w:t>20</w:t>
            </w:r>
          </w:p>
        </w:tc>
      </w:tr>
      <w:tr w14:paraId="68E32F52">
        <w:tblPrEx>
          <w:tblCellMar>
            <w:top w:w="0" w:type="dxa"/>
            <w:left w:w="108" w:type="dxa"/>
            <w:bottom w:w="0" w:type="dxa"/>
            <w:right w:w="108" w:type="dxa"/>
          </w:tblCellMar>
        </w:tblPrEx>
        <w:trPr>
          <w:trHeight w:val="567" w:hRule="atLeast"/>
          <w:jc w:val="center"/>
        </w:trPr>
        <w:tc>
          <w:tcPr>
            <w:tcW w:w="969" w:type="dxa"/>
            <w:vMerge w:val="continue"/>
            <w:tcBorders>
              <w:left w:val="single" w:color="auto" w:sz="4" w:space="0"/>
              <w:right w:val="single" w:color="auto" w:sz="4" w:space="0"/>
            </w:tcBorders>
            <w:noWrap w:val="0"/>
            <w:vAlign w:val="center"/>
          </w:tcPr>
          <w:p w14:paraId="02BC0DEB">
            <w:pPr>
              <w:spacing w:line="240" w:lineRule="exact"/>
              <w:ind w:firstLine="360"/>
              <w:jc w:val="left"/>
              <w:rPr>
                <w:rFonts w:eastAsia="仿宋_GB2312"/>
                <w:color w:val="000000"/>
                <w:kern w:val="0"/>
                <w:sz w:val="18"/>
                <w:szCs w:val="18"/>
              </w:rPr>
            </w:pPr>
          </w:p>
        </w:tc>
        <w:tc>
          <w:tcPr>
            <w:tcW w:w="4181" w:type="dxa"/>
            <w:gridSpan w:val="5"/>
            <w:tcBorders>
              <w:top w:val="nil"/>
              <w:left w:val="nil"/>
              <w:bottom w:val="single" w:color="auto" w:sz="4" w:space="0"/>
              <w:right w:val="single" w:color="auto" w:sz="4" w:space="0"/>
            </w:tcBorders>
            <w:noWrap w:val="0"/>
            <w:vAlign w:val="center"/>
          </w:tcPr>
          <w:p w14:paraId="0AE5DD2D">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纳入专户管理的非税收入拨款：</w:t>
            </w:r>
            <w:r>
              <w:rPr>
                <w:rFonts w:hint="eastAsia" w:eastAsia="仿宋_GB2312"/>
                <w:color w:val="000000"/>
                <w:kern w:val="0"/>
                <w:sz w:val="18"/>
                <w:szCs w:val="18"/>
                <w:lang w:val="en-US" w:eastAsia="zh-CN"/>
              </w:rPr>
              <w:t>0</w:t>
            </w:r>
          </w:p>
        </w:tc>
        <w:tc>
          <w:tcPr>
            <w:tcW w:w="3829" w:type="dxa"/>
            <w:gridSpan w:val="4"/>
            <w:tcBorders>
              <w:top w:val="nil"/>
              <w:left w:val="nil"/>
              <w:bottom w:val="single" w:color="auto" w:sz="4" w:space="0"/>
              <w:right w:val="single" w:color="auto" w:sz="4" w:space="0"/>
            </w:tcBorders>
            <w:noWrap w:val="0"/>
            <w:vAlign w:val="center"/>
          </w:tcPr>
          <w:p w14:paraId="11ADCEE6">
            <w:pPr>
              <w:spacing w:line="240" w:lineRule="exact"/>
              <w:ind w:firstLine="360"/>
              <w:jc w:val="left"/>
              <w:rPr>
                <w:rFonts w:eastAsia="仿宋_GB2312"/>
                <w:color w:val="000000"/>
                <w:kern w:val="0"/>
                <w:sz w:val="18"/>
                <w:szCs w:val="18"/>
              </w:rPr>
            </w:pPr>
          </w:p>
        </w:tc>
      </w:tr>
      <w:tr w14:paraId="65E2107B">
        <w:tblPrEx>
          <w:tblCellMar>
            <w:top w:w="0" w:type="dxa"/>
            <w:left w:w="108" w:type="dxa"/>
            <w:bottom w:w="0" w:type="dxa"/>
            <w:right w:w="108" w:type="dxa"/>
          </w:tblCellMar>
        </w:tblPrEx>
        <w:trPr>
          <w:trHeight w:val="567" w:hRule="atLeast"/>
          <w:jc w:val="center"/>
        </w:trPr>
        <w:tc>
          <w:tcPr>
            <w:tcW w:w="969" w:type="dxa"/>
            <w:vMerge w:val="continue"/>
            <w:tcBorders>
              <w:left w:val="single" w:color="auto" w:sz="4" w:space="0"/>
              <w:bottom w:val="single" w:color="000000" w:sz="4" w:space="0"/>
              <w:right w:val="single" w:color="auto" w:sz="4" w:space="0"/>
            </w:tcBorders>
            <w:noWrap w:val="0"/>
            <w:vAlign w:val="center"/>
          </w:tcPr>
          <w:p w14:paraId="490E9E63">
            <w:pPr>
              <w:spacing w:line="240" w:lineRule="exact"/>
              <w:ind w:firstLine="360"/>
              <w:jc w:val="left"/>
              <w:rPr>
                <w:rFonts w:eastAsia="仿宋_GB2312"/>
                <w:color w:val="000000"/>
                <w:kern w:val="0"/>
                <w:sz w:val="18"/>
                <w:szCs w:val="18"/>
              </w:rPr>
            </w:pPr>
          </w:p>
        </w:tc>
        <w:tc>
          <w:tcPr>
            <w:tcW w:w="4181" w:type="dxa"/>
            <w:gridSpan w:val="5"/>
            <w:tcBorders>
              <w:top w:val="nil"/>
              <w:left w:val="nil"/>
              <w:bottom w:val="single" w:color="auto" w:sz="4" w:space="0"/>
              <w:right w:val="single" w:color="auto" w:sz="4" w:space="0"/>
            </w:tcBorders>
            <w:noWrap w:val="0"/>
            <w:vAlign w:val="center"/>
          </w:tcPr>
          <w:p w14:paraId="60B42044">
            <w:pPr>
              <w:spacing w:line="240" w:lineRule="exact"/>
              <w:ind w:firstLine="1260" w:firstLineChars="700"/>
              <w:jc w:val="left"/>
              <w:rPr>
                <w:rFonts w:hint="default" w:eastAsia="仿宋_GB2312"/>
                <w:color w:val="000000"/>
                <w:kern w:val="0"/>
                <w:sz w:val="18"/>
                <w:szCs w:val="18"/>
                <w:lang w:val="en-US" w:eastAsia="zh-CN"/>
              </w:rPr>
            </w:pPr>
            <w:r>
              <w:rPr>
                <w:rFonts w:eastAsia="仿宋_GB2312"/>
                <w:color w:val="000000"/>
                <w:kern w:val="0"/>
                <w:sz w:val="18"/>
                <w:szCs w:val="18"/>
              </w:rPr>
              <w:t>其他资金：</w:t>
            </w:r>
          </w:p>
        </w:tc>
        <w:tc>
          <w:tcPr>
            <w:tcW w:w="3829" w:type="dxa"/>
            <w:gridSpan w:val="4"/>
            <w:tcBorders>
              <w:top w:val="nil"/>
              <w:left w:val="nil"/>
              <w:bottom w:val="single" w:color="auto" w:sz="4" w:space="0"/>
              <w:right w:val="single" w:color="auto" w:sz="4" w:space="0"/>
            </w:tcBorders>
            <w:noWrap w:val="0"/>
            <w:vAlign w:val="center"/>
          </w:tcPr>
          <w:p w14:paraId="7E0AA6A6">
            <w:pPr>
              <w:spacing w:line="240" w:lineRule="exact"/>
              <w:ind w:firstLine="360"/>
              <w:jc w:val="left"/>
              <w:rPr>
                <w:rFonts w:eastAsia="仿宋_GB2312"/>
                <w:color w:val="000000"/>
                <w:kern w:val="0"/>
                <w:sz w:val="18"/>
                <w:szCs w:val="18"/>
              </w:rPr>
            </w:pPr>
          </w:p>
        </w:tc>
      </w:tr>
      <w:tr w14:paraId="1C706979">
        <w:tblPrEx>
          <w:tblCellMar>
            <w:top w:w="0" w:type="dxa"/>
            <w:left w:w="108" w:type="dxa"/>
            <w:bottom w:w="0" w:type="dxa"/>
            <w:right w:w="108" w:type="dxa"/>
          </w:tblCellMar>
        </w:tblPrEx>
        <w:trPr>
          <w:trHeight w:val="567" w:hRule="atLeast"/>
          <w:jc w:val="center"/>
        </w:trPr>
        <w:tc>
          <w:tcPr>
            <w:tcW w:w="969" w:type="dxa"/>
            <w:vMerge w:val="restart"/>
            <w:tcBorders>
              <w:top w:val="nil"/>
              <w:left w:val="single" w:color="auto" w:sz="4" w:space="0"/>
              <w:bottom w:val="single" w:color="000000" w:sz="4" w:space="0"/>
              <w:right w:val="single" w:color="auto" w:sz="4" w:space="0"/>
            </w:tcBorders>
            <w:noWrap w:val="0"/>
            <w:vAlign w:val="center"/>
          </w:tcPr>
          <w:p w14:paraId="09C57C08">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81" w:type="dxa"/>
            <w:gridSpan w:val="5"/>
            <w:tcBorders>
              <w:top w:val="single" w:color="auto" w:sz="4" w:space="0"/>
              <w:left w:val="nil"/>
              <w:bottom w:val="single" w:color="auto" w:sz="4" w:space="0"/>
              <w:right w:val="single" w:color="000000" w:sz="4" w:space="0"/>
            </w:tcBorders>
            <w:noWrap w:val="0"/>
            <w:vAlign w:val="center"/>
          </w:tcPr>
          <w:p w14:paraId="4B4A74B9">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29" w:type="dxa"/>
            <w:gridSpan w:val="4"/>
            <w:tcBorders>
              <w:top w:val="single" w:color="auto" w:sz="4" w:space="0"/>
              <w:left w:val="nil"/>
              <w:bottom w:val="single" w:color="auto" w:sz="4" w:space="0"/>
              <w:right w:val="single" w:color="auto" w:sz="4" w:space="0"/>
            </w:tcBorders>
            <w:noWrap w:val="0"/>
            <w:vAlign w:val="center"/>
          </w:tcPr>
          <w:p w14:paraId="0E8AD9D6">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282E376D">
        <w:tblPrEx>
          <w:tblCellMar>
            <w:top w:w="0" w:type="dxa"/>
            <w:left w:w="108" w:type="dxa"/>
            <w:bottom w:w="0" w:type="dxa"/>
            <w:right w:w="108" w:type="dxa"/>
          </w:tblCellMar>
        </w:tblPrEx>
        <w:trPr>
          <w:trHeight w:val="567" w:hRule="atLeast"/>
          <w:jc w:val="center"/>
        </w:trPr>
        <w:tc>
          <w:tcPr>
            <w:tcW w:w="969" w:type="dxa"/>
            <w:vMerge w:val="continue"/>
            <w:tcBorders>
              <w:top w:val="nil"/>
              <w:left w:val="single" w:color="auto" w:sz="4" w:space="0"/>
              <w:bottom w:val="single" w:color="000000" w:sz="4" w:space="0"/>
              <w:right w:val="single" w:color="auto" w:sz="4" w:space="0"/>
            </w:tcBorders>
            <w:noWrap w:val="0"/>
            <w:vAlign w:val="center"/>
          </w:tcPr>
          <w:p w14:paraId="3FD21D12">
            <w:pPr>
              <w:spacing w:line="240" w:lineRule="exact"/>
              <w:ind w:firstLine="360"/>
              <w:jc w:val="left"/>
              <w:rPr>
                <w:rFonts w:eastAsia="仿宋_GB2312"/>
                <w:color w:val="000000"/>
                <w:kern w:val="0"/>
                <w:sz w:val="18"/>
                <w:szCs w:val="18"/>
              </w:rPr>
            </w:pPr>
          </w:p>
        </w:tc>
        <w:tc>
          <w:tcPr>
            <w:tcW w:w="4181" w:type="dxa"/>
            <w:gridSpan w:val="5"/>
            <w:tcBorders>
              <w:top w:val="single" w:color="auto" w:sz="4" w:space="0"/>
              <w:left w:val="nil"/>
              <w:bottom w:val="single" w:color="auto" w:sz="4" w:space="0"/>
              <w:right w:val="single" w:color="000000" w:sz="4" w:space="0"/>
            </w:tcBorders>
            <w:noWrap w:val="0"/>
            <w:vAlign w:val="center"/>
          </w:tcPr>
          <w:p w14:paraId="6DBDB7C1">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(一）完成本轮市县机构改革任务；（二）完成事业单位年度审核任务、机构编制系统信息动态更新；（三）完成省委巡视反馈问题整改工作任务；（四）完成乡村振兴驻村帮扶和其他工作任务。</w:t>
            </w:r>
          </w:p>
        </w:tc>
        <w:tc>
          <w:tcPr>
            <w:tcW w:w="3829" w:type="dxa"/>
            <w:gridSpan w:val="4"/>
            <w:tcBorders>
              <w:top w:val="single" w:color="auto" w:sz="4" w:space="0"/>
              <w:left w:val="nil"/>
              <w:bottom w:val="single" w:color="auto" w:sz="4" w:space="0"/>
              <w:right w:val="single" w:color="auto" w:sz="4" w:space="0"/>
            </w:tcBorders>
            <w:noWrap w:val="0"/>
            <w:vAlign w:val="center"/>
          </w:tcPr>
          <w:p w14:paraId="2BD0B7A9">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1.有序做好县乡层面改革组织实施，</w:t>
            </w:r>
            <w:r>
              <w:rPr>
                <w:rFonts w:hint="eastAsia" w:ascii="Times New Roman" w:hAnsi="Times New Roman" w:eastAsia="仿宋_GB2312" w:cs="Times New Roman"/>
                <w:color w:val="000000"/>
                <w:kern w:val="0"/>
                <w:sz w:val="18"/>
                <w:szCs w:val="18"/>
                <w:lang w:val="en-US" w:eastAsia="zh-CN"/>
              </w:rPr>
              <w:t>继续深化行政执法体制改革</w:t>
            </w:r>
            <w:r>
              <w:rPr>
                <w:rFonts w:hint="eastAsia" w:eastAsia="仿宋_GB2312"/>
                <w:color w:val="000000"/>
                <w:kern w:val="0"/>
                <w:sz w:val="18"/>
                <w:szCs w:val="18"/>
                <w:lang w:val="en-US" w:eastAsia="zh-CN"/>
              </w:rPr>
              <w:t>；2.认真实施全县事业单位登记管理工作、积极配合做好省委巡视机构编制专项检查工作、齐抓共管完成行政编制总量消超任务；3做好巩固拓展脱贫攻坚成果同乡村振兴有效衔接工作；4.提升履职能力，勇于创先争优、强化底线思维，发扬优良作风、严抓作风建设，激发干事创业活力。</w:t>
            </w:r>
          </w:p>
        </w:tc>
      </w:tr>
      <w:tr w14:paraId="0F04DD44">
        <w:tblPrEx>
          <w:tblCellMar>
            <w:top w:w="0" w:type="dxa"/>
            <w:left w:w="108" w:type="dxa"/>
            <w:bottom w:w="0" w:type="dxa"/>
            <w:right w:w="108" w:type="dxa"/>
          </w:tblCellMar>
        </w:tblPrEx>
        <w:trPr>
          <w:trHeight w:val="567" w:hRule="atLeast"/>
          <w:jc w:val="center"/>
        </w:trPr>
        <w:tc>
          <w:tcPr>
            <w:tcW w:w="969" w:type="dxa"/>
            <w:vMerge w:val="restart"/>
            <w:tcBorders>
              <w:top w:val="nil"/>
              <w:left w:val="single" w:color="auto" w:sz="4" w:space="0"/>
              <w:right w:val="single" w:color="auto" w:sz="4" w:space="0"/>
            </w:tcBorders>
            <w:noWrap w:val="0"/>
            <w:vAlign w:val="center"/>
          </w:tcPr>
          <w:p w14:paraId="53A27502">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0C2A920C">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0D581852">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2EA724C5">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noWrap w:val="0"/>
            <w:vAlign w:val="center"/>
          </w:tcPr>
          <w:p w14:paraId="2B3449AC">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6A96C48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noWrap w:val="0"/>
            <w:vAlign w:val="center"/>
          </w:tcPr>
          <w:p w14:paraId="79F7760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143" w:type="dxa"/>
            <w:tcBorders>
              <w:top w:val="nil"/>
              <w:left w:val="nil"/>
              <w:bottom w:val="single" w:color="auto" w:sz="4" w:space="0"/>
              <w:right w:val="single" w:color="auto" w:sz="4" w:space="0"/>
            </w:tcBorders>
            <w:noWrap w:val="0"/>
            <w:vAlign w:val="center"/>
          </w:tcPr>
          <w:p w14:paraId="29BD6792">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170" w:type="dxa"/>
            <w:tcBorders>
              <w:top w:val="nil"/>
              <w:left w:val="nil"/>
              <w:bottom w:val="single" w:color="auto" w:sz="4" w:space="0"/>
              <w:right w:val="single" w:color="auto" w:sz="4" w:space="0"/>
            </w:tcBorders>
            <w:noWrap w:val="0"/>
            <w:vAlign w:val="center"/>
          </w:tcPr>
          <w:p w14:paraId="7163246B">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546" w:type="dxa"/>
            <w:tcBorders>
              <w:top w:val="nil"/>
              <w:left w:val="nil"/>
              <w:bottom w:val="single" w:color="auto" w:sz="4" w:space="0"/>
              <w:right w:val="single" w:color="auto" w:sz="4" w:space="0"/>
            </w:tcBorders>
            <w:noWrap w:val="0"/>
            <w:vAlign w:val="center"/>
          </w:tcPr>
          <w:p w14:paraId="7631CC89">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color="auto" w:sz="4" w:space="0"/>
              <w:right w:val="single" w:color="auto" w:sz="4" w:space="0"/>
            </w:tcBorders>
            <w:noWrap w:val="0"/>
            <w:vAlign w:val="center"/>
          </w:tcPr>
          <w:p w14:paraId="748A69C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noWrap w:val="0"/>
            <w:vAlign w:val="center"/>
          </w:tcPr>
          <w:p w14:paraId="45146739">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54E5AFFE">
        <w:tblPrEx>
          <w:tblCellMar>
            <w:top w:w="0" w:type="dxa"/>
            <w:left w:w="108" w:type="dxa"/>
            <w:bottom w:w="0" w:type="dxa"/>
            <w:right w:w="108" w:type="dxa"/>
          </w:tblCellMar>
        </w:tblPrEx>
        <w:trPr>
          <w:trHeight w:val="825" w:hRule="atLeast"/>
          <w:jc w:val="center"/>
        </w:trPr>
        <w:tc>
          <w:tcPr>
            <w:tcW w:w="969" w:type="dxa"/>
            <w:vMerge w:val="continue"/>
            <w:tcBorders>
              <w:left w:val="single" w:color="auto" w:sz="4" w:space="0"/>
              <w:right w:val="single" w:color="auto" w:sz="4" w:space="0"/>
            </w:tcBorders>
            <w:noWrap w:val="0"/>
            <w:vAlign w:val="center"/>
          </w:tcPr>
          <w:p w14:paraId="792FD924">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1DCC3EEC">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3CB4D34E">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tcBorders>
              <w:top w:val="nil"/>
              <w:left w:val="nil"/>
              <w:right w:val="single" w:color="auto" w:sz="4" w:space="0"/>
            </w:tcBorders>
            <w:noWrap w:val="0"/>
            <w:tcMar>
              <w:top w:w="0" w:type="dxa"/>
              <w:left w:w="0" w:type="dxa"/>
              <w:bottom w:w="0" w:type="dxa"/>
              <w:right w:w="0" w:type="dxa"/>
            </w:tcMar>
            <w:vAlign w:val="center"/>
          </w:tcPr>
          <w:p w14:paraId="162CA12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color="auto" w:sz="4" w:space="0"/>
              <w:right w:val="single" w:color="auto" w:sz="4" w:space="0"/>
            </w:tcBorders>
            <w:noWrap w:val="0"/>
            <w:vAlign w:val="center"/>
          </w:tcPr>
          <w:p w14:paraId="1A6FEBC7">
            <w:pPr>
              <w:spacing w:line="240" w:lineRule="exact"/>
              <w:ind w:firstLine="360"/>
              <w:jc w:val="left"/>
              <w:rPr>
                <w:rFonts w:eastAsia="仿宋_GB2312"/>
                <w:color w:val="000000"/>
                <w:kern w:val="0"/>
                <w:sz w:val="18"/>
                <w:szCs w:val="18"/>
              </w:rPr>
            </w:pPr>
            <w:r>
              <w:rPr>
                <w:rFonts w:eastAsia="仿宋_GB2312"/>
                <w:color w:val="000000"/>
                <w:kern w:val="0"/>
                <w:sz w:val="18"/>
                <w:szCs w:val="18"/>
              </w:rPr>
              <w:t>指标1：</w:t>
            </w:r>
          </w:p>
        </w:tc>
        <w:tc>
          <w:tcPr>
            <w:tcW w:w="1143" w:type="dxa"/>
            <w:tcBorders>
              <w:top w:val="nil"/>
              <w:left w:val="nil"/>
              <w:bottom w:val="single" w:color="auto" w:sz="4" w:space="0"/>
              <w:right w:val="single" w:color="auto" w:sz="4" w:space="0"/>
            </w:tcBorders>
            <w:noWrap w:val="0"/>
            <w:vAlign w:val="center"/>
          </w:tcPr>
          <w:p w14:paraId="43A1250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机构改革任务完成率</w:t>
            </w:r>
          </w:p>
          <w:p w14:paraId="1D6FB631">
            <w:pPr>
              <w:pStyle w:val="2"/>
              <w:rPr>
                <w:rFonts w:hint="default"/>
                <w:lang w:val="en-US" w:eastAsia="zh-CN"/>
              </w:rPr>
            </w:pPr>
          </w:p>
        </w:tc>
        <w:tc>
          <w:tcPr>
            <w:tcW w:w="1170" w:type="dxa"/>
            <w:tcBorders>
              <w:top w:val="nil"/>
              <w:left w:val="nil"/>
              <w:bottom w:val="single" w:color="auto" w:sz="4" w:space="0"/>
              <w:right w:val="single" w:color="auto" w:sz="4" w:space="0"/>
            </w:tcBorders>
            <w:noWrap w:val="0"/>
            <w:vAlign w:val="center"/>
          </w:tcPr>
          <w:p w14:paraId="187C8DCF">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73个涉改</w:t>
            </w:r>
            <w:r>
              <w:rPr>
                <w:rFonts w:hint="eastAsia" w:ascii="宋体" w:hAnsi="宋体" w:cs="宋体"/>
                <w:i w:val="0"/>
                <w:iCs w:val="0"/>
                <w:color w:val="000000"/>
                <w:kern w:val="0"/>
                <w:sz w:val="18"/>
                <w:szCs w:val="18"/>
                <w:u w:val="none"/>
                <w:lang w:val="en-US" w:eastAsia="zh-CN" w:bidi="ar"/>
              </w:rPr>
              <w:t>单位</w:t>
            </w:r>
            <w:r>
              <w:rPr>
                <w:rFonts w:ascii="宋体" w:hAnsi="宋体" w:eastAsia="宋体" w:cs="宋体"/>
                <w:i w:val="0"/>
                <w:iCs w:val="0"/>
                <w:color w:val="000000"/>
                <w:kern w:val="0"/>
                <w:sz w:val="18"/>
                <w:szCs w:val="18"/>
                <w:u w:val="none"/>
                <w:lang w:val="en-US" w:eastAsia="zh-CN" w:bidi="ar"/>
              </w:rPr>
              <w:t>完成机构改革任务</w:t>
            </w:r>
          </w:p>
        </w:tc>
        <w:tc>
          <w:tcPr>
            <w:tcW w:w="546" w:type="dxa"/>
            <w:tcBorders>
              <w:top w:val="nil"/>
              <w:left w:val="nil"/>
              <w:bottom w:val="single" w:color="auto" w:sz="4" w:space="0"/>
              <w:right w:val="single" w:color="auto" w:sz="4" w:space="0"/>
            </w:tcBorders>
            <w:noWrap w:val="0"/>
            <w:vAlign w:val="center"/>
          </w:tcPr>
          <w:p w14:paraId="5B64DA1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6D7BCF2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6F89E22A">
            <w:pPr>
              <w:spacing w:line="240" w:lineRule="exact"/>
              <w:jc w:val="left"/>
              <w:rPr>
                <w:rFonts w:hint="default" w:eastAsia="仿宋_GB2312"/>
                <w:color w:val="000000"/>
                <w:kern w:val="0"/>
                <w:sz w:val="18"/>
                <w:szCs w:val="18"/>
                <w:lang w:val="en-US"/>
              </w:rPr>
            </w:pPr>
          </w:p>
        </w:tc>
      </w:tr>
      <w:tr w14:paraId="6165BB2C">
        <w:tblPrEx>
          <w:tblCellMar>
            <w:top w:w="0" w:type="dxa"/>
            <w:left w:w="108" w:type="dxa"/>
            <w:bottom w:w="0" w:type="dxa"/>
            <w:right w:w="108" w:type="dxa"/>
          </w:tblCellMar>
        </w:tblPrEx>
        <w:trPr>
          <w:trHeight w:val="825" w:hRule="atLeast"/>
          <w:jc w:val="center"/>
        </w:trPr>
        <w:tc>
          <w:tcPr>
            <w:tcW w:w="969" w:type="dxa"/>
            <w:vMerge w:val="continue"/>
            <w:tcBorders>
              <w:left w:val="single" w:color="auto" w:sz="4" w:space="0"/>
              <w:right w:val="single" w:color="auto" w:sz="4" w:space="0"/>
            </w:tcBorders>
            <w:noWrap w:val="0"/>
            <w:vAlign w:val="center"/>
          </w:tcPr>
          <w:p w14:paraId="74A2363A">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D91AD0E">
            <w:pPr>
              <w:spacing w:line="240" w:lineRule="exact"/>
              <w:ind w:firstLine="0" w:firstLineChars="0"/>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35986053">
            <w:pPr>
              <w:spacing w:line="240" w:lineRule="exact"/>
              <w:ind w:firstLine="0" w:firstLineChars="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1446C72">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指标</w:t>
            </w:r>
            <w:r>
              <w:rPr>
                <w:rFonts w:hint="eastAsia" w:eastAsia="仿宋_GB2312"/>
                <w:color w:val="000000"/>
                <w:kern w:val="0"/>
                <w:sz w:val="18"/>
                <w:szCs w:val="18"/>
                <w:lang w:val="en-US" w:eastAsia="zh-CN"/>
              </w:rPr>
              <w:t>2：</w:t>
            </w:r>
          </w:p>
        </w:tc>
        <w:tc>
          <w:tcPr>
            <w:tcW w:w="1143" w:type="dxa"/>
            <w:tcBorders>
              <w:top w:val="nil"/>
              <w:left w:val="nil"/>
              <w:bottom w:val="single" w:color="auto" w:sz="4" w:space="0"/>
              <w:right w:val="single" w:color="auto" w:sz="4" w:space="0"/>
            </w:tcBorders>
            <w:noWrap w:val="0"/>
            <w:vAlign w:val="center"/>
          </w:tcPr>
          <w:p w14:paraId="6F6E7B17">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省委巡视整改任务完成率</w:t>
            </w:r>
          </w:p>
        </w:tc>
        <w:tc>
          <w:tcPr>
            <w:tcW w:w="1170" w:type="dxa"/>
            <w:tcBorders>
              <w:top w:val="nil"/>
              <w:left w:val="nil"/>
              <w:bottom w:val="single" w:color="auto" w:sz="4" w:space="0"/>
              <w:right w:val="single" w:color="auto" w:sz="4" w:space="0"/>
            </w:tcBorders>
            <w:noWrap w:val="0"/>
            <w:vAlign w:val="center"/>
          </w:tcPr>
          <w:p w14:paraId="676B59A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省委巡视反馈14个问题按照</w:t>
            </w:r>
            <w:r>
              <w:rPr>
                <w:rFonts w:hint="eastAsia" w:ascii="宋体" w:hAnsi="宋体" w:cs="宋体"/>
                <w:i w:val="0"/>
                <w:iCs w:val="0"/>
                <w:color w:val="000000"/>
                <w:kern w:val="0"/>
                <w:sz w:val="18"/>
                <w:szCs w:val="18"/>
                <w:u w:val="none"/>
                <w:lang w:val="en-US" w:eastAsia="zh-CN" w:bidi="ar"/>
              </w:rPr>
              <w:t>时间节点完成</w:t>
            </w:r>
          </w:p>
        </w:tc>
        <w:tc>
          <w:tcPr>
            <w:tcW w:w="546" w:type="dxa"/>
            <w:tcBorders>
              <w:top w:val="nil"/>
              <w:left w:val="nil"/>
              <w:bottom w:val="single" w:color="auto" w:sz="4" w:space="0"/>
              <w:right w:val="single" w:color="auto" w:sz="4" w:space="0"/>
            </w:tcBorders>
            <w:noWrap w:val="0"/>
            <w:vAlign w:val="center"/>
          </w:tcPr>
          <w:p w14:paraId="625BFFD2">
            <w:pPr>
              <w:spacing w:line="240" w:lineRule="exact"/>
              <w:ind w:firstLine="360"/>
              <w:jc w:val="left"/>
              <w:rPr>
                <w:rFonts w:eastAsia="仿宋_GB2312"/>
                <w:color w:val="000000"/>
                <w:kern w:val="0"/>
                <w:sz w:val="18"/>
                <w:szCs w:val="18"/>
              </w:rPr>
            </w:pPr>
          </w:p>
        </w:tc>
        <w:tc>
          <w:tcPr>
            <w:tcW w:w="890" w:type="dxa"/>
            <w:tcBorders>
              <w:top w:val="nil"/>
              <w:left w:val="nil"/>
              <w:bottom w:val="single" w:color="auto" w:sz="4" w:space="0"/>
              <w:right w:val="single" w:color="auto" w:sz="4" w:space="0"/>
            </w:tcBorders>
            <w:noWrap w:val="0"/>
            <w:vAlign w:val="center"/>
          </w:tcPr>
          <w:p w14:paraId="2D6F3043">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3CC96D70">
            <w:pPr>
              <w:spacing w:line="240" w:lineRule="exact"/>
              <w:jc w:val="left"/>
              <w:rPr>
                <w:rFonts w:hint="default" w:eastAsia="仿宋_GB2312"/>
                <w:color w:val="000000"/>
                <w:kern w:val="0"/>
                <w:sz w:val="18"/>
                <w:szCs w:val="18"/>
                <w:lang w:val="en-US"/>
              </w:rPr>
            </w:pPr>
          </w:p>
        </w:tc>
      </w:tr>
      <w:tr w14:paraId="06CC8119">
        <w:tblPrEx>
          <w:tblCellMar>
            <w:top w:w="0" w:type="dxa"/>
            <w:left w:w="108" w:type="dxa"/>
            <w:bottom w:w="0" w:type="dxa"/>
            <w:right w:w="108" w:type="dxa"/>
          </w:tblCellMar>
        </w:tblPrEx>
        <w:trPr>
          <w:trHeight w:val="567" w:hRule="atLeast"/>
          <w:jc w:val="center"/>
        </w:trPr>
        <w:tc>
          <w:tcPr>
            <w:tcW w:w="969" w:type="dxa"/>
            <w:vMerge w:val="continue"/>
            <w:tcBorders>
              <w:left w:val="single" w:color="auto" w:sz="4" w:space="0"/>
              <w:right w:val="single" w:color="auto" w:sz="4" w:space="0"/>
            </w:tcBorders>
            <w:noWrap w:val="0"/>
            <w:vAlign w:val="center"/>
          </w:tcPr>
          <w:p w14:paraId="1EB26F80">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DC69CF4">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6904F6E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357" w:type="dxa"/>
            <w:gridSpan w:val="2"/>
            <w:tcBorders>
              <w:top w:val="nil"/>
              <w:left w:val="nil"/>
              <w:bottom w:val="single" w:color="auto" w:sz="4" w:space="0"/>
              <w:right w:val="single" w:color="auto" w:sz="4" w:space="0"/>
            </w:tcBorders>
            <w:noWrap w:val="0"/>
            <w:vAlign w:val="center"/>
          </w:tcPr>
          <w:p w14:paraId="09255866">
            <w:pPr>
              <w:spacing w:line="240" w:lineRule="exact"/>
              <w:ind w:firstLine="360"/>
              <w:jc w:val="left"/>
              <w:rPr>
                <w:rFonts w:eastAsia="仿宋_GB2312"/>
                <w:color w:val="000000"/>
                <w:kern w:val="0"/>
                <w:sz w:val="18"/>
                <w:szCs w:val="18"/>
              </w:rPr>
            </w:pPr>
            <w:r>
              <w:rPr>
                <w:rFonts w:eastAsia="仿宋_GB2312"/>
                <w:color w:val="000000"/>
                <w:kern w:val="0"/>
                <w:sz w:val="18"/>
                <w:szCs w:val="18"/>
              </w:rPr>
              <w:t>指标1：</w:t>
            </w:r>
          </w:p>
        </w:tc>
        <w:tc>
          <w:tcPr>
            <w:tcW w:w="1143" w:type="dxa"/>
            <w:tcBorders>
              <w:top w:val="nil"/>
              <w:left w:val="nil"/>
              <w:bottom w:val="single" w:color="auto" w:sz="4" w:space="0"/>
              <w:right w:val="single" w:color="auto" w:sz="4" w:space="0"/>
            </w:tcBorders>
            <w:noWrap w:val="0"/>
            <w:vAlign w:val="center"/>
          </w:tcPr>
          <w:p w14:paraId="58853B7A">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机构改革任务合格率</w:t>
            </w:r>
          </w:p>
        </w:tc>
        <w:tc>
          <w:tcPr>
            <w:tcW w:w="1170" w:type="dxa"/>
            <w:tcBorders>
              <w:top w:val="nil"/>
              <w:left w:val="nil"/>
              <w:bottom w:val="single" w:color="auto" w:sz="4" w:space="0"/>
              <w:right w:val="single" w:color="auto" w:sz="4" w:space="0"/>
            </w:tcBorders>
            <w:noWrap w:val="0"/>
            <w:vAlign w:val="center"/>
          </w:tcPr>
          <w:p w14:paraId="0BAEB64D">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73个涉改单位按照机构改革方案要求按质完成机构改革</w:t>
            </w:r>
          </w:p>
        </w:tc>
        <w:tc>
          <w:tcPr>
            <w:tcW w:w="546" w:type="dxa"/>
            <w:tcBorders>
              <w:top w:val="nil"/>
              <w:left w:val="nil"/>
              <w:bottom w:val="single" w:color="auto" w:sz="4" w:space="0"/>
              <w:right w:val="single" w:color="auto" w:sz="4" w:space="0"/>
            </w:tcBorders>
            <w:noWrap w:val="0"/>
            <w:vAlign w:val="center"/>
          </w:tcPr>
          <w:p w14:paraId="5F7EE17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1B8DF27A">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15</w:t>
            </w:r>
          </w:p>
        </w:tc>
        <w:tc>
          <w:tcPr>
            <w:tcW w:w="1223" w:type="dxa"/>
            <w:tcBorders>
              <w:top w:val="nil"/>
              <w:left w:val="nil"/>
              <w:bottom w:val="single" w:color="auto" w:sz="4" w:space="0"/>
              <w:right w:val="single" w:color="auto" w:sz="4" w:space="0"/>
            </w:tcBorders>
            <w:noWrap w:val="0"/>
            <w:vAlign w:val="center"/>
          </w:tcPr>
          <w:p w14:paraId="7D463074">
            <w:pPr>
              <w:spacing w:line="240" w:lineRule="exact"/>
              <w:jc w:val="left"/>
              <w:rPr>
                <w:rFonts w:hint="default" w:eastAsia="仿宋_GB2312"/>
                <w:color w:val="000000"/>
                <w:kern w:val="0"/>
                <w:sz w:val="18"/>
                <w:szCs w:val="18"/>
                <w:lang w:val="en-US"/>
              </w:rPr>
            </w:pPr>
          </w:p>
        </w:tc>
      </w:tr>
      <w:tr w14:paraId="2B9BDE1F">
        <w:tblPrEx>
          <w:tblCellMar>
            <w:top w:w="0" w:type="dxa"/>
            <w:left w:w="108" w:type="dxa"/>
            <w:bottom w:w="0" w:type="dxa"/>
            <w:right w:w="108" w:type="dxa"/>
          </w:tblCellMar>
        </w:tblPrEx>
        <w:trPr>
          <w:trHeight w:val="567" w:hRule="atLeast"/>
          <w:jc w:val="center"/>
        </w:trPr>
        <w:tc>
          <w:tcPr>
            <w:tcW w:w="969" w:type="dxa"/>
            <w:vMerge w:val="continue"/>
            <w:tcBorders>
              <w:left w:val="single" w:color="auto" w:sz="4" w:space="0"/>
              <w:right w:val="single" w:color="auto" w:sz="4" w:space="0"/>
            </w:tcBorders>
            <w:noWrap w:val="0"/>
            <w:vAlign w:val="center"/>
          </w:tcPr>
          <w:p w14:paraId="4282A751">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415B946">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73271297">
            <w:pPr>
              <w:spacing w:line="240" w:lineRule="exact"/>
              <w:ind w:firstLine="0" w:firstLineChars="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7E1602F8">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指标2：</w:t>
            </w:r>
          </w:p>
        </w:tc>
        <w:tc>
          <w:tcPr>
            <w:tcW w:w="1143" w:type="dxa"/>
            <w:tcBorders>
              <w:top w:val="nil"/>
              <w:left w:val="nil"/>
              <w:bottom w:val="single" w:color="auto" w:sz="4" w:space="0"/>
              <w:right w:val="single" w:color="auto" w:sz="4" w:space="0"/>
            </w:tcBorders>
            <w:noWrap w:val="0"/>
            <w:vAlign w:val="center"/>
          </w:tcPr>
          <w:p w14:paraId="0F8D4389">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省委巡视反馈的14个问题整改按照整改方案有效完成</w:t>
            </w:r>
          </w:p>
        </w:tc>
        <w:tc>
          <w:tcPr>
            <w:tcW w:w="1170" w:type="dxa"/>
            <w:tcBorders>
              <w:top w:val="nil"/>
              <w:left w:val="nil"/>
              <w:bottom w:val="single" w:color="auto" w:sz="4" w:space="0"/>
              <w:right w:val="single" w:color="auto" w:sz="4" w:space="0"/>
            </w:tcBorders>
            <w:noWrap w:val="0"/>
            <w:vAlign w:val="center"/>
          </w:tcPr>
          <w:p w14:paraId="30478AC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省委巡视反馈14个问题按照</w:t>
            </w:r>
            <w:r>
              <w:rPr>
                <w:rFonts w:hint="eastAsia" w:ascii="宋体" w:hAnsi="宋体" w:cs="宋体"/>
                <w:i w:val="0"/>
                <w:iCs w:val="0"/>
                <w:color w:val="000000"/>
                <w:kern w:val="0"/>
                <w:sz w:val="18"/>
                <w:szCs w:val="18"/>
                <w:u w:val="none"/>
                <w:lang w:val="en-US" w:eastAsia="zh-CN" w:bidi="ar"/>
              </w:rPr>
              <w:t>时间节点按质完成</w:t>
            </w:r>
          </w:p>
        </w:tc>
        <w:tc>
          <w:tcPr>
            <w:tcW w:w="546" w:type="dxa"/>
            <w:tcBorders>
              <w:top w:val="nil"/>
              <w:left w:val="nil"/>
              <w:bottom w:val="single" w:color="auto" w:sz="4" w:space="0"/>
              <w:right w:val="single" w:color="auto" w:sz="4" w:space="0"/>
            </w:tcBorders>
            <w:noWrap w:val="0"/>
            <w:vAlign w:val="center"/>
          </w:tcPr>
          <w:p w14:paraId="126539D9">
            <w:pPr>
              <w:spacing w:line="240" w:lineRule="exact"/>
              <w:ind w:firstLine="360"/>
              <w:jc w:val="left"/>
              <w:rPr>
                <w:rFonts w:eastAsia="仿宋_GB2312"/>
                <w:color w:val="000000"/>
                <w:kern w:val="0"/>
                <w:sz w:val="18"/>
                <w:szCs w:val="18"/>
              </w:rPr>
            </w:pPr>
          </w:p>
        </w:tc>
        <w:tc>
          <w:tcPr>
            <w:tcW w:w="890" w:type="dxa"/>
            <w:tcBorders>
              <w:top w:val="nil"/>
              <w:left w:val="nil"/>
              <w:bottom w:val="single" w:color="auto" w:sz="4" w:space="0"/>
              <w:right w:val="single" w:color="auto" w:sz="4" w:space="0"/>
            </w:tcBorders>
            <w:noWrap w:val="0"/>
            <w:vAlign w:val="center"/>
          </w:tcPr>
          <w:p w14:paraId="7041B47E">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19A0D163">
            <w:pPr>
              <w:spacing w:line="240" w:lineRule="exact"/>
              <w:jc w:val="left"/>
              <w:rPr>
                <w:rFonts w:hint="default" w:eastAsia="仿宋_GB2312"/>
                <w:color w:val="000000"/>
                <w:kern w:val="0"/>
                <w:sz w:val="18"/>
                <w:szCs w:val="18"/>
                <w:lang w:val="en-US"/>
              </w:rPr>
            </w:pPr>
          </w:p>
        </w:tc>
      </w:tr>
      <w:tr w14:paraId="7562C53E">
        <w:tblPrEx>
          <w:tblCellMar>
            <w:top w:w="0" w:type="dxa"/>
            <w:left w:w="108" w:type="dxa"/>
            <w:bottom w:w="0" w:type="dxa"/>
            <w:right w:w="108" w:type="dxa"/>
          </w:tblCellMar>
        </w:tblPrEx>
        <w:trPr>
          <w:trHeight w:val="567" w:hRule="atLeast"/>
          <w:jc w:val="center"/>
        </w:trPr>
        <w:tc>
          <w:tcPr>
            <w:tcW w:w="969" w:type="dxa"/>
            <w:vMerge w:val="continue"/>
            <w:tcBorders>
              <w:left w:val="single" w:color="auto" w:sz="4" w:space="0"/>
              <w:right w:val="single" w:color="auto" w:sz="4" w:space="0"/>
            </w:tcBorders>
            <w:noWrap w:val="0"/>
            <w:vAlign w:val="center"/>
          </w:tcPr>
          <w:p w14:paraId="03F798E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538FF2E7">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1BDFC45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nil"/>
              <w:left w:val="nil"/>
              <w:bottom w:val="single" w:color="auto" w:sz="4" w:space="0"/>
              <w:right w:val="single" w:color="auto" w:sz="4" w:space="0"/>
            </w:tcBorders>
            <w:noWrap w:val="0"/>
            <w:vAlign w:val="center"/>
          </w:tcPr>
          <w:p w14:paraId="56F74B3F">
            <w:pPr>
              <w:spacing w:line="240" w:lineRule="exact"/>
              <w:ind w:firstLine="360"/>
              <w:jc w:val="left"/>
              <w:rPr>
                <w:rFonts w:eastAsia="仿宋_GB2312"/>
                <w:color w:val="000000"/>
                <w:kern w:val="0"/>
                <w:sz w:val="18"/>
                <w:szCs w:val="18"/>
              </w:rPr>
            </w:pPr>
            <w:r>
              <w:rPr>
                <w:rFonts w:eastAsia="仿宋_GB2312"/>
                <w:color w:val="000000"/>
                <w:kern w:val="0"/>
                <w:sz w:val="18"/>
                <w:szCs w:val="18"/>
              </w:rPr>
              <w:t>指标1：</w:t>
            </w:r>
          </w:p>
        </w:tc>
        <w:tc>
          <w:tcPr>
            <w:tcW w:w="1143" w:type="dxa"/>
            <w:tcBorders>
              <w:top w:val="nil"/>
              <w:left w:val="nil"/>
              <w:bottom w:val="single" w:color="auto" w:sz="4" w:space="0"/>
              <w:right w:val="single" w:color="auto" w:sz="4" w:space="0"/>
            </w:tcBorders>
            <w:noWrap w:val="0"/>
            <w:vAlign w:val="center"/>
          </w:tcPr>
          <w:p w14:paraId="59703333">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机构改革任务完成及时率</w:t>
            </w:r>
          </w:p>
        </w:tc>
        <w:tc>
          <w:tcPr>
            <w:tcW w:w="1170" w:type="dxa"/>
            <w:tcBorders>
              <w:top w:val="nil"/>
              <w:left w:val="nil"/>
              <w:bottom w:val="single" w:color="auto" w:sz="4" w:space="0"/>
              <w:right w:val="single" w:color="auto" w:sz="4" w:space="0"/>
            </w:tcBorders>
            <w:noWrap w:val="0"/>
            <w:vAlign w:val="center"/>
          </w:tcPr>
          <w:p w14:paraId="5D0C9FC2">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73个涉改单位按照方案规定的时间及时完成机构改革</w:t>
            </w:r>
          </w:p>
        </w:tc>
        <w:tc>
          <w:tcPr>
            <w:tcW w:w="546" w:type="dxa"/>
            <w:tcBorders>
              <w:top w:val="nil"/>
              <w:left w:val="nil"/>
              <w:bottom w:val="single" w:color="auto" w:sz="4" w:space="0"/>
              <w:right w:val="single" w:color="auto" w:sz="4" w:space="0"/>
            </w:tcBorders>
            <w:noWrap w:val="0"/>
            <w:vAlign w:val="center"/>
          </w:tcPr>
          <w:p w14:paraId="1CED206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7C2E8378">
            <w:pPr>
              <w:spacing w:line="240" w:lineRule="exact"/>
              <w:ind w:left="178" w:leftChars="85" w:firstLine="127" w:firstLineChars="71"/>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15</w:t>
            </w:r>
          </w:p>
        </w:tc>
        <w:tc>
          <w:tcPr>
            <w:tcW w:w="1223" w:type="dxa"/>
            <w:tcBorders>
              <w:top w:val="nil"/>
              <w:left w:val="nil"/>
              <w:bottom w:val="single" w:color="auto" w:sz="4" w:space="0"/>
              <w:right w:val="single" w:color="auto" w:sz="4" w:space="0"/>
            </w:tcBorders>
            <w:noWrap w:val="0"/>
            <w:vAlign w:val="center"/>
          </w:tcPr>
          <w:p w14:paraId="594FC73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88C43A8">
        <w:tblPrEx>
          <w:tblCellMar>
            <w:top w:w="0" w:type="dxa"/>
            <w:left w:w="108" w:type="dxa"/>
            <w:bottom w:w="0" w:type="dxa"/>
            <w:right w:w="108" w:type="dxa"/>
          </w:tblCellMar>
        </w:tblPrEx>
        <w:trPr>
          <w:trHeight w:val="567" w:hRule="atLeast"/>
          <w:jc w:val="center"/>
        </w:trPr>
        <w:tc>
          <w:tcPr>
            <w:tcW w:w="969" w:type="dxa"/>
            <w:vMerge w:val="continue"/>
            <w:tcBorders>
              <w:left w:val="single" w:color="auto" w:sz="4" w:space="0"/>
              <w:right w:val="single" w:color="auto" w:sz="4" w:space="0"/>
            </w:tcBorders>
            <w:noWrap w:val="0"/>
            <w:vAlign w:val="center"/>
          </w:tcPr>
          <w:p w14:paraId="3E0C885E">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09AEBAD">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50957FE6">
            <w:pPr>
              <w:spacing w:line="240" w:lineRule="exact"/>
              <w:ind w:firstLine="0" w:firstLineChars="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F79CDB7">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指标2：</w:t>
            </w:r>
          </w:p>
        </w:tc>
        <w:tc>
          <w:tcPr>
            <w:tcW w:w="1143" w:type="dxa"/>
            <w:tcBorders>
              <w:top w:val="nil"/>
              <w:left w:val="nil"/>
              <w:bottom w:val="single" w:color="auto" w:sz="4" w:space="0"/>
              <w:right w:val="single" w:color="auto" w:sz="4" w:space="0"/>
            </w:tcBorders>
            <w:noWrap w:val="0"/>
            <w:vAlign w:val="center"/>
          </w:tcPr>
          <w:p w14:paraId="5D7792A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省委巡视反馈14个问题</w:t>
            </w:r>
            <w:r>
              <w:rPr>
                <w:rFonts w:hint="eastAsia" w:ascii="宋体" w:hAnsi="宋体" w:cs="宋体"/>
                <w:i w:val="0"/>
                <w:iCs w:val="0"/>
                <w:color w:val="000000"/>
                <w:kern w:val="0"/>
                <w:sz w:val="18"/>
                <w:szCs w:val="18"/>
                <w:u w:val="none"/>
                <w:lang w:val="en-US" w:eastAsia="zh-CN" w:bidi="ar"/>
              </w:rPr>
              <w:t>按照方案及时完成</w:t>
            </w:r>
          </w:p>
        </w:tc>
        <w:tc>
          <w:tcPr>
            <w:tcW w:w="1170" w:type="dxa"/>
            <w:tcBorders>
              <w:top w:val="nil"/>
              <w:left w:val="nil"/>
              <w:bottom w:val="single" w:color="auto" w:sz="4" w:space="0"/>
              <w:right w:val="single" w:color="auto" w:sz="4" w:space="0"/>
            </w:tcBorders>
            <w:noWrap w:val="0"/>
            <w:vAlign w:val="center"/>
          </w:tcPr>
          <w:p w14:paraId="2265426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省委巡视反馈14个问题按照</w:t>
            </w:r>
            <w:r>
              <w:rPr>
                <w:rFonts w:hint="eastAsia" w:ascii="宋体" w:hAnsi="宋体" w:cs="宋体"/>
                <w:i w:val="0"/>
                <w:iCs w:val="0"/>
                <w:color w:val="000000"/>
                <w:kern w:val="0"/>
                <w:sz w:val="18"/>
                <w:szCs w:val="18"/>
                <w:u w:val="none"/>
                <w:lang w:val="en-US" w:eastAsia="zh-CN" w:bidi="ar"/>
              </w:rPr>
              <w:t>时间节点完成</w:t>
            </w:r>
          </w:p>
        </w:tc>
        <w:tc>
          <w:tcPr>
            <w:tcW w:w="546" w:type="dxa"/>
            <w:tcBorders>
              <w:top w:val="nil"/>
              <w:left w:val="nil"/>
              <w:bottom w:val="single" w:color="auto" w:sz="4" w:space="0"/>
              <w:right w:val="single" w:color="auto" w:sz="4" w:space="0"/>
            </w:tcBorders>
            <w:noWrap w:val="0"/>
            <w:vAlign w:val="center"/>
          </w:tcPr>
          <w:p w14:paraId="033F84A1">
            <w:pPr>
              <w:spacing w:line="240" w:lineRule="exact"/>
              <w:ind w:firstLine="360"/>
              <w:jc w:val="left"/>
              <w:rPr>
                <w:rFonts w:eastAsia="仿宋_GB2312"/>
                <w:color w:val="000000"/>
                <w:kern w:val="0"/>
                <w:sz w:val="18"/>
                <w:szCs w:val="18"/>
              </w:rPr>
            </w:pPr>
          </w:p>
        </w:tc>
        <w:tc>
          <w:tcPr>
            <w:tcW w:w="890" w:type="dxa"/>
            <w:tcBorders>
              <w:top w:val="nil"/>
              <w:left w:val="nil"/>
              <w:bottom w:val="single" w:color="auto" w:sz="4" w:space="0"/>
              <w:right w:val="single" w:color="auto" w:sz="4" w:space="0"/>
            </w:tcBorders>
            <w:noWrap w:val="0"/>
            <w:vAlign w:val="center"/>
          </w:tcPr>
          <w:p w14:paraId="44CC363E">
            <w:pPr>
              <w:spacing w:line="240" w:lineRule="exact"/>
              <w:ind w:left="178" w:leftChars="85" w:firstLine="127" w:firstLineChars="71"/>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2598CA6B">
            <w:pPr>
              <w:spacing w:line="240" w:lineRule="exact"/>
              <w:ind w:firstLine="360"/>
              <w:jc w:val="left"/>
              <w:rPr>
                <w:rFonts w:eastAsia="仿宋_GB2312"/>
                <w:color w:val="000000"/>
                <w:kern w:val="0"/>
                <w:sz w:val="18"/>
                <w:szCs w:val="18"/>
              </w:rPr>
            </w:pPr>
          </w:p>
        </w:tc>
      </w:tr>
      <w:tr w14:paraId="25F73B5F">
        <w:tblPrEx>
          <w:tblCellMar>
            <w:top w:w="0" w:type="dxa"/>
            <w:left w:w="108" w:type="dxa"/>
            <w:bottom w:w="0" w:type="dxa"/>
            <w:right w:w="108" w:type="dxa"/>
          </w:tblCellMar>
        </w:tblPrEx>
        <w:trPr>
          <w:trHeight w:val="567" w:hRule="atLeast"/>
          <w:jc w:val="center"/>
        </w:trPr>
        <w:tc>
          <w:tcPr>
            <w:tcW w:w="969" w:type="dxa"/>
            <w:vMerge w:val="continue"/>
            <w:tcBorders>
              <w:left w:val="single" w:color="auto" w:sz="4" w:space="0"/>
              <w:right w:val="single" w:color="auto" w:sz="4" w:space="0"/>
            </w:tcBorders>
            <w:noWrap w:val="0"/>
            <w:vAlign w:val="center"/>
          </w:tcPr>
          <w:p w14:paraId="53946E8A">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5638F026">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71BA7DE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color="auto" w:sz="4" w:space="0"/>
              <w:right w:val="single" w:color="auto" w:sz="4" w:space="0"/>
            </w:tcBorders>
            <w:noWrap w:val="0"/>
            <w:vAlign w:val="center"/>
          </w:tcPr>
          <w:p w14:paraId="2422ABF6">
            <w:pPr>
              <w:spacing w:line="240" w:lineRule="exact"/>
              <w:ind w:firstLine="360"/>
              <w:jc w:val="left"/>
              <w:rPr>
                <w:rFonts w:eastAsia="仿宋_GB2312"/>
                <w:color w:val="000000"/>
                <w:kern w:val="0"/>
                <w:sz w:val="18"/>
                <w:szCs w:val="18"/>
              </w:rPr>
            </w:pPr>
            <w:r>
              <w:rPr>
                <w:rFonts w:eastAsia="仿宋_GB2312"/>
                <w:color w:val="000000"/>
                <w:kern w:val="0"/>
                <w:sz w:val="18"/>
                <w:szCs w:val="18"/>
              </w:rPr>
              <w:t>指标1：</w:t>
            </w:r>
          </w:p>
        </w:tc>
        <w:tc>
          <w:tcPr>
            <w:tcW w:w="1143" w:type="dxa"/>
            <w:tcBorders>
              <w:top w:val="nil"/>
              <w:left w:val="nil"/>
              <w:bottom w:val="single" w:color="auto" w:sz="4" w:space="0"/>
              <w:right w:val="single" w:color="auto" w:sz="4" w:space="0"/>
            </w:tcBorders>
            <w:noWrap w:val="0"/>
            <w:vAlign w:val="center"/>
          </w:tcPr>
          <w:p w14:paraId="0F972861">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152.13万元</w:t>
            </w:r>
          </w:p>
        </w:tc>
        <w:tc>
          <w:tcPr>
            <w:tcW w:w="1170" w:type="dxa"/>
            <w:tcBorders>
              <w:top w:val="nil"/>
              <w:left w:val="nil"/>
              <w:bottom w:val="single" w:color="auto" w:sz="4" w:space="0"/>
              <w:right w:val="single" w:color="auto" w:sz="4" w:space="0"/>
            </w:tcBorders>
            <w:noWrap w:val="0"/>
            <w:vAlign w:val="center"/>
          </w:tcPr>
          <w:p w14:paraId="3C9BF80A">
            <w:pPr>
              <w:spacing w:line="240" w:lineRule="exact"/>
              <w:jc w:val="left"/>
              <w:rPr>
                <w:rFonts w:eastAsia="仿宋_GB2312"/>
                <w:color w:val="000000"/>
                <w:kern w:val="0"/>
                <w:sz w:val="18"/>
                <w:szCs w:val="18"/>
              </w:rPr>
            </w:pPr>
            <w:r>
              <w:rPr>
                <w:rFonts w:hint="eastAsia" w:eastAsia="仿宋_GB2312"/>
                <w:color w:val="000000"/>
                <w:kern w:val="0"/>
                <w:sz w:val="16"/>
                <w:szCs w:val="16"/>
                <w:lang w:val="en-US" w:eastAsia="zh-CN"/>
              </w:rPr>
              <w:t>152.13</w:t>
            </w:r>
            <w:r>
              <w:rPr>
                <w:rFonts w:hint="eastAsia" w:eastAsia="仿宋_GB2312"/>
                <w:color w:val="000000"/>
                <w:kern w:val="0"/>
                <w:sz w:val="18"/>
                <w:szCs w:val="18"/>
                <w:lang w:val="en-US" w:eastAsia="zh-CN"/>
              </w:rPr>
              <w:t>万元</w:t>
            </w:r>
          </w:p>
        </w:tc>
        <w:tc>
          <w:tcPr>
            <w:tcW w:w="546" w:type="dxa"/>
            <w:tcBorders>
              <w:top w:val="nil"/>
              <w:left w:val="nil"/>
              <w:bottom w:val="single" w:color="auto" w:sz="4" w:space="0"/>
              <w:right w:val="single" w:color="auto" w:sz="4" w:space="0"/>
            </w:tcBorders>
            <w:noWrap w:val="0"/>
            <w:vAlign w:val="center"/>
          </w:tcPr>
          <w:p w14:paraId="32D281E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769EA784">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val="en-US" w:eastAsia="zh-CN"/>
              </w:rPr>
              <w:t>15</w:t>
            </w:r>
          </w:p>
        </w:tc>
        <w:tc>
          <w:tcPr>
            <w:tcW w:w="1223" w:type="dxa"/>
            <w:tcBorders>
              <w:top w:val="nil"/>
              <w:left w:val="nil"/>
              <w:bottom w:val="single" w:color="auto" w:sz="4" w:space="0"/>
              <w:right w:val="single" w:color="auto" w:sz="4" w:space="0"/>
            </w:tcBorders>
            <w:noWrap w:val="0"/>
            <w:vAlign w:val="center"/>
          </w:tcPr>
          <w:p w14:paraId="4017A97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77D775A">
        <w:tblPrEx>
          <w:tblCellMar>
            <w:top w:w="0" w:type="dxa"/>
            <w:left w:w="108" w:type="dxa"/>
            <w:bottom w:w="0" w:type="dxa"/>
            <w:right w:w="108" w:type="dxa"/>
          </w:tblCellMar>
        </w:tblPrEx>
        <w:trPr>
          <w:trHeight w:val="567" w:hRule="atLeast"/>
          <w:jc w:val="center"/>
        </w:trPr>
        <w:tc>
          <w:tcPr>
            <w:tcW w:w="969" w:type="dxa"/>
            <w:vMerge w:val="continue"/>
            <w:tcBorders>
              <w:left w:val="single" w:color="auto" w:sz="4" w:space="0"/>
              <w:right w:val="single" w:color="auto" w:sz="4" w:space="0"/>
            </w:tcBorders>
            <w:noWrap w:val="0"/>
            <w:vAlign w:val="center"/>
          </w:tcPr>
          <w:p w14:paraId="7C2809FF">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E48B848">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57C2EF2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214AD42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29DA925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5E444984">
            <w:pPr>
              <w:spacing w:line="240" w:lineRule="exact"/>
              <w:ind w:firstLine="360"/>
              <w:jc w:val="left"/>
              <w:rPr>
                <w:rFonts w:eastAsia="仿宋_GB2312"/>
                <w:color w:val="000000"/>
                <w:kern w:val="0"/>
                <w:sz w:val="18"/>
                <w:szCs w:val="18"/>
              </w:rPr>
            </w:pPr>
            <w:r>
              <w:rPr>
                <w:rFonts w:eastAsia="仿宋_GB2312"/>
                <w:color w:val="000000"/>
                <w:kern w:val="0"/>
                <w:sz w:val="18"/>
                <w:szCs w:val="18"/>
              </w:rPr>
              <w:t>指标1：</w:t>
            </w:r>
          </w:p>
        </w:tc>
        <w:tc>
          <w:tcPr>
            <w:tcW w:w="1143" w:type="dxa"/>
            <w:tcBorders>
              <w:top w:val="nil"/>
              <w:left w:val="nil"/>
              <w:bottom w:val="single" w:color="auto" w:sz="4" w:space="0"/>
              <w:right w:val="single" w:color="auto" w:sz="4" w:space="0"/>
            </w:tcBorders>
            <w:noWrap w:val="0"/>
            <w:vAlign w:val="center"/>
          </w:tcPr>
          <w:p w14:paraId="3DF4BE4B">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提高政府执政能力</w:t>
            </w:r>
          </w:p>
        </w:tc>
        <w:tc>
          <w:tcPr>
            <w:tcW w:w="1170" w:type="dxa"/>
            <w:tcBorders>
              <w:top w:val="nil"/>
              <w:left w:val="nil"/>
              <w:bottom w:val="single" w:color="auto" w:sz="4" w:space="0"/>
              <w:right w:val="single" w:color="auto" w:sz="4" w:space="0"/>
            </w:tcBorders>
            <w:noWrap w:val="0"/>
            <w:vAlign w:val="center"/>
          </w:tcPr>
          <w:p w14:paraId="5FC02D8C">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政府执政能力提高</w:t>
            </w:r>
          </w:p>
        </w:tc>
        <w:tc>
          <w:tcPr>
            <w:tcW w:w="546" w:type="dxa"/>
            <w:tcBorders>
              <w:top w:val="nil"/>
              <w:left w:val="nil"/>
              <w:bottom w:val="single" w:color="auto" w:sz="4" w:space="0"/>
              <w:right w:val="single" w:color="auto" w:sz="4" w:space="0"/>
            </w:tcBorders>
            <w:noWrap w:val="0"/>
            <w:vAlign w:val="center"/>
          </w:tcPr>
          <w:p w14:paraId="6E1EDEE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204DFD05">
            <w:pPr>
              <w:spacing w:line="240" w:lineRule="exact"/>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15</w:t>
            </w:r>
          </w:p>
        </w:tc>
        <w:tc>
          <w:tcPr>
            <w:tcW w:w="1223" w:type="dxa"/>
            <w:tcBorders>
              <w:top w:val="nil"/>
              <w:left w:val="nil"/>
              <w:bottom w:val="single" w:color="auto" w:sz="4" w:space="0"/>
              <w:right w:val="single" w:color="auto" w:sz="4" w:space="0"/>
            </w:tcBorders>
            <w:noWrap w:val="0"/>
            <w:vAlign w:val="center"/>
          </w:tcPr>
          <w:p w14:paraId="0400673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EBEC8D3">
        <w:tblPrEx>
          <w:tblCellMar>
            <w:top w:w="0" w:type="dxa"/>
            <w:left w:w="108" w:type="dxa"/>
            <w:bottom w:w="0" w:type="dxa"/>
            <w:right w:w="108" w:type="dxa"/>
          </w:tblCellMar>
        </w:tblPrEx>
        <w:trPr>
          <w:trHeight w:val="567" w:hRule="atLeast"/>
          <w:jc w:val="center"/>
        </w:trPr>
        <w:tc>
          <w:tcPr>
            <w:tcW w:w="969" w:type="dxa"/>
            <w:vMerge w:val="continue"/>
            <w:tcBorders>
              <w:left w:val="single" w:color="auto" w:sz="4" w:space="0"/>
              <w:right w:val="single" w:color="auto" w:sz="4" w:space="0"/>
            </w:tcBorders>
            <w:noWrap w:val="0"/>
            <w:vAlign w:val="center"/>
          </w:tcPr>
          <w:p w14:paraId="59F4854A">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D814979">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4F7B409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color="auto" w:sz="4" w:space="0"/>
              <w:right w:val="single" w:color="auto" w:sz="4" w:space="0"/>
            </w:tcBorders>
            <w:noWrap w:val="0"/>
            <w:vAlign w:val="center"/>
          </w:tcPr>
          <w:p w14:paraId="14590062">
            <w:pPr>
              <w:spacing w:line="240" w:lineRule="exact"/>
              <w:ind w:firstLine="360"/>
              <w:jc w:val="left"/>
              <w:rPr>
                <w:rFonts w:eastAsia="仿宋_GB2312"/>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14:paraId="6FE6B9BA">
            <w:pPr>
              <w:spacing w:line="240" w:lineRule="exact"/>
              <w:jc w:val="left"/>
              <w:rPr>
                <w:rFonts w:eastAsia="仿宋_GB2312"/>
                <w:color w:val="000000"/>
                <w:kern w:val="0"/>
                <w:sz w:val="18"/>
                <w:szCs w:val="18"/>
              </w:rPr>
            </w:pPr>
          </w:p>
        </w:tc>
        <w:tc>
          <w:tcPr>
            <w:tcW w:w="1170" w:type="dxa"/>
            <w:tcBorders>
              <w:top w:val="nil"/>
              <w:left w:val="nil"/>
              <w:bottom w:val="single" w:color="auto" w:sz="4" w:space="0"/>
              <w:right w:val="single" w:color="auto" w:sz="4" w:space="0"/>
            </w:tcBorders>
            <w:noWrap w:val="0"/>
            <w:vAlign w:val="center"/>
          </w:tcPr>
          <w:p w14:paraId="423D48C5">
            <w:pPr>
              <w:spacing w:line="240" w:lineRule="exact"/>
              <w:jc w:val="left"/>
              <w:rPr>
                <w:rFonts w:eastAsia="仿宋_GB2312"/>
                <w:color w:val="000000"/>
                <w:kern w:val="0"/>
                <w:sz w:val="18"/>
                <w:szCs w:val="18"/>
              </w:rPr>
            </w:pPr>
          </w:p>
        </w:tc>
        <w:tc>
          <w:tcPr>
            <w:tcW w:w="546" w:type="dxa"/>
            <w:tcBorders>
              <w:top w:val="nil"/>
              <w:left w:val="nil"/>
              <w:bottom w:val="single" w:color="auto" w:sz="4" w:space="0"/>
              <w:right w:val="single" w:color="auto" w:sz="4" w:space="0"/>
            </w:tcBorders>
            <w:noWrap w:val="0"/>
            <w:vAlign w:val="center"/>
          </w:tcPr>
          <w:p w14:paraId="7571178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41DF9F70">
            <w:pPr>
              <w:spacing w:line="240" w:lineRule="exact"/>
              <w:ind w:firstLine="360"/>
              <w:jc w:val="center"/>
              <w:rPr>
                <w:rFonts w:eastAsia="仿宋_GB2312"/>
                <w:color w:val="000000"/>
                <w:kern w:val="0"/>
                <w:sz w:val="18"/>
                <w:szCs w:val="18"/>
              </w:rPr>
            </w:pPr>
          </w:p>
        </w:tc>
        <w:tc>
          <w:tcPr>
            <w:tcW w:w="1223" w:type="dxa"/>
            <w:tcBorders>
              <w:top w:val="nil"/>
              <w:left w:val="nil"/>
              <w:bottom w:val="single" w:color="auto" w:sz="4" w:space="0"/>
              <w:right w:val="single" w:color="auto" w:sz="4" w:space="0"/>
            </w:tcBorders>
            <w:noWrap w:val="0"/>
            <w:vAlign w:val="center"/>
          </w:tcPr>
          <w:p w14:paraId="745F158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378D604">
        <w:tblPrEx>
          <w:tblCellMar>
            <w:top w:w="0" w:type="dxa"/>
            <w:left w:w="108" w:type="dxa"/>
            <w:bottom w:w="0" w:type="dxa"/>
            <w:right w:w="108" w:type="dxa"/>
          </w:tblCellMar>
        </w:tblPrEx>
        <w:trPr>
          <w:trHeight w:val="567" w:hRule="atLeast"/>
          <w:jc w:val="center"/>
        </w:trPr>
        <w:tc>
          <w:tcPr>
            <w:tcW w:w="969" w:type="dxa"/>
            <w:vMerge w:val="continue"/>
            <w:tcBorders>
              <w:left w:val="single" w:color="auto" w:sz="4" w:space="0"/>
              <w:right w:val="single" w:color="auto" w:sz="4" w:space="0"/>
            </w:tcBorders>
            <w:noWrap w:val="0"/>
            <w:vAlign w:val="center"/>
          </w:tcPr>
          <w:p w14:paraId="503CFF41">
            <w:pPr>
              <w:spacing w:line="240" w:lineRule="exact"/>
              <w:ind w:firstLine="360"/>
              <w:jc w:val="left"/>
              <w:rPr>
                <w:rFonts w:eastAsia="仿宋_GB2312"/>
                <w:color w:val="000000"/>
                <w:kern w:val="0"/>
                <w:sz w:val="18"/>
                <w:szCs w:val="18"/>
              </w:rPr>
            </w:pPr>
          </w:p>
        </w:tc>
        <w:tc>
          <w:tcPr>
            <w:tcW w:w="969" w:type="dxa"/>
            <w:tcBorders>
              <w:top w:val="nil"/>
              <w:left w:val="nil"/>
              <w:right w:val="single" w:color="auto" w:sz="4" w:space="0"/>
            </w:tcBorders>
            <w:noWrap w:val="0"/>
            <w:vAlign w:val="center"/>
          </w:tcPr>
          <w:p w14:paraId="1C36C968">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tcBorders>
              <w:top w:val="nil"/>
              <w:left w:val="nil"/>
              <w:right w:val="single" w:color="auto" w:sz="4" w:space="0"/>
            </w:tcBorders>
            <w:noWrap w:val="0"/>
            <w:tcMar>
              <w:top w:w="0" w:type="dxa"/>
              <w:left w:w="0" w:type="dxa"/>
              <w:bottom w:w="0" w:type="dxa"/>
              <w:right w:w="0" w:type="dxa"/>
            </w:tcMar>
            <w:vAlign w:val="center"/>
          </w:tcPr>
          <w:p w14:paraId="300535F4">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419B1E9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07ACA8F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047C5E24">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5CCFD853">
            <w:pPr>
              <w:spacing w:line="240" w:lineRule="exact"/>
              <w:ind w:firstLine="360"/>
              <w:jc w:val="left"/>
              <w:rPr>
                <w:rFonts w:eastAsia="仿宋_GB2312"/>
                <w:color w:val="000000"/>
                <w:kern w:val="0"/>
                <w:sz w:val="18"/>
                <w:szCs w:val="18"/>
              </w:rPr>
            </w:pPr>
            <w:r>
              <w:rPr>
                <w:rFonts w:eastAsia="仿宋_GB2312"/>
                <w:color w:val="000000"/>
                <w:kern w:val="0"/>
                <w:sz w:val="18"/>
                <w:szCs w:val="18"/>
              </w:rPr>
              <w:t>指标1：</w:t>
            </w:r>
          </w:p>
        </w:tc>
        <w:tc>
          <w:tcPr>
            <w:tcW w:w="1143" w:type="dxa"/>
            <w:tcBorders>
              <w:top w:val="nil"/>
              <w:left w:val="nil"/>
              <w:bottom w:val="single" w:color="auto" w:sz="4" w:space="0"/>
              <w:right w:val="single" w:color="auto" w:sz="4" w:space="0"/>
            </w:tcBorders>
            <w:noWrap w:val="0"/>
            <w:vAlign w:val="center"/>
          </w:tcPr>
          <w:p w14:paraId="717E941D">
            <w:pPr>
              <w:spacing w:line="240" w:lineRule="exact"/>
              <w:jc w:val="left"/>
              <w:rPr>
                <w:rFonts w:eastAsia="仿宋_GB2312"/>
                <w:color w:val="000000"/>
                <w:kern w:val="0"/>
                <w:sz w:val="18"/>
                <w:szCs w:val="18"/>
              </w:rPr>
            </w:pPr>
            <w:r>
              <w:rPr>
                <w:rFonts w:hint="eastAsia" w:eastAsia="仿宋_GB2312"/>
                <w:color w:val="000000"/>
                <w:kern w:val="0"/>
                <w:sz w:val="18"/>
                <w:szCs w:val="18"/>
              </w:rPr>
              <w:t>服务对象满意度</w:t>
            </w:r>
            <w:r>
              <w:rPr>
                <w:rFonts w:eastAsia="仿宋_GB2312"/>
                <w:color w:val="000000"/>
                <w:kern w:val="0"/>
                <w:sz w:val="18"/>
                <w:szCs w:val="18"/>
              </w:rPr>
              <w:t>　</w:t>
            </w:r>
          </w:p>
        </w:tc>
        <w:tc>
          <w:tcPr>
            <w:tcW w:w="1170" w:type="dxa"/>
            <w:tcBorders>
              <w:top w:val="nil"/>
              <w:left w:val="nil"/>
              <w:bottom w:val="single" w:color="auto" w:sz="4" w:space="0"/>
              <w:right w:val="single" w:color="auto" w:sz="4" w:space="0"/>
            </w:tcBorders>
            <w:noWrap w:val="0"/>
            <w:vAlign w:val="center"/>
          </w:tcPr>
          <w:p w14:paraId="6642EC3B">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服务对象满意度高</w:t>
            </w:r>
          </w:p>
        </w:tc>
        <w:tc>
          <w:tcPr>
            <w:tcW w:w="546" w:type="dxa"/>
            <w:tcBorders>
              <w:top w:val="nil"/>
              <w:left w:val="nil"/>
              <w:bottom w:val="single" w:color="auto" w:sz="4" w:space="0"/>
              <w:right w:val="single" w:color="auto" w:sz="4" w:space="0"/>
            </w:tcBorders>
            <w:noWrap w:val="0"/>
            <w:vAlign w:val="center"/>
          </w:tcPr>
          <w:p w14:paraId="0F01A6C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50474E2C">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val="en-US" w:eastAsia="zh-CN"/>
              </w:rPr>
              <w:t>10</w:t>
            </w:r>
          </w:p>
        </w:tc>
        <w:tc>
          <w:tcPr>
            <w:tcW w:w="1223" w:type="dxa"/>
            <w:tcBorders>
              <w:top w:val="nil"/>
              <w:left w:val="nil"/>
              <w:bottom w:val="single" w:color="auto" w:sz="4" w:space="0"/>
              <w:right w:val="single" w:color="auto" w:sz="4" w:space="0"/>
            </w:tcBorders>
            <w:noWrap w:val="0"/>
            <w:vAlign w:val="center"/>
          </w:tcPr>
          <w:p w14:paraId="191D3B5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C1F9BA5">
        <w:tblPrEx>
          <w:tblCellMar>
            <w:top w:w="0" w:type="dxa"/>
            <w:left w:w="108" w:type="dxa"/>
            <w:bottom w:w="0" w:type="dxa"/>
            <w:right w:w="108" w:type="dxa"/>
          </w:tblCellMar>
        </w:tblPrEx>
        <w:trPr>
          <w:trHeight w:val="567" w:hRule="atLeast"/>
          <w:jc w:val="center"/>
        </w:trPr>
        <w:tc>
          <w:tcPr>
            <w:tcW w:w="6320" w:type="dxa"/>
            <w:gridSpan w:val="7"/>
            <w:tcBorders>
              <w:top w:val="single" w:color="auto" w:sz="4" w:space="0"/>
              <w:left w:val="single" w:color="auto" w:sz="4" w:space="0"/>
              <w:bottom w:val="single" w:color="auto" w:sz="4" w:space="0"/>
              <w:right w:val="single" w:color="000000" w:sz="4" w:space="0"/>
            </w:tcBorders>
            <w:noWrap w:val="0"/>
            <w:vAlign w:val="center"/>
          </w:tcPr>
          <w:p w14:paraId="30A3213D">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546" w:type="dxa"/>
            <w:tcBorders>
              <w:top w:val="nil"/>
              <w:left w:val="nil"/>
              <w:bottom w:val="single" w:color="auto" w:sz="4" w:space="0"/>
              <w:right w:val="single" w:color="auto" w:sz="4" w:space="0"/>
            </w:tcBorders>
            <w:noWrap w:val="0"/>
            <w:vAlign w:val="center"/>
          </w:tcPr>
          <w:p w14:paraId="1B816272">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890" w:type="dxa"/>
            <w:tcBorders>
              <w:top w:val="nil"/>
              <w:left w:val="nil"/>
              <w:bottom w:val="single" w:color="auto" w:sz="4" w:space="0"/>
              <w:right w:val="single" w:color="auto" w:sz="4" w:space="0"/>
            </w:tcBorders>
            <w:noWrap w:val="0"/>
            <w:vAlign w:val="center"/>
          </w:tcPr>
          <w:p w14:paraId="588AA157">
            <w:pPr>
              <w:spacing w:line="240" w:lineRule="exact"/>
              <w:ind w:firstLine="360"/>
              <w:jc w:val="center"/>
              <w:rPr>
                <w:rFonts w:hint="default" w:eastAsia="仿宋_GB2312"/>
                <w:color w:val="000000"/>
                <w:kern w:val="0"/>
                <w:sz w:val="18"/>
                <w:szCs w:val="18"/>
                <w:lang w:val="en-US"/>
              </w:rPr>
            </w:pPr>
            <w:r>
              <w:rPr>
                <w:rFonts w:hint="eastAsia" w:eastAsia="仿宋_GB2312"/>
                <w:color w:val="000000"/>
                <w:kern w:val="0"/>
                <w:sz w:val="18"/>
                <w:szCs w:val="18"/>
                <w:lang w:val="en-US" w:eastAsia="zh-CN"/>
              </w:rPr>
              <w:t>100</w:t>
            </w:r>
          </w:p>
        </w:tc>
        <w:tc>
          <w:tcPr>
            <w:tcW w:w="1223" w:type="dxa"/>
            <w:tcBorders>
              <w:top w:val="nil"/>
              <w:left w:val="nil"/>
              <w:bottom w:val="single" w:color="auto" w:sz="4" w:space="0"/>
              <w:right w:val="single" w:color="auto" w:sz="4" w:space="0"/>
            </w:tcBorders>
            <w:noWrap w:val="0"/>
            <w:vAlign w:val="center"/>
          </w:tcPr>
          <w:p w14:paraId="7805FC2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1AB5A7ED">
      <w:pPr>
        <w:spacing w:line="600" w:lineRule="exact"/>
        <w:ind w:firstLine="420"/>
        <w:jc w:val="left"/>
        <w:rPr>
          <w:rFonts w:eastAsia="仿宋_GB2312"/>
          <w:kern w:val="0"/>
          <w:sz w:val="21"/>
          <w:szCs w:val="21"/>
        </w:rPr>
      </w:pPr>
      <w:r>
        <w:rPr>
          <w:rFonts w:eastAsia="仿宋_GB2312"/>
          <w:kern w:val="0"/>
          <w:sz w:val="21"/>
          <w:szCs w:val="21"/>
        </w:rPr>
        <w:t>填表人：</w:t>
      </w:r>
      <w:r>
        <w:rPr>
          <w:rFonts w:hint="eastAsia" w:eastAsia="仿宋_GB2312"/>
          <w:kern w:val="0"/>
          <w:sz w:val="21"/>
          <w:szCs w:val="21"/>
          <w:lang w:val="en-US" w:eastAsia="zh-CN"/>
        </w:rPr>
        <w:t xml:space="preserve">  </w:t>
      </w:r>
      <w:r>
        <w:rPr>
          <w:rFonts w:eastAsia="仿宋_GB2312"/>
          <w:kern w:val="0"/>
          <w:sz w:val="21"/>
          <w:szCs w:val="21"/>
        </w:rPr>
        <w:t xml:space="preserve"> 填报日期</w:t>
      </w:r>
      <w:r>
        <w:rPr>
          <w:rFonts w:hint="eastAsia" w:eastAsia="仿宋_GB2312"/>
          <w:kern w:val="0"/>
          <w:sz w:val="21"/>
          <w:szCs w:val="21"/>
          <w:lang w:eastAsia="zh-CN"/>
        </w:rPr>
        <w:t>：</w:t>
      </w:r>
      <w:r>
        <w:rPr>
          <w:rFonts w:hint="eastAsia" w:eastAsia="仿宋_GB2312"/>
          <w:kern w:val="0"/>
          <w:sz w:val="21"/>
          <w:szCs w:val="21"/>
          <w:lang w:val="en-US" w:eastAsia="zh-CN"/>
        </w:rPr>
        <w:t xml:space="preserve">年 月 日  </w:t>
      </w:r>
      <w:r>
        <w:rPr>
          <w:rFonts w:eastAsia="仿宋_GB2312"/>
          <w:kern w:val="0"/>
          <w:sz w:val="21"/>
          <w:szCs w:val="21"/>
        </w:rPr>
        <w:t>联系电话：</w:t>
      </w:r>
      <w:r>
        <w:rPr>
          <w:rFonts w:hint="eastAsia" w:eastAsia="仿宋_GB2312"/>
          <w:kern w:val="0"/>
          <w:sz w:val="21"/>
          <w:szCs w:val="21"/>
          <w:lang w:val="en-US" w:eastAsia="zh-CN"/>
        </w:rPr>
        <w:t xml:space="preserve">   </w:t>
      </w:r>
      <w:r>
        <w:rPr>
          <w:rFonts w:eastAsia="仿宋_GB2312"/>
          <w:kern w:val="0"/>
          <w:sz w:val="21"/>
          <w:szCs w:val="21"/>
        </w:rPr>
        <w:t>单位负责人签字：</w:t>
      </w:r>
    </w:p>
    <w:p w14:paraId="0154032B">
      <w:pPr>
        <w:spacing w:line="600" w:lineRule="exact"/>
        <w:ind w:firstLine="0" w:firstLineChars="0"/>
        <w:rPr>
          <w:rFonts w:hint="eastAsia" w:ascii="仿宋" w:hAnsi="仿宋" w:eastAsia="仿宋" w:cs="仿宋"/>
          <w:kern w:val="0"/>
        </w:rPr>
      </w:pPr>
    </w:p>
    <w:p w14:paraId="70332E02"/>
    <w:sectPr>
      <w:headerReference r:id="rId3" w:type="default"/>
      <w:footerReference r:id="rId4" w:type="default"/>
      <w:footerReference r:id="rId5" w:type="even"/>
      <w:pgSz w:w="11905" w:h="16837"/>
      <w:pgMar w:top="1440" w:right="1800" w:bottom="1440" w:left="1800"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2010600030101010101"/>
    <w:charset w:val="86"/>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40000" w:csb1="0000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00"/>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B0272">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4CB3F7">
                          <w:pPr>
                            <w:pStyle w:val="6"/>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64CB3F7">
                    <w:pPr>
                      <w:pStyle w:val="6"/>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397C6">
    <w:pPr>
      <w:pStyle w:val="6"/>
      <w:framePr w:wrap="around" w:vAnchor="text" w:hAnchor="margin" w:xAlign="outside" w:y="1"/>
      <w:rPr>
        <w:rStyle w:val="12"/>
      </w:rPr>
    </w:pPr>
    <w:r>
      <w:fldChar w:fldCharType="begin"/>
    </w:r>
    <w:r>
      <w:rPr>
        <w:rStyle w:val="12"/>
      </w:rPr>
      <w:instrText xml:space="preserve">PAGE  </w:instrText>
    </w:r>
    <w:r>
      <w:fldChar w:fldCharType="separate"/>
    </w:r>
    <w:r>
      <w:fldChar w:fldCharType="end"/>
    </w:r>
  </w:p>
  <w:p w14:paraId="7AB0ED4D">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92F4">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abstractNum w:abstractNumId="1">
    <w:nsid w:val="F03AD853"/>
    <w:multiLevelType w:val="singleLevel"/>
    <w:tmpl w:val="F03AD85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D0AC6"/>
    <w:rsid w:val="04A24CDA"/>
    <w:rsid w:val="09FD0AC6"/>
    <w:rsid w:val="0A984BB5"/>
    <w:rsid w:val="0AC0410C"/>
    <w:rsid w:val="0ADF4703"/>
    <w:rsid w:val="0C1248DE"/>
    <w:rsid w:val="0C88602A"/>
    <w:rsid w:val="0E72396F"/>
    <w:rsid w:val="104C06E6"/>
    <w:rsid w:val="12B90355"/>
    <w:rsid w:val="154C4F1A"/>
    <w:rsid w:val="1A18291A"/>
    <w:rsid w:val="1AF43B55"/>
    <w:rsid w:val="26415CA9"/>
    <w:rsid w:val="2D3F2E23"/>
    <w:rsid w:val="34F31D0F"/>
    <w:rsid w:val="37861808"/>
    <w:rsid w:val="40BC7C2E"/>
    <w:rsid w:val="4599657F"/>
    <w:rsid w:val="4A6F2535"/>
    <w:rsid w:val="4E9B0E76"/>
    <w:rsid w:val="53DF300A"/>
    <w:rsid w:val="55841841"/>
    <w:rsid w:val="599E0C2C"/>
    <w:rsid w:val="5A261BB1"/>
    <w:rsid w:val="5B47042E"/>
    <w:rsid w:val="62B823C4"/>
    <w:rsid w:val="64963088"/>
    <w:rsid w:val="64AB5961"/>
    <w:rsid w:val="666176C6"/>
    <w:rsid w:val="66AD290B"/>
    <w:rsid w:val="6B0F76F1"/>
    <w:rsid w:val="6C327292"/>
    <w:rsid w:val="6ED00F45"/>
    <w:rsid w:val="7A217A5C"/>
    <w:rsid w:val="7B0B54A4"/>
    <w:rsid w:val="D3F3C530"/>
    <w:rsid w:val="DBFD040A"/>
    <w:rsid w:val="FE75EB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640" w:firstLineChars="200"/>
    </w:pPr>
    <w:rPr>
      <w:sz w:val="32"/>
    </w:rPr>
  </w:style>
  <w:style w:type="paragraph" w:styleId="4">
    <w:name w:val="Body Text"/>
    <w:basedOn w:val="1"/>
    <w:next w:val="1"/>
    <w:qFormat/>
    <w:uiPriority w:val="0"/>
    <w:pPr>
      <w:spacing w:after="120" w:afterLines="0" w:afterAutospacing="0"/>
    </w:pPr>
  </w:style>
  <w:style w:type="paragraph" w:styleId="5">
    <w:name w:val="toa heading"/>
    <w:basedOn w:val="1"/>
    <w:next w:val="1"/>
    <w:qFormat/>
    <w:uiPriority w:val="0"/>
    <w:pPr>
      <w:spacing w:before="120" w:after="200" w:line="276" w:lineRule="auto"/>
    </w:pPr>
    <w:rPr>
      <w:rFonts w:ascii="Arial" w:hAnsi="Arial" w:eastAsia="宋体"/>
      <w:sz w:val="24"/>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BodyText1I"/>
    <w:qFormat/>
    <w:uiPriority w:val="0"/>
    <w:pPr>
      <w:widowControl w:val="0"/>
      <w:spacing w:after="120"/>
      <w:ind w:firstLine="420" w:firstLineChars="100"/>
      <w:jc w:val="both"/>
      <w:textAlignment w:val="baseline"/>
    </w:pPr>
    <w:rPr>
      <w:rFonts w:ascii="Calibri" w:hAnsi="Calibri" w:eastAsia="宋体" w:cs="Times New Roman"/>
      <w:kern w:val="2"/>
      <w:sz w:val="21"/>
      <w:szCs w:val="24"/>
      <w:lang w:val="en-US" w:eastAsia="zh-CN" w:bidi="ar-SA"/>
    </w:rPr>
  </w:style>
  <w:style w:type="character" w:customStyle="1" w:styleId="14">
    <w:name w:val="NormalCharacter"/>
    <w:basedOn w:val="11"/>
    <w:qFormat/>
    <w:uiPriority w:val="0"/>
    <w:rPr>
      <w:rFonts w:hint="default" w:ascii="Tahoma" w:hAnsi="Tahoma" w:eastAsia="微软雅黑" w:cs="Times New Roman"/>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8142</Words>
  <Characters>8508</Characters>
  <Lines>0</Lines>
  <Paragraphs>0</Paragraphs>
  <TotalTime>6</TotalTime>
  <ScaleCrop>false</ScaleCrop>
  <LinksUpToDate>false</LinksUpToDate>
  <CharactersWithSpaces>8544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2025-05-18T21:53:00Z</dcterms:created>
  <dc:creator>水水</dc:creator>
  <cp:lastModifiedBy>阿俊</cp:lastModifiedBy>
  <dcterms:modified xsi:type="dcterms:W3CDTF">2025-09-28T16:55:17Z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2808A46C96A32729EBF0D86883FE5671_43</vt:lpwstr>
  </property>
  <property fmtid="{D5CDD505-2E9C-101B-9397-08002B2CF9AE}" pid="4" name="KSOTemplateDocerSaveRecord">
    <vt:lpwstr>eyJoZGlkIjoiNThlNzJkOTRhMDMwODdlNDdkNzZiNjJiNWRmN2Q0ZWIiLCJ1c2VySWQiOiIzOTA3ODQ0NTcifQ==</vt:lpwstr>
  </property>
</Properties>
</file>