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2024年隆回县预算公开转移支付预算情况说明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一、税收返还和转移支付情况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2024年，税收返还和转移支付预算550000万元，同比2023年增加10117万元，其中：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（一）税收返还10834万元。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（二）一般性转移支付500166万元，其中：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（1）体制补助收入600万元。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（2）均衡性转移支付收入167150万元。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（3）固定数额补助收入18474万元。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（4）县级基本财力保障机制奖补资金收入60000万元。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（5）结算补助收入4454万元。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（6）企业事业单位划转补助收入93万元。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（7）其他一般性转移支付250745万元。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（三）专项转移支付收入3.9亿元</w:t>
      </w:r>
      <w:bookmarkStart w:id="0" w:name="_GoBack"/>
      <w:bookmarkEnd w:id="0"/>
      <w:r>
        <w:rPr>
          <w:rFonts w:hint="eastAsia"/>
          <w:sz w:val="28"/>
          <w:szCs w:val="36"/>
        </w:rPr>
        <w:t>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（1）一般公共服务1000万元。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（2）国防支出100万元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（3）公共安全100万元。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（4）教育1000万元。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（5）科学技术350万元。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（6）文化体育旅游与传媒2200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（7）社会保障和就业550万元。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（8）卫生健康1700万元。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（9）节能环保8300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（10）城乡社区100万元。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（11）农林水11000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（12）交通运输7000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（13）资源勘探信息560万元。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（14）商业服务业等支出700万元。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（15）金融支出50万元。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（16）自然资源海洋气象等支出400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（17）住房保障支出3000万元。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（18）粮油物资储备支出30万元。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（19）灾害防治及应急管理支出600万元。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36"/>
        </w:rPr>
      </w:pPr>
      <w:r>
        <w:rPr>
          <w:rFonts w:hint="eastAsia"/>
          <w:sz w:val="28"/>
          <w:szCs w:val="36"/>
        </w:rPr>
        <w:t>（20）其他支出100万元。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360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DUxMWRiZGJmYzlhMjdmOTVlYzJiNGNhNzdkNDEifQ=="/>
  </w:docVars>
  <w:rsids>
    <w:rsidRoot w:val="4C1544D8"/>
    <w:rsid w:val="4C1544D8"/>
    <w:rsid w:val="577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2024-04-01T08:25:00Z</dcterms:created>
  <dc:creator>2024年</dc:creator>
  <cp:lastModifiedBy>空城故梦</cp:lastModifiedBy>
  <dcterms:modified xsi:type="dcterms:W3CDTF">2024-04-02T07:09:27Z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794914A71B5B43AABBE13C05780A849E_11</vt:lpwstr>
  </property>
</Properties>
</file>