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ctiveX/activeX1.bin" ContentType="application/vnd.ms-office.activeX"/>
  <Override PartName="/word/activeX/activeX1.xml" ContentType="application/vnd.ms-office.activeX+xml"/>
  <Override PartName="/word/activeX/activeX2.bin" ContentType="application/vnd.ms-office.activeX"/>
  <Override PartName="/word/activeX/activeX2.xml" ContentType="application/vnd.ms-office.activeX+xml"/>
  <Override PartName="/word/activeX/activeX3.bin" ContentType="application/vnd.ms-office.activeX"/>
  <Override PartName="/word/activeX/activeX3.xml" ContentType="application/vnd.ms-office.activeX+xml"/>
  <Override PartName="/word/activeX/activeX4.bin" ContentType="application/vnd.ms-office.activeX"/>
  <Override PartName="/word/activeX/activeX4.xml" ContentType="application/vnd.ms-office.activeX+xml"/>
  <Override PartName="/word/activeX/activeX5.bin" ContentType="application/vnd.ms-office.activeX"/>
  <Override PartName="/word/activeX/activeX5.xml" ContentType="application/vnd.ms-office.activeX+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cs="宋体"/>
          <w:color w:val="auto"/>
          <w:kern w:val="0"/>
          <w:szCs w:val="21"/>
          <w:highlight w:val="none"/>
        </w:rPr>
      </w:pPr>
      <w:r>
        <w:rPr>
          <w:rFonts w:hint="eastAsia" w:ascii="黑体" w:hAnsi="宋体" w:eastAsia="黑体"/>
          <w:b/>
          <w:color w:val="auto"/>
          <w:sz w:val="32"/>
          <w:szCs w:val="32"/>
          <w:highlight w:val="none"/>
          <w:lang w:eastAsia="zh-CN"/>
        </w:rPr>
        <w:t>隆回县项目资金绩效评价</w:t>
      </w:r>
      <w:r>
        <w:rPr>
          <w:rFonts w:hint="eastAsia" w:ascii="黑体" w:hAnsi="宋体" w:eastAsia="黑体"/>
          <w:b/>
          <w:color w:val="auto"/>
          <w:sz w:val="32"/>
          <w:szCs w:val="32"/>
          <w:highlight w:val="none"/>
        </w:rPr>
        <w:t>竞争性磋商邀请公告</w:t>
      </w:r>
    </w:p>
    <w:p>
      <w:pPr>
        <w:pStyle w:val="9"/>
        <w:spacing w:before="75" w:beforeAutospacing="0" w:after="75" w:afterAutospacing="0" w:line="360" w:lineRule="atLeast"/>
        <w:ind w:firstLine="420" w:firstLineChars="200"/>
        <w:rPr>
          <w:rFonts w:ascii="sans-serif" w:hAnsi="sans-serif" w:eastAsia="sans-serif" w:cs="sans-serif"/>
          <w:color w:val="auto"/>
          <w:highlight w:val="none"/>
        </w:rPr>
      </w:pPr>
      <w:r>
        <w:rPr>
          <w:rFonts w:hint="eastAsia"/>
          <w:color w:val="auto"/>
          <w:sz w:val="21"/>
          <w:szCs w:val="21"/>
          <w:highlight w:val="none"/>
          <w:u w:val="single"/>
          <w:lang w:eastAsia="zh-CN"/>
        </w:rPr>
        <w:t>湖南省湘咨工程咨询管理有限责任公司</w:t>
      </w:r>
      <w:r>
        <w:rPr>
          <w:rFonts w:hint="eastAsia"/>
          <w:color w:val="auto"/>
          <w:sz w:val="21"/>
          <w:szCs w:val="21"/>
          <w:highlight w:val="none"/>
          <w:u w:val="single"/>
        </w:rPr>
        <w:t xml:space="preserve"> </w:t>
      </w:r>
      <w:r>
        <w:rPr>
          <w:rFonts w:hint="eastAsia"/>
          <w:color w:val="auto"/>
          <w:sz w:val="21"/>
          <w:szCs w:val="21"/>
          <w:highlight w:val="none"/>
          <w:lang w:eastAsia="zh-CN"/>
        </w:rPr>
        <w:t>受</w:t>
      </w:r>
      <w:r>
        <w:rPr>
          <w:rFonts w:hint="eastAsia"/>
          <w:color w:val="auto"/>
          <w:sz w:val="21"/>
          <w:szCs w:val="21"/>
          <w:highlight w:val="none"/>
          <w:u w:val="single"/>
          <w:lang w:eastAsia="zh-CN"/>
        </w:rPr>
        <w:t>隆回县财政局</w:t>
      </w:r>
      <w:r>
        <w:rPr>
          <w:rFonts w:hint="eastAsia"/>
          <w:color w:val="auto"/>
          <w:sz w:val="21"/>
          <w:szCs w:val="21"/>
          <w:highlight w:val="none"/>
          <w:lang w:eastAsia="zh-CN"/>
        </w:rPr>
        <w:t>的委托，对</w:t>
      </w:r>
      <w:r>
        <w:rPr>
          <w:rFonts w:hint="eastAsia"/>
          <w:color w:val="auto"/>
          <w:sz w:val="21"/>
          <w:szCs w:val="21"/>
          <w:highlight w:val="none"/>
          <w:u w:val="single"/>
          <w:lang w:eastAsia="zh-CN"/>
        </w:rPr>
        <w:t>隆回县项目资金绩效评价</w:t>
      </w:r>
      <w:r>
        <w:rPr>
          <w:rFonts w:hint="eastAsia"/>
          <w:color w:val="auto"/>
          <w:sz w:val="21"/>
          <w:szCs w:val="21"/>
          <w:highlight w:val="none"/>
        </w:rPr>
        <w:t>(项目名称)进行竞争性磋商采购，</w:t>
      </w:r>
      <w:r>
        <w:rPr>
          <w:rFonts w:hint="eastAsia" w:ascii="宋体" w:hAnsi="宋体" w:eastAsia="宋体" w:cs="宋体"/>
          <w:i w:val="0"/>
          <w:caps w:val="0"/>
          <w:color w:val="auto"/>
          <w:spacing w:val="0"/>
          <w:sz w:val="21"/>
          <w:szCs w:val="21"/>
          <w:highlight w:val="none"/>
          <w:shd w:val="clear" w:color="auto" w:fill="FFFFFF"/>
        </w:rPr>
        <w:t>现采用发布公告方式，邀请符合资格条件的供应商参与竞争性磋商采购活动。</w:t>
      </w:r>
    </w:p>
    <w:p>
      <w:pPr>
        <w:pStyle w:val="9"/>
        <w:numPr>
          <w:ilvl w:val="0"/>
          <w:numId w:val="1"/>
        </w:numPr>
        <w:spacing w:before="75" w:beforeAutospacing="0" w:after="75" w:afterAutospacing="0" w:line="360" w:lineRule="atLeast"/>
        <w:rPr>
          <w:rStyle w:val="13"/>
          <w:rFonts w:hint="eastAsia"/>
          <w:color w:val="auto"/>
          <w:sz w:val="21"/>
          <w:szCs w:val="21"/>
          <w:highlight w:val="none"/>
        </w:rPr>
      </w:pPr>
      <w:r>
        <w:rPr>
          <w:rStyle w:val="13"/>
          <w:rFonts w:hint="eastAsia"/>
          <w:color w:val="auto"/>
          <w:sz w:val="21"/>
          <w:szCs w:val="21"/>
          <w:highlight w:val="none"/>
        </w:rPr>
        <w:t>采购项目</w:t>
      </w:r>
      <w:r>
        <w:rPr>
          <w:rStyle w:val="13"/>
          <w:rFonts w:hint="eastAsia"/>
          <w:color w:val="auto"/>
          <w:sz w:val="21"/>
          <w:szCs w:val="21"/>
          <w:highlight w:val="none"/>
          <w:lang w:eastAsia="zh-CN"/>
        </w:rPr>
        <w:t>基本情况</w:t>
      </w:r>
    </w:p>
    <w:p>
      <w:pPr>
        <w:keepNext w:val="0"/>
        <w:keepLines w:val="0"/>
        <w:pageBreakBefore w:val="0"/>
        <w:widowControl w:val="0"/>
        <w:kinsoku/>
        <w:wordWrap/>
        <w:overflowPunct/>
        <w:topLinePunct w:val="0"/>
        <w:autoSpaceDE/>
        <w:autoSpaceDN/>
        <w:bidi w:val="0"/>
        <w:adjustRightInd w:val="0"/>
        <w:snapToGrid w:val="0"/>
        <w:spacing w:before="156" w:beforeLines="50" w:line="360" w:lineRule="exact"/>
        <w:ind w:firstLine="420" w:firstLineChars="200"/>
        <w:textAlignment w:val="auto"/>
        <w:rPr>
          <w:rFonts w:hint="default" w:ascii="宋体" w:hAnsi="宋体" w:eastAsia="宋体" w:cs="宋体"/>
          <w:color w:val="auto"/>
          <w:kern w:val="0"/>
          <w:sz w:val="21"/>
          <w:szCs w:val="21"/>
          <w:highlight w:val="none"/>
          <w:u w:val="none"/>
          <w:lang w:val="en-US" w:eastAsia="zh-CN" w:bidi="ar-SA"/>
        </w:rPr>
      </w:pPr>
      <w:r>
        <w:rPr>
          <w:rFonts w:hint="eastAsia" w:ascii="宋体" w:hAnsi="宋体" w:eastAsia="宋体" w:cs="宋体"/>
          <w:color w:val="auto"/>
          <w:kern w:val="0"/>
          <w:sz w:val="21"/>
          <w:szCs w:val="21"/>
          <w:highlight w:val="none"/>
          <w:u w:val="none"/>
          <w:lang w:val="en-US" w:eastAsia="zh-CN" w:bidi="ar-SA"/>
        </w:rPr>
        <w:t>1、采购项目名称：</w:t>
      </w:r>
      <w:r>
        <w:rPr>
          <w:rFonts w:hint="eastAsia" w:ascii="宋体" w:hAnsi="宋体" w:eastAsia="宋体" w:cs="宋体"/>
          <w:color w:val="auto"/>
          <w:kern w:val="0"/>
          <w:sz w:val="21"/>
          <w:szCs w:val="21"/>
          <w:highlight w:val="none"/>
          <w:u w:val="single"/>
          <w:lang w:val="en-US" w:eastAsia="zh-CN" w:bidi="ar-SA"/>
        </w:rPr>
        <w:t>隆回县项目资金绩效评价</w:t>
      </w:r>
    </w:p>
    <w:p>
      <w:pPr>
        <w:keepNext w:val="0"/>
        <w:keepLines w:val="0"/>
        <w:pageBreakBefore w:val="0"/>
        <w:widowControl w:val="0"/>
        <w:kinsoku/>
        <w:wordWrap/>
        <w:overflowPunct/>
        <w:topLinePunct w:val="0"/>
        <w:autoSpaceDE/>
        <w:autoSpaceDN/>
        <w:bidi w:val="0"/>
        <w:adjustRightInd w:val="0"/>
        <w:snapToGrid w:val="0"/>
        <w:spacing w:before="156" w:beforeLines="50" w:line="360" w:lineRule="exact"/>
        <w:ind w:firstLine="420" w:firstLineChars="200"/>
        <w:textAlignment w:val="auto"/>
        <w:rPr>
          <w:rFonts w:hint="eastAsia" w:ascii="宋体" w:hAnsi="宋体" w:eastAsia="宋体" w:cs="宋体"/>
          <w:color w:val="auto"/>
          <w:kern w:val="0"/>
          <w:sz w:val="21"/>
          <w:szCs w:val="21"/>
          <w:highlight w:val="none"/>
          <w:u w:val="none"/>
          <w:lang w:val="en-US" w:eastAsia="zh-CN" w:bidi="ar-SA"/>
        </w:rPr>
      </w:pPr>
      <w:r>
        <w:rPr>
          <w:rFonts w:hint="eastAsia" w:ascii="宋体" w:hAnsi="宋体" w:eastAsia="宋体" w:cs="宋体"/>
          <w:color w:val="auto"/>
          <w:kern w:val="0"/>
          <w:sz w:val="21"/>
          <w:szCs w:val="21"/>
          <w:highlight w:val="none"/>
          <w:u w:val="none"/>
          <w:lang w:val="en-US" w:eastAsia="zh-CN" w:bidi="ar-SA"/>
        </w:rPr>
        <w:t>2、政府采购编号：</w:t>
      </w:r>
      <w:r>
        <w:rPr>
          <w:rFonts w:hint="eastAsia" w:ascii="宋体" w:hAnsi="宋体" w:eastAsia="宋体" w:cs="宋体"/>
          <w:color w:val="auto"/>
          <w:kern w:val="0"/>
          <w:sz w:val="21"/>
          <w:szCs w:val="21"/>
          <w:highlight w:val="none"/>
          <w:u w:val="single"/>
          <w:lang w:val="en-US" w:eastAsia="zh-CN" w:bidi="ar-SA"/>
        </w:rPr>
        <w:t xml:space="preserve"> 隆回财采计[2024]000050 </w:t>
      </w:r>
      <w:r>
        <w:rPr>
          <w:rFonts w:hint="eastAsia" w:ascii="宋体" w:hAnsi="宋体" w:eastAsia="宋体" w:cs="宋体"/>
          <w:color w:val="auto"/>
          <w:kern w:val="0"/>
          <w:sz w:val="21"/>
          <w:szCs w:val="21"/>
          <w:highlight w:val="none"/>
          <w:u w:val="none"/>
          <w:lang w:val="en-US" w:eastAsia="zh-CN" w:bidi="ar-SA"/>
        </w:rPr>
        <w:t xml:space="preserve">           </w:t>
      </w:r>
    </w:p>
    <w:p>
      <w:pPr>
        <w:keepNext w:val="0"/>
        <w:keepLines w:val="0"/>
        <w:pageBreakBefore w:val="0"/>
        <w:widowControl w:val="0"/>
        <w:kinsoku/>
        <w:wordWrap/>
        <w:overflowPunct/>
        <w:topLinePunct w:val="0"/>
        <w:autoSpaceDE/>
        <w:autoSpaceDN/>
        <w:bidi w:val="0"/>
        <w:adjustRightInd w:val="0"/>
        <w:snapToGrid w:val="0"/>
        <w:spacing w:before="156" w:beforeLines="50" w:line="360" w:lineRule="exact"/>
        <w:ind w:firstLine="420" w:firstLineChars="200"/>
        <w:textAlignment w:val="auto"/>
        <w:rPr>
          <w:rFonts w:hint="eastAsia" w:ascii="宋体" w:hAnsi="宋体" w:eastAsia="宋体" w:cs="宋体"/>
          <w:color w:val="auto"/>
          <w:kern w:val="0"/>
          <w:sz w:val="21"/>
          <w:szCs w:val="21"/>
          <w:highlight w:val="none"/>
          <w:u w:val="none"/>
          <w:lang w:val="en-US" w:eastAsia="zh-CN" w:bidi="ar-SA"/>
        </w:rPr>
      </w:pPr>
      <w:r>
        <w:rPr>
          <w:rFonts w:hint="eastAsia" w:ascii="宋体" w:hAnsi="宋体" w:eastAsia="宋体" w:cs="宋体"/>
          <w:color w:val="auto"/>
          <w:kern w:val="0"/>
          <w:sz w:val="21"/>
          <w:szCs w:val="21"/>
          <w:highlight w:val="none"/>
          <w:u w:val="none"/>
          <w:lang w:val="en-US" w:eastAsia="zh-CN" w:bidi="ar-SA"/>
        </w:rPr>
        <w:t>3、采购代理编号：</w:t>
      </w:r>
      <w:r>
        <w:rPr>
          <w:rFonts w:hint="eastAsia" w:ascii="宋体" w:hAnsi="宋体" w:eastAsia="宋体" w:cs="宋体"/>
          <w:color w:val="auto"/>
          <w:kern w:val="0"/>
          <w:sz w:val="21"/>
          <w:szCs w:val="21"/>
          <w:highlight w:val="none"/>
          <w:u w:val="single"/>
          <w:lang w:val="en-US" w:eastAsia="zh-CN" w:bidi="ar-SA"/>
        </w:rPr>
        <w:t xml:space="preserve"> HNXZ-2024-SY-XMZB-0170 </w:t>
      </w:r>
    </w:p>
    <w:p>
      <w:pPr>
        <w:pStyle w:val="2"/>
        <w:keepNext w:val="0"/>
        <w:keepLines w:val="0"/>
        <w:pageBreakBefore w:val="0"/>
        <w:widowControl w:val="0"/>
        <w:kinsoku/>
        <w:wordWrap/>
        <w:overflowPunct/>
        <w:topLinePunct w:val="0"/>
        <w:autoSpaceDE/>
        <w:autoSpaceDN/>
        <w:bidi w:val="0"/>
        <w:spacing w:line="360" w:lineRule="exact"/>
        <w:ind w:firstLine="420" w:firstLineChars="200"/>
        <w:textAlignment w:val="auto"/>
        <w:rPr>
          <w:rFonts w:hint="eastAsia" w:ascii="宋体" w:hAnsi="宋体" w:eastAsia="宋体" w:cs="宋体"/>
          <w:color w:val="auto"/>
          <w:kern w:val="0"/>
          <w:sz w:val="21"/>
          <w:szCs w:val="21"/>
          <w:highlight w:val="none"/>
          <w:u w:val="none"/>
          <w:lang w:val="en-US" w:eastAsia="zh-CN" w:bidi="ar-SA"/>
        </w:rPr>
      </w:pPr>
      <w:r>
        <w:rPr>
          <w:rFonts w:hint="eastAsia" w:ascii="宋体" w:hAnsi="宋体" w:eastAsia="宋体" w:cs="宋体"/>
          <w:color w:val="auto"/>
          <w:kern w:val="0"/>
          <w:sz w:val="21"/>
          <w:szCs w:val="21"/>
          <w:highlight w:val="none"/>
          <w:u w:val="none"/>
          <w:lang w:val="en-US" w:eastAsia="zh-CN" w:bidi="ar-SA"/>
        </w:rPr>
        <w:t>4、采购项目预算：</w:t>
      </w:r>
      <w:r>
        <w:rPr>
          <w:rFonts w:hint="eastAsia" w:ascii="宋体" w:hAnsi="宋体" w:cs="宋体"/>
          <w:color w:val="auto"/>
          <w:kern w:val="0"/>
          <w:sz w:val="21"/>
          <w:szCs w:val="21"/>
          <w:highlight w:val="none"/>
          <w:u w:val="single"/>
          <w:lang w:val="en-US" w:eastAsia="zh-CN" w:bidi="ar-SA"/>
        </w:rPr>
        <w:t>合计</w:t>
      </w:r>
      <w:r>
        <w:rPr>
          <w:rFonts w:hint="eastAsia" w:ascii="宋体" w:hAnsi="宋体" w:eastAsia="宋体" w:cs="宋体"/>
          <w:color w:val="auto"/>
          <w:kern w:val="0"/>
          <w:sz w:val="21"/>
          <w:szCs w:val="21"/>
          <w:highlight w:val="none"/>
          <w:u w:val="single"/>
          <w:lang w:val="en-US" w:eastAsia="zh-CN" w:bidi="ar-SA"/>
        </w:rPr>
        <w:t>417041.3元，</w:t>
      </w:r>
      <w:r>
        <w:rPr>
          <w:rFonts w:hint="eastAsia" w:ascii="宋体" w:hAnsi="宋体" w:cs="宋体"/>
          <w:color w:val="auto"/>
          <w:kern w:val="0"/>
          <w:sz w:val="21"/>
          <w:szCs w:val="21"/>
          <w:highlight w:val="none"/>
          <w:u w:val="single"/>
          <w:lang w:val="en-US" w:eastAsia="zh-CN" w:bidi="ar-SA"/>
        </w:rPr>
        <w:t>其中</w:t>
      </w:r>
      <w:r>
        <w:rPr>
          <w:rFonts w:hint="eastAsia" w:ascii="宋体" w:hAnsi="宋体" w:eastAsia="宋体" w:cs="宋体"/>
          <w:color w:val="auto"/>
          <w:kern w:val="0"/>
          <w:sz w:val="21"/>
          <w:szCs w:val="21"/>
          <w:highlight w:val="none"/>
          <w:u w:val="single"/>
          <w:lang w:val="en-US" w:eastAsia="zh-CN" w:bidi="ar-SA"/>
        </w:rPr>
        <w:t>包一</w:t>
      </w:r>
      <w:r>
        <w:rPr>
          <w:rFonts w:hint="default" w:ascii="宋体" w:hAnsi="宋体" w:eastAsia="宋体" w:cs="宋体"/>
          <w:color w:val="auto"/>
          <w:kern w:val="0"/>
          <w:sz w:val="21"/>
          <w:szCs w:val="21"/>
          <w:highlight w:val="none"/>
          <w:u w:val="single"/>
          <w:lang w:val="en-US" w:eastAsia="zh-CN" w:bidi="ar-SA"/>
        </w:rPr>
        <w:t>204996.2</w:t>
      </w:r>
      <w:r>
        <w:rPr>
          <w:rFonts w:hint="eastAsia" w:ascii="宋体" w:hAnsi="宋体" w:eastAsia="宋体" w:cs="宋体"/>
          <w:color w:val="auto"/>
          <w:kern w:val="0"/>
          <w:sz w:val="21"/>
          <w:szCs w:val="21"/>
          <w:highlight w:val="none"/>
          <w:u w:val="single"/>
          <w:lang w:val="en-US" w:eastAsia="zh-CN" w:bidi="ar-SA"/>
        </w:rPr>
        <w:t>元；包二212045.1元。</w:t>
      </w:r>
    </w:p>
    <w:p>
      <w:pPr>
        <w:pStyle w:val="2"/>
        <w:keepNext w:val="0"/>
        <w:keepLines w:val="0"/>
        <w:pageBreakBefore w:val="0"/>
        <w:widowControl w:val="0"/>
        <w:kinsoku/>
        <w:wordWrap/>
        <w:overflowPunct/>
        <w:topLinePunct w:val="0"/>
        <w:autoSpaceDE/>
        <w:autoSpaceDN/>
        <w:bidi w:val="0"/>
        <w:spacing w:line="360" w:lineRule="exact"/>
        <w:ind w:firstLine="420" w:firstLineChars="200"/>
        <w:textAlignment w:val="auto"/>
        <w:rPr>
          <w:rFonts w:hint="eastAsia" w:ascii="宋体" w:hAnsi="宋体" w:eastAsia="宋体" w:cs="宋体"/>
          <w:color w:val="auto"/>
          <w:kern w:val="0"/>
          <w:sz w:val="21"/>
          <w:szCs w:val="21"/>
          <w:highlight w:val="none"/>
          <w:u w:val="none"/>
          <w:lang w:val="en-US" w:eastAsia="zh-CN" w:bidi="ar-SA"/>
        </w:rPr>
      </w:pPr>
      <w:r>
        <w:rPr>
          <w:rFonts w:hint="eastAsia" w:ascii="宋体" w:hAnsi="宋体" w:eastAsia="宋体" w:cs="宋体"/>
          <w:color w:val="auto"/>
          <w:kern w:val="0"/>
          <w:sz w:val="21"/>
          <w:szCs w:val="21"/>
          <w:highlight w:val="none"/>
          <w:u w:val="none"/>
          <w:lang w:val="en-US" w:eastAsia="zh-CN" w:bidi="ar-SA"/>
        </w:rPr>
        <w:object>
          <v:shape id="_x0000_i1025" o:spt="201" alt="" type="#_x0000_t201" style="height:15.75pt;width:20.25pt;" o:ole="t" filled="f" o:preferrelative="t" stroked="f" coordsize="21600,21600">
            <v:path/>
            <v:fill on="f" focussize="0,0"/>
            <v:stroke on="f"/>
            <v:imagedata r:id="rId5" o:title=""/>
            <o:lock v:ext="edit" aspectratio="t"/>
            <w10:wrap type="none"/>
            <w10:anchorlock/>
          </v:shape>
          <w:control r:id="rId4" w:name="Control 10" w:shapeid="_x0000_i1025"/>
        </w:object>
      </w:r>
      <w:r>
        <w:rPr>
          <w:rFonts w:hint="eastAsia" w:ascii="宋体" w:hAnsi="宋体" w:eastAsia="宋体" w:cs="宋体"/>
          <w:color w:val="auto"/>
          <w:kern w:val="0"/>
          <w:sz w:val="21"/>
          <w:szCs w:val="21"/>
          <w:highlight w:val="none"/>
          <w:u w:val="none"/>
          <w:lang w:val="en-US" w:eastAsia="zh-CN" w:bidi="ar-SA"/>
        </w:rPr>
        <w:t>支持预付款，预付比例：</w:t>
      </w:r>
      <w:r>
        <w:rPr>
          <w:rFonts w:hint="eastAsia" w:ascii="宋体" w:hAnsi="宋体" w:eastAsia="宋体" w:cs="宋体"/>
          <w:color w:val="auto"/>
          <w:kern w:val="0"/>
          <w:sz w:val="21"/>
          <w:szCs w:val="21"/>
          <w:highlight w:val="none"/>
          <w:u w:val="single"/>
          <w:lang w:val="en-US" w:eastAsia="zh-CN" w:bidi="ar-SA"/>
        </w:rPr>
        <w:t xml:space="preserve">  </w:t>
      </w:r>
      <w:r>
        <w:rPr>
          <w:rFonts w:hint="eastAsia" w:ascii="宋体" w:hAnsi="宋体" w:cs="宋体"/>
          <w:color w:val="auto"/>
          <w:kern w:val="0"/>
          <w:sz w:val="21"/>
          <w:szCs w:val="21"/>
          <w:highlight w:val="none"/>
          <w:u w:val="single"/>
          <w:lang w:val="en-US" w:eastAsia="zh-CN" w:bidi="ar-SA"/>
        </w:rPr>
        <w:t>/</w:t>
      </w:r>
      <w:r>
        <w:rPr>
          <w:rFonts w:hint="eastAsia" w:ascii="宋体" w:hAnsi="宋体" w:eastAsia="宋体" w:cs="宋体"/>
          <w:color w:val="auto"/>
          <w:kern w:val="0"/>
          <w:sz w:val="21"/>
          <w:szCs w:val="21"/>
          <w:highlight w:val="none"/>
          <w:u w:val="none"/>
          <w:lang w:val="en-US" w:eastAsia="zh-CN" w:bidi="ar-SA"/>
        </w:rPr>
        <w:t xml:space="preserve"> %</w:t>
      </w:r>
    </w:p>
    <w:p>
      <w:pPr>
        <w:pStyle w:val="2"/>
        <w:keepNext w:val="0"/>
        <w:keepLines w:val="0"/>
        <w:pageBreakBefore w:val="0"/>
        <w:widowControl w:val="0"/>
        <w:numPr>
          <w:ilvl w:val="0"/>
          <w:numId w:val="2"/>
        </w:numPr>
        <w:kinsoku/>
        <w:wordWrap/>
        <w:overflowPunct/>
        <w:topLinePunct w:val="0"/>
        <w:autoSpaceDE/>
        <w:autoSpaceDN/>
        <w:bidi w:val="0"/>
        <w:spacing w:line="360" w:lineRule="exact"/>
        <w:ind w:firstLine="420" w:firstLineChars="200"/>
        <w:textAlignment w:val="auto"/>
        <w:rPr>
          <w:rFonts w:hint="eastAsia" w:ascii="宋体" w:hAnsi="宋体" w:eastAsia="宋体" w:cs="宋体"/>
          <w:color w:val="auto"/>
          <w:kern w:val="0"/>
          <w:sz w:val="21"/>
          <w:szCs w:val="21"/>
          <w:highlight w:val="none"/>
          <w:u w:val="none"/>
          <w:lang w:val="en-US" w:eastAsia="zh-CN" w:bidi="ar-SA"/>
        </w:rPr>
      </w:pPr>
      <w:r>
        <w:rPr>
          <w:rFonts w:hint="eastAsia" w:ascii="宋体" w:hAnsi="宋体" w:eastAsia="宋体" w:cs="宋体"/>
          <w:color w:val="auto"/>
          <w:kern w:val="0"/>
          <w:sz w:val="21"/>
          <w:szCs w:val="21"/>
          <w:highlight w:val="none"/>
          <w:u w:val="none"/>
          <w:lang w:val="en-US" w:eastAsia="zh-CN" w:bidi="ar-SA"/>
        </w:rPr>
        <w:t>本项目对应的中小企业划分标准所属行业：</w:t>
      </w:r>
      <w:r>
        <w:rPr>
          <w:rFonts w:hint="eastAsia" w:ascii="宋体" w:hAnsi="宋体" w:eastAsia="宋体" w:cs="宋体"/>
          <w:color w:val="auto"/>
          <w:kern w:val="0"/>
          <w:sz w:val="21"/>
          <w:szCs w:val="21"/>
          <w:highlight w:val="none"/>
          <w:u w:val="single"/>
          <w:lang w:val="en-US" w:eastAsia="zh-CN" w:bidi="ar-SA"/>
        </w:rPr>
        <w:t>其他未列明行业</w:t>
      </w:r>
    </w:p>
    <w:p>
      <w:pPr>
        <w:keepNext w:val="0"/>
        <w:keepLines w:val="0"/>
        <w:pageBreakBefore w:val="0"/>
        <w:widowControl w:val="0"/>
        <w:numPr>
          <w:ilvl w:val="0"/>
          <w:numId w:val="0"/>
        </w:numPr>
        <w:kinsoku/>
        <w:wordWrap/>
        <w:overflowPunct/>
        <w:topLinePunct w:val="0"/>
        <w:autoSpaceDE/>
        <w:autoSpaceDN/>
        <w:bidi w:val="0"/>
        <w:spacing w:line="360" w:lineRule="exact"/>
        <w:textAlignment w:val="auto"/>
        <w:rPr>
          <w:rFonts w:hint="default" w:ascii="宋体" w:hAnsi="宋体" w:eastAsia="宋体" w:cs="宋体"/>
          <w:color w:val="auto"/>
          <w:kern w:val="0"/>
          <w:sz w:val="21"/>
          <w:szCs w:val="21"/>
          <w:highlight w:val="none"/>
          <w:u w:val="none"/>
          <w:lang w:val="en-US" w:eastAsia="zh-CN" w:bidi="ar-SA"/>
        </w:rPr>
      </w:pPr>
      <w:r>
        <w:rPr>
          <w:rFonts w:hint="eastAsia" w:ascii="宋体" w:hAnsi="宋体" w:eastAsia="宋体" w:cs="宋体"/>
          <w:color w:val="auto"/>
          <w:kern w:val="0"/>
          <w:sz w:val="21"/>
          <w:szCs w:val="21"/>
          <w:highlight w:val="none"/>
          <w:u w:val="none"/>
          <w:lang w:val="en-US" w:eastAsia="zh-CN" w:bidi="ar-SA"/>
        </w:rPr>
        <w:t xml:space="preserve">    6、评标方法：综合评分法</w:t>
      </w:r>
    </w:p>
    <w:p>
      <w:pPr>
        <w:pStyle w:val="2"/>
        <w:keepNext w:val="0"/>
        <w:keepLines w:val="0"/>
        <w:pageBreakBefore w:val="0"/>
        <w:widowControl w:val="0"/>
        <w:kinsoku/>
        <w:wordWrap/>
        <w:overflowPunct/>
        <w:topLinePunct w:val="0"/>
        <w:autoSpaceDE/>
        <w:autoSpaceDN/>
        <w:bidi w:val="0"/>
        <w:spacing w:line="360" w:lineRule="exact"/>
        <w:ind w:firstLine="420" w:firstLineChars="200"/>
        <w:textAlignment w:val="auto"/>
        <w:rPr>
          <w:rFonts w:hint="eastAsia" w:ascii="宋体" w:hAnsi="宋体" w:eastAsia="宋体" w:cs="宋体"/>
          <w:color w:val="auto"/>
          <w:kern w:val="0"/>
          <w:sz w:val="21"/>
          <w:szCs w:val="21"/>
          <w:highlight w:val="none"/>
          <w:u w:val="none"/>
          <w:lang w:val="en-US" w:eastAsia="zh-CN" w:bidi="ar-SA"/>
        </w:rPr>
      </w:pPr>
      <w:r>
        <w:rPr>
          <w:rFonts w:hint="eastAsia" w:ascii="宋体" w:hAnsi="宋体" w:eastAsia="宋体" w:cs="宋体"/>
          <w:color w:val="auto"/>
          <w:kern w:val="0"/>
          <w:sz w:val="21"/>
          <w:szCs w:val="21"/>
          <w:highlight w:val="none"/>
          <w:u w:val="none"/>
          <w:lang w:val="en-US" w:eastAsia="zh-CN" w:bidi="ar-SA"/>
        </w:rPr>
        <w:t>7、合同定价方式： </w:t>
      </w:r>
      <w:r>
        <w:rPr>
          <w:rFonts w:hint="eastAsia" w:ascii="宋体" w:hAnsi="宋体" w:cs="宋体"/>
          <w:color w:val="auto"/>
          <w:kern w:val="0"/>
          <w:sz w:val="21"/>
          <w:szCs w:val="21"/>
          <w:highlight w:val="none"/>
          <w:u w:val="none"/>
          <w:lang w:val="en-US" w:eastAsia="zh-CN" w:bidi="ar-SA"/>
        </w:rPr>
        <w:t>√</w:t>
      </w:r>
      <w:r>
        <w:rPr>
          <w:rFonts w:hint="eastAsia" w:ascii="宋体" w:hAnsi="宋体" w:eastAsia="宋体" w:cs="宋体"/>
          <w:color w:val="auto"/>
          <w:kern w:val="0"/>
          <w:sz w:val="21"/>
          <w:szCs w:val="21"/>
          <w:highlight w:val="none"/>
          <w:u w:val="none"/>
          <w:lang w:val="en-US" w:eastAsia="zh-CN" w:bidi="ar-SA"/>
        </w:rPr>
        <w:t>固定总价 </w:t>
      </w:r>
      <w:r>
        <w:rPr>
          <w:rFonts w:hint="eastAsia" w:ascii="宋体" w:hAnsi="宋体" w:cs="宋体"/>
          <w:color w:val="auto"/>
          <w:kern w:val="0"/>
          <w:sz w:val="21"/>
          <w:szCs w:val="21"/>
          <w:highlight w:val="none"/>
          <w:u w:val="none"/>
          <w:lang w:val="en-US" w:eastAsia="zh-CN" w:bidi="ar-SA"/>
        </w:rPr>
        <w:t xml:space="preserve">   </w:t>
      </w:r>
      <w:r>
        <w:rPr>
          <w:rFonts w:hint="eastAsia" w:ascii="宋体" w:hAnsi="宋体" w:eastAsia="宋体" w:cs="宋体"/>
          <w:color w:val="auto"/>
          <w:kern w:val="0"/>
          <w:sz w:val="21"/>
          <w:szCs w:val="21"/>
          <w:highlight w:val="none"/>
          <w:u w:val="none"/>
          <w:lang w:val="en-US" w:eastAsia="zh-CN" w:bidi="ar-SA"/>
        </w:rPr>
        <w:t>固定单价 </w:t>
      </w:r>
      <w:r>
        <w:rPr>
          <w:rFonts w:hint="eastAsia" w:ascii="宋体" w:hAnsi="宋体" w:cs="宋体"/>
          <w:color w:val="auto"/>
          <w:kern w:val="0"/>
          <w:sz w:val="21"/>
          <w:szCs w:val="21"/>
          <w:highlight w:val="none"/>
          <w:u w:val="none"/>
          <w:lang w:val="en-US" w:eastAsia="zh-CN" w:bidi="ar-SA"/>
        </w:rPr>
        <w:t xml:space="preserve">  </w:t>
      </w:r>
      <w:r>
        <w:rPr>
          <w:rFonts w:hint="eastAsia" w:ascii="宋体" w:hAnsi="宋体" w:eastAsia="宋体" w:cs="宋体"/>
          <w:color w:val="auto"/>
          <w:kern w:val="0"/>
          <w:sz w:val="21"/>
          <w:szCs w:val="21"/>
          <w:highlight w:val="none"/>
          <w:u w:val="none"/>
          <w:lang w:val="en-US" w:eastAsia="zh-CN" w:bidi="ar-SA"/>
        </w:rPr>
        <w:t>成本补偿 </w:t>
      </w:r>
      <w:r>
        <w:rPr>
          <w:rFonts w:hint="eastAsia" w:ascii="宋体" w:hAnsi="宋体" w:cs="宋体"/>
          <w:color w:val="auto"/>
          <w:kern w:val="0"/>
          <w:sz w:val="21"/>
          <w:szCs w:val="21"/>
          <w:highlight w:val="none"/>
          <w:u w:val="none"/>
          <w:lang w:val="en-US" w:eastAsia="zh-CN" w:bidi="ar-SA"/>
        </w:rPr>
        <w:t xml:space="preserve">   </w:t>
      </w:r>
      <w:r>
        <w:rPr>
          <w:rFonts w:hint="eastAsia" w:ascii="宋体" w:hAnsi="宋体" w:eastAsia="宋体" w:cs="宋体"/>
          <w:color w:val="auto"/>
          <w:kern w:val="0"/>
          <w:sz w:val="21"/>
          <w:szCs w:val="21"/>
          <w:highlight w:val="none"/>
          <w:u w:val="none"/>
          <w:lang w:val="en-US" w:eastAsia="zh-CN" w:bidi="ar-SA"/>
        </w:rPr>
        <w:t>绩效激励</w:t>
      </w:r>
    </w:p>
    <w:p>
      <w:pPr>
        <w:pStyle w:val="2"/>
        <w:keepNext w:val="0"/>
        <w:keepLines w:val="0"/>
        <w:pageBreakBefore w:val="0"/>
        <w:widowControl w:val="0"/>
        <w:kinsoku/>
        <w:wordWrap/>
        <w:overflowPunct/>
        <w:topLinePunct w:val="0"/>
        <w:autoSpaceDE/>
        <w:autoSpaceDN/>
        <w:bidi w:val="0"/>
        <w:spacing w:line="360" w:lineRule="exact"/>
        <w:ind w:firstLine="420" w:firstLineChars="200"/>
        <w:textAlignment w:val="auto"/>
        <w:rPr>
          <w:rFonts w:hint="eastAsia" w:ascii="宋体" w:hAnsi="宋体" w:eastAsia="宋体" w:cs="宋体"/>
          <w:color w:val="auto"/>
          <w:kern w:val="0"/>
          <w:sz w:val="21"/>
          <w:szCs w:val="21"/>
          <w:highlight w:val="none"/>
          <w:u w:val="none"/>
          <w:lang w:val="en-US" w:eastAsia="zh-CN" w:bidi="ar-SA"/>
        </w:rPr>
      </w:pPr>
      <w:r>
        <w:rPr>
          <w:rFonts w:hint="eastAsia" w:ascii="宋体" w:hAnsi="宋体" w:eastAsia="宋体" w:cs="宋体"/>
          <w:color w:val="auto"/>
          <w:kern w:val="0"/>
          <w:sz w:val="21"/>
          <w:szCs w:val="21"/>
          <w:highlight w:val="none"/>
          <w:u w:val="none"/>
          <w:lang w:val="en-US" w:eastAsia="zh-CN" w:bidi="ar-SA"/>
        </w:rPr>
        <w:t>8、合同履行期限：90天</w:t>
      </w:r>
    </w:p>
    <w:p>
      <w:pPr>
        <w:pStyle w:val="2"/>
        <w:keepNext w:val="0"/>
        <w:keepLines w:val="0"/>
        <w:pageBreakBefore w:val="0"/>
        <w:widowControl w:val="0"/>
        <w:kinsoku/>
        <w:wordWrap/>
        <w:overflowPunct/>
        <w:topLinePunct w:val="0"/>
        <w:autoSpaceDE/>
        <w:autoSpaceDN/>
        <w:bidi w:val="0"/>
        <w:spacing w:line="360" w:lineRule="exact"/>
        <w:ind w:firstLine="420" w:firstLineChars="200"/>
        <w:textAlignment w:val="auto"/>
        <w:rPr>
          <w:rFonts w:hint="eastAsia" w:ascii="宋体" w:hAnsi="宋体" w:eastAsia="宋体" w:cs="宋体"/>
          <w:color w:val="auto"/>
          <w:kern w:val="0"/>
          <w:sz w:val="21"/>
          <w:szCs w:val="21"/>
          <w:highlight w:val="none"/>
          <w:u w:val="none"/>
          <w:lang w:val="en-US" w:eastAsia="zh-CN" w:bidi="ar-SA"/>
        </w:rPr>
      </w:pPr>
      <w:r>
        <w:rPr>
          <w:rFonts w:hint="eastAsia" w:ascii="宋体" w:hAnsi="宋体" w:eastAsia="宋体" w:cs="宋体"/>
          <w:color w:val="auto"/>
          <w:kern w:val="0"/>
          <w:sz w:val="21"/>
          <w:szCs w:val="21"/>
          <w:highlight w:val="none"/>
          <w:u w:val="none"/>
          <w:lang w:val="en-US" w:eastAsia="zh-CN" w:bidi="ar-SA"/>
        </w:rPr>
        <w:t>9、本项目分阶段要求投标人提供以下保证：</w:t>
      </w:r>
    </w:p>
    <w:p>
      <w:pPr>
        <w:pStyle w:val="2"/>
        <w:keepNext w:val="0"/>
        <w:keepLines w:val="0"/>
        <w:pageBreakBefore w:val="0"/>
        <w:widowControl w:val="0"/>
        <w:kinsoku/>
        <w:wordWrap/>
        <w:overflowPunct/>
        <w:topLinePunct w:val="0"/>
        <w:autoSpaceDE/>
        <w:autoSpaceDN/>
        <w:bidi w:val="0"/>
        <w:spacing w:line="360" w:lineRule="exact"/>
        <w:ind w:firstLine="420" w:firstLineChars="200"/>
        <w:textAlignment w:val="auto"/>
        <w:rPr>
          <w:rFonts w:hint="eastAsia" w:ascii="宋体" w:hAnsi="宋体" w:eastAsia="宋体" w:cs="宋体"/>
          <w:color w:val="auto"/>
          <w:kern w:val="0"/>
          <w:sz w:val="21"/>
          <w:szCs w:val="21"/>
          <w:highlight w:val="none"/>
          <w:u w:val="none"/>
          <w:lang w:val="en-US" w:eastAsia="zh-CN" w:bidi="ar-SA"/>
        </w:rPr>
      </w:pPr>
      <w:r>
        <w:rPr>
          <w:rFonts w:hint="eastAsia" w:ascii="宋体" w:hAnsi="宋体" w:eastAsia="宋体" w:cs="宋体"/>
          <w:color w:val="auto"/>
          <w:kern w:val="0"/>
          <w:sz w:val="21"/>
          <w:szCs w:val="21"/>
          <w:highlight w:val="none"/>
          <w:u w:val="none"/>
          <w:lang w:val="en-US" w:eastAsia="zh-CN" w:bidi="ar-SA"/>
        </w:rPr>
        <w:object>
          <v:shape id="_x0000_i1026" o:spt="201" alt="" type="#_x0000_t201" style="height:15.75pt;width:20.25pt;" o:ole="t" filled="f" o:preferrelative="t" stroked="f" coordsize="21600,21600">
            <v:path/>
            <v:fill on="f" focussize="0,0"/>
            <v:stroke on="f"/>
            <v:imagedata r:id="rId5" o:title=""/>
            <o:lock v:ext="edit" aspectratio="t"/>
            <w10:wrap type="none"/>
            <w10:anchorlock/>
          </v:shape>
          <w:control r:id="rId6" w:name="Control 15" w:shapeid="_x0000_i1026"/>
        </w:object>
      </w:r>
      <w:r>
        <w:rPr>
          <w:rFonts w:hint="eastAsia" w:ascii="宋体" w:hAnsi="宋体" w:eastAsia="宋体" w:cs="宋体"/>
          <w:color w:val="auto"/>
          <w:kern w:val="0"/>
          <w:sz w:val="21"/>
          <w:szCs w:val="21"/>
          <w:highlight w:val="none"/>
          <w:u w:val="none"/>
          <w:lang w:val="en-US" w:eastAsia="zh-CN" w:bidi="ar-SA"/>
        </w:rPr>
        <w:t>投标保证金：采购预算的</w:t>
      </w:r>
      <w:r>
        <w:rPr>
          <w:rFonts w:hint="eastAsia" w:ascii="宋体" w:hAnsi="宋体" w:eastAsia="宋体" w:cs="宋体"/>
          <w:color w:val="auto"/>
          <w:kern w:val="0"/>
          <w:sz w:val="21"/>
          <w:szCs w:val="21"/>
          <w:highlight w:val="none"/>
          <w:u w:val="single"/>
          <w:lang w:val="en-US" w:eastAsia="zh-CN" w:bidi="ar-SA"/>
        </w:rPr>
        <w:t xml:space="preserve"> / </w:t>
      </w:r>
      <w:r>
        <w:rPr>
          <w:rFonts w:hint="eastAsia" w:ascii="宋体" w:hAnsi="宋体" w:eastAsia="宋体" w:cs="宋体"/>
          <w:color w:val="auto"/>
          <w:kern w:val="0"/>
          <w:sz w:val="21"/>
          <w:szCs w:val="21"/>
          <w:highlight w:val="none"/>
          <w:u w:val="none"/>
          <w:lang w:val="en-US" w:eastAsia="zh-CN" w:bidi="ar-SA"/>
        </w:rPr>
        <w:t>%；</w:t>
      </w:r>
    </w:p>
    <w:p>
      <w:pPr>
        <w:pStyle w:val="2"/>
        <w:keepNext w:val="0"/>
        <w:keepLines w:val="0"/>
        <w:pageBreakBefore w:val="0"/>
        <w:widowControl w:val="0"/>
        <w:kinsoku/>
        <w:wordWrap/>
        <w:overflowPunct/>
        <w:topLinePunct w:val="0"/>
        <w:autoSpaceDE/>
        <w:autoSpaceDN/>
        <w:bidi w:val="0"/>
        <w:spacing w:line="360" w:lineRule="exact"/>
        <w:ind w:firstLine="420" w:firstLineChars="200"/>
        <w:textAlignment w:val="auto"/>
        <w:rPr>
          <w:rFonts w:hint="eastAsia" w:ascii="宋体" w:hAnsi="宋体" w:eastAsia="宋体" w:cs="宋体"/>
          <w:color w:val="auto"/>
          <w:kern w:val="0"/>
          <w:sz w:val="21"/>
          <w:szCs w:val="21"/>
          <w:highlight w:val="none"/>
          <w:u w:val="none"/>
          <w:lang w:val="en-US" w:eastAsia="zh-CN" w:bidi="ar-SA"/>
        </w:rPr>
      </w:pPr>
      <w:r>
        <w:rPr>
          <w:rFonts w:hint="eastAsia" w:ascii="宋体" w:hAnsi="宋体" w:eastAsia="宋体" w:cs="宋体"/>
          <w:color w:val="auto"/>
          <w:kern w:val="0"/>
          <w:sz w:val="21"/>
          <w:szCs w:val="21"/>
          <w:highlight w:val="none"/>
          <w:u w:val="none"/>
          <w:lang w:val="en-US" w:eastAsia="zh-CN" w:bidi="ar-SA"/>
        </w:rPr>
        <w:object>
          <v:shape id="_x0000_i1027" o:spt="201" alt="" type="#_x0000_t201" style="height:15.75pt;width:20.25pt;" o:ole="t" filled="f" o:preferrelative="t" stroked="f" coordsize="21600,21600">
            <v:path/>
            <v:fill on="f" focussize="0,0"/>
            <v:stroke on="f"/>
            <v:imagedata r:id="rId5" o:title=""/>
            <o:lock v:ext="edit" aspectratio="t"/>
            <w10:wrap type="none"/>
            <w10:anchorlock/>
          </v:shape>
          <w:control r:id="rId7" w:name="Control 16" w:shapeid="_x0000_i1027"/>
        </w:object>
      </w:r>
      <w:r>
        <w:rPr>
          <w:rFonts w:hint="eastAsia" w:ascii="宋体" w:hAnsi="宋体" w:eastAsia="宋体" w:cs="宋体"/>
          <w:color w:val="auto"/>
          <w:kern w:val="0"/>
          <w:sz w:val="21"/>
          <w:szCs w:val="21"/>
          <w:highlight w:val="none"/>
          <w:u w:val="none"/>
          <w:lang w:val="en-US" w:eastAsia="zh-CN" w:bidi="ar-SA"/>
        </w:rPr>
        <w:t>履约保证金：中标金额的</w:t>
      </w:r>
      <w:r>
        <w:rPr>
          <w:rFonts w:hint="eastAsia" w:ascii="宋体" w:hAnsi="宋体" w:eastAsia="宋体" w:cs="宋体"/>
          <w:color w:val="auto"/>
          <w:kern w:val="0"/>
          <w:sz w:val="21"/>
          <w:szCs w:val="21"/>
          <w:highlight w:val="none"/>
          <w:u w:val="single"/>
          <w:lang w:val="en-US" w:eastAsia="zh-CN" w:bidi="ar-SA"/>
        </w:rPr>
        <w:t xml:space="preserve"> /</w:t>
      </w:r>
      <w:r>
        <w:rPr>
          <w:rFonts w:hint="eastAsia" w:ascii="宋体" w:hAnsi="宋体" w:eastAsia="宋体" w:cs="宋体"/>
          <w:color w:val="auto"/>
          <w:kern w:val="0"/>
          <w:sz w:val="21"/>
          <w:szCs w:val="21"/>
          <w:highlight w:val="none"/>
          <w:u w:val="none"/>
          <w:lang w:val="en-US" w:eastAsia="zh-CN" w:bidi="ar-SA"/>
        </w:rPr>
        <w:t xml:space="preserve"> %；</w:t>
      </w:r>
    </w:p>
    <w:p>
      <w:pPr>
        <w:pStyle w:val="2"/>
        <w:keepNext w:val="0"/>
        <w:keepLines w:val="0"/>
        <w:pageBreakBefore w:val="0"/>
        <w:widowControl w:val="0"/>
        <w:kinsoku/>
        <w:wordWrap/>
        <w:overflowPunct/>
        <w:topLinePunct w:val="0"/>
        <w:autoSpaceDE/>
        <w:autoSpaceDN/>
        <w:bidi w:val="0"/>
        <w:spacing w:line="360" w:lineRule="exact"/>
        <w:ind w:firstLine="420" w:firstLineChars="200"/>
        <w:textAlignment w:val="auto"/>
        <w:rPr>
          <w:rFonts w:hint="eastAsia" w:ascii="宋体" w:hAnsi="宋体" w:eastAsia="宋体" w:cs="宋体"/>
          <w:color w:val="auto"/>
          <w:kern w:val="0"/>
          <w:sz w:val="21"/>
          <w:szCs w:val="21"/>
          <w:highlight w:val="none"/>
          <w:u w:val="none"/>
          <w:lang w:val="en-US" w:eastAsia="zh-CN" w:bidi="ar-SA"/>
        </w:rPr>
      </w:pPr>
      <w:r>
        <w:rPr>
          <w:rFonts w:hint="eastAsia" w:ascii="宋体" w:hAnsi="宋体" w:eastAsia="宋体" w:cs="宋体"/>
          <w:color w:val="auto"/>
          <w:kern w:val="0"/>
          <w:sz w:val="21"/>
          <w:szCs w:val="21"/>
          <w:highlight w:val="none"/>
          <w:u w:val="none"/>
          <w:lang w:val="en-US" w:eastAsia="zh-CN" w:bidi="ar-SA"/>
        </w:rPr>
        <w:object>
          <v:shape id="_x0000_i1028" o:spt="201" alt="" type="#_x0000_t201" style="height:15.75pt;width:20.25pt;" o:ole="t" filled="f" o:preferrelative="t" stroked="f" coordsize="21600,21600">
            <v:path/>
            <v:fill on="f" focussize="0,0"/>
            <v:stroke on="f"/>
            <v:imagedata r:id="rId5" o:title=""/>
            <o:lock v:ext="edit" aspectratio="t"/>
            <w10:wrap type="none"/>
            <w10:anchorlock/>
          </v:shape>
          <w:control r:id="rId8" w:name="Control 17" w:shapeid="_x0000_i1028"/>
        </w:object>
      </w:r>
      <w:r>
        <w:rPr>
          <w:rFonts w:hint="eastAsia" w:ascii="宋体" w:hAnsi="宋体" w:eastAsia="宋体" w:cs="宋体"/>
          <w:color w:val="auto"/>
          <w:kern w:val="0"/>
          <w:sz w:val="21"/>
          <w:szCs w:val="21"/>
          <w:highlight w:val="none"/>
          <w:u w:val="none"/>
          <w:lang w:val="en-US" w:eastAsia="zh-CN" w:bidi="ar-SA"/>
        </w:rPr>
        <w:t>预付款保证金：预付款的 </w:t>
      </w:r>
      <w:r>
        <w:rPr>
          <w:rFonts w:hint="eastAsia" w:ascii="宋体" w:hAnsi="宋体" w:eastAsia="宋体" w:cs="宋体"/>
          <w:color w:val="auto"/>
          <w:kern w:val="0"/>
          <w:sz w:val="21"/>
          <w:szCs w:val="21"/>
          <w:highlight w:val="none"/>
          <w:u w:val="single"/>
          <w:lang w:val="en-US" w:eastAsia="zh-CN" w:bidi="ar-SA"/>
        </w:rPr>
        <w:t xml:space="preserve"> /</w:t>
      </w:r>
      <w:r>
        <w:rPr>
          <w:rFonts w:hint="eastAsia" w:ascii="宋体" w:hAnsi="宋体" w:eastAsia="宋体" w:cs="宋体"/>
          <w:color w:val="auto"/>
          <w:kern w:val="0"/>
          <w:sz w:val="21"/>
          <w:szCs w:val="21"/>
          <w:highlight w:val="none"/>
          <w:u w:val="none"/>
          <w:lang w:val="en-US" w:eastAsia="zh-CN" w:bidi="ar-SA"/>
        </w:rPr>
        <w:t xml:space="preserve"> %；</w:t>
      </w:r>
    </w:p>
    <w:p>
      <w:pPr>
        <w:pStyle w:val="2"/>
        <w:keepNext w:val="0"/>
        <w:keepLines w:val="0"/>
        <w:pageBreakBefore w:val="0"/>
        <w:widowControl w:val="0"/>
        <w:kinsoku/>
        <w:wordWrap/>
        <w:overflowPunct/>
        <w:topLinePunct w:val="0"/>
        <w:autoSpaceDE/>
        <w:autoSpaceDN/>
        <w:bidi w:val="0"/>
        <w:spacing w:line="360" w:lineRule="exact"/>
        <w:ind w:firstLine="420" w:firstLineChars="200"/>
        <w:textAlignment w:val="auto"/>
        <w:rPr>
          <w:rFonts w:hint="eastAsia" w:ascii="宋体" w:hAnsi="宋体" w:eastAsia="宋体" w:cs="宋体"/>
          <w:color w:val="auto"/>
          <w:kern w:val="0"/>
          <w:sz w:val="21"/>
          <w:szCs w:val="21"/>
          <w:highlight w:val="none"/>
          <w:u w:val="none"/>
          <w:lang w:val="en-US" w:eastAsia="zh-CN" w:bidi="ar-SA"/>
        </w:rPr>
      </w:pPr>
      <w:r>
        <w:rPr>
          <w:rFonts w:hint="eastAsia" w:ascii="宋体" w:hAnsi="宋体" w:eastAsia="宋体" w:cs="宋体"/>
          <w:color w:val="auto"/>
          <w:kern w:val="0"/>
          <w:sz w:val="21"/>
          <w:szCs w:val="21"/>
          <w:highlight w:val="none"/>
          <w:u w:val="none"/>
          <w:lang w:val="en-US" w:eastAsia="zh-CN" w:bidi="ar-SA"/>
        </w:rPr>
        <w:object>
          <v:shape id="_x0000_i1029" o:spt="201" alt="" type="#_x0000_t201" style="height:15.75pt;width:20.25pt;" o:ole="t" filled="f" o:preferrelative="t" stroked="f" coordsize="21600,21600">
            <v:path/>
            <v:fill on="f" focussize="0,0"/>
            <v:stroke on="f"/>
            <v:imagedata r:id="rId5" o:title=""/>
            <o:lock v:ext="edit" aspectratio="t"/>
            <w10:wrap type="none"/>
            <w10:anchorlock/>
          </v:shape>
          <w:control r:id="rId9" w:name="Control 18" w:shapeid="_x0000_i1029"/>
        </w:object>
      </w:r>
      <w:r>
        <w:rPr>
          <w:rFonts w:hint="eastAsia" w:ascii="宋体" w:hAnsi="宋体" w:eastAsia="宋体" w:cs="宋体"/>
          <w:color w:val="auto"/>
          <w:kern w:val="0"/>
          <w:sz w:val="21"/>
          <w:szCs w:val="21"/>
          <w:highlight w:val="none"/>
          <w:u w:val="none"/>
          <w:lang w:val="en-US" w:eastAsia="zh-CN" w:bidi="ar-SA"/>
        </w:rPr>
        <w:t>质量保证金：合同金额的</w:t>
      </w:r>
      <w:r>
        <w:rPr>
          <w:rFonts w:hint="eastAsia" w:ascii="宋体" w:hAnsi="宋体" w:eastAsia="宋体" w:cs="宋体"/>
          <w:color w:val="auto"/>
          <w:kern w:val="0"/>
          <w:sz w:val="21"/>
          <w:szCs w:val="21"/>
          <w:highlight w:val="none"/>
          <w:u w:val="single"/>
          <w:lang w:val="en-US" w:eastAsia="zh-CN" w:bidi="ar-SA"/>
        </w:rPr>
        <w:t xml:space="preserve"> / </w:t>
      </w:r>
      <w:r>
        <w:rPr>
          <w:rFonts w:hint="eastAsia" w:ascii="宋体" w:hAnsi="宋体" w:eastAsia="宋体" w:cs="宋体"/>
          <w:color w:val="auto"/>
          <w:kern w:val="0"/>
          <w:sz w:val="21"/>
          <w:szCs w:val="21"/>
          <w:highlight w:val="none"/>
          <w:u w:val="none"/>
          <w:lang w:val="en-US" w:eastAsia="zh-CN" w:bidi="ar-SA"/>
        </w:rPr>
        <w:t>%；</w:t>
      </w:r>
    </w:p>
    <w:p>
      <w:pPr>
        <w:pStyle w:val="2"/>
        <w:rPr>
          <w:rStyle w:val="13"/>
          <w:rFonts w:hint="default" w:ascii="Times New Roman" w:hAnsi="Times New Roman" w:eastAsia="宋体" w:cs="Times New Roman"/>
          <w:color w:val="auto"/>
          <w:kern w:val="0"/>
          <w:sz w:val="21"/>
          <w:szCs w:val="21"/>
          <w:highlight w:val="none"/>
          <w:lang w:val="en-US" w:eastAsia="zh-CN" w:bidi="ar-SA"/>
        </w:rPr>
      </w:pPr>
      <w:r>
        <w:rPr>
          <w:rStyle w:val="13"/>
          <w:rFonts w:hint="eastAsia" w:ascii="Times New Roman" w:hAnsi="Times New Roman" w:eastAsia="宋体" w:cs="Times New Roman"/>
          <w:color w:val="auto"/>
          <w:kern w:val="0"/>
          <w:sz w:val="21"/>
          <w:szCs w:val="21"/>
          <w:highlight w:val="none"/>
          <w:lang w:val="en-US" w:eastAsia="zh-CN" w:bidi="ar-SA"/>
        </w:rPr>
        <w:t>二</w:t>
      </w:r>
      <w:r>
        <w:rPr>
          <w:rStyle w:val="13"/>
          <w:rFonts w:hint="eastAsia" w:cs="Times New Roman"/>
          <w:color w:val="auto"/>
          <w:kern w:val="0"/>
          <w:sz w:val="21"/>
          <w:szCs w:val="21"/>
          <w:highlight w:val="none"/>
          <w:lang w:val="en-US" w:eastAsia="zh-CN" w:bidi="ar-SA"/>
        </w:rPr>
        <w:t>、</w:t>
      </w:r>
      <w:r>
        <w:rPr>
          <w:rStyle w:val="13"/>
          <w:rFonts w:hint="eastAsia" w:ascii="Times New Roman" w:hAnsi="Times New Roman" w:eastAsia="宋体" w:cs="Times New Roman"/>
          <w:color w:val="auto"/>
          <w:kern w:val="0"/>
          <w:sz w:val="21"/>
          <w:szCs w:val="21"/>
          <w:highlight w:val="none"/>
          <w:lang w:val="en-US" w:eastAsia="zh-CN" w:bidi="ar-SA"/>
        </w:rPr>
        <w:t>采购人的采购需求：</w:t>
      </w:r>
    </w:p>
    <w:tbl>
      <w:tblPr>
        <w:tblStyle w:val="11"/>
        <w:tblW w:w="9784" w:type="dxa"/>
        <w:jc w:val="center"/>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Layout w:type="fixed"/>
        <w:tblCellMar>
          <w:top w:w="0" w:type="dxa"/>
          <w:left w:w="108" w:type="dxa"/>
          <w:bottom w:w="0" w:type="dxa"/>
          <w:right w:w="108" w:type="dxa"/>
        </w:tblCellMar>
      </w:tblPr>
      <w:tblGrid>
        <w:gridCol w:w="694"/>
        <w:gridCol w:w="765"/>
        <w:gridCol w:w="2985"/>
        <w:gridCol w:w="1515"/>
        <w:gridCol w:w="495"/>
        <w:gridCol w:w="1725"/>
        <w:gridCol w:w="1605"/>
      </w:tblGrid>
      <w:tr>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1155" w:hRule="atLeast"/>
          <w:jc w:val="center"/>
        </w:trPr>
        <w:tc>
          <w:tcPr>
            <w:tcW w:w="694" w:type="dxa"/>
            <w:tcBorders>
              <w:right w:val="single" w:color="auto" w:sz="4" w:space="0"/>
            </w:tcBorders>
            <w:noWrap w:val="0"/>
            <w:vAlign w:val="center"/>
          </w:tcPr>
          <w:p>
            <w:pPr>
              <w:widowControl/>
              <w:adjustRightInd w:val="0"/>
              <w:snapToGrid w:val="0"/>
              <w:spacing w:before="156" w:beforeLines="50"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序号</w:t>
            </w:r>
          </w:p>
        </w:tc>
        <w:tc>
          <w:tcPr>
            <w:tcW w:w="765" w:type="dxa"/>
            <w:tcBorders>
              <w:left w:val="single" w:color="auto" w:sz="4" w:space="0"/>
            </w:tcBorders>
            <w:noWrap w:val="0"/>
            <w:vAlign w:val="center"/>
          </w:tcPr>
          <w:p>
            <w:pPr>
              <w:widowControl/>
              <w:adjustRightInd w:val="0"/>
              <w:snapToGrid w:val="0"/>
              <w:spacing w:before="156" w:beforeLines="50" w:line="360" w:lineRule="auto"/>
              <w:jc w:val="center"/>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lang w:eastAsia="zh-CN"/>
              </w:rPr>
              <w:t>品目编码</w:t>
            </w:r>
          </w:p>
        </w:tc>
        <w:tc>
          <w:tcPr>
            <w:tcW w:w="2985" w:type="dxa"/>
            <w:tcBorders>
              <w:left w:val="single" w:color="auto" w:sz="4" w:space="0"/>
            </w:tcBorders>
            <w:noWrap w:val="0"/>
            <w:vAlign w:val="center"/>
          </w:tcPr>
          <w:p>
            <w:pPr>
              <w:widowControl/>
              <w:adjustRightInd w:val="0"/>
              <w:snapToGrid w:val="0"/>
              <w:spacing w:before="156" w:beforeLines="50" w:line="360" w:lineRule="auto"/>
              <w:jc w:val="center"/>
              <w:rPr>
                <w:rFonts w:ascii="宋体" w:hAnsi="宋体" w:cs="宋体"/>
                <w:color w:val="auto"/>
                <w:kern w:val="0"/>
                <w:szCs w:val="21"/>
                <w:highlight w:val="none"/>
              </w:rPr>
            </w:pPr>
            <w:r>
              <w:rPr>
                <w:rFonts w:hint="eastAsia" w:ascii="宋体" w:hAnsi="宋体"/>
                <w:color w:val="auto"/>
                <w:kern w:val="0"/>
                <w:highlight w:val="none"/>
              </w:rPr>
              <w:t>包名称</w:t>
            </w:r>
          </w:p>
        </w:tc>
        <w:tc>
          <w:tcPr>
            <w:tcW w:w="1515" w:type="dxa"/>
            <w:tcBorders>
              <w:right w:val="single" w:color="auto" w:sz="4" w:space="0"/>
            </w:tcBorders>
            <w:noWrap w:val="0"/>
            <w:vAlign w:val="center"/>
          </w:tcPr>
          <w:p>
            <w:pPr>
              <w:widowControl/>
              <w:adjustRightInd w:val="0"/>
              <w:snapToGrid w:val="0"/>
              <w:spacing w:before="156" w:beforeLines="50"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简要技术要求</w:t>
            </w:r>
          </w:p>
        </w:tc>
        <w:tc>
          <w:tcPr>
            <w:tcW w:w="495" w:type="dxa"/>
            <w:tcBorders>
              <w:left w:val="single" w:color="auto" w:sz="4" w:space="0"/>
              <w:right w:val="single" w:color="auto" w:sz="4" w:space="0"/>
            </w:tcBorders>
            <w:noWrap w:val="0"/>
            <w:vAlign w:val="center"/>
          </w:tcPr>
          <w:p>
            <w:pPr>
              <w:widowControl/>
              <w:adjustRightInd w:val="0"/>
              <w:snapToGrid w:val="0"/>
              <w:spacing w:before="156" w:beforeLines="50"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数量</w:t>
            </w:r>
          </w:p>
        </w:tc>
        <w:tc>
          <w:tcPr>
            <w:tcW w:w="1725" w:type="dxa"/>
            <w:tcBorders>
              <w:left w:val="single" w:color="auto" w:sz="4" w:space="0"/>
              <w:right w:val="single" w:color="auto" w:sz="4" w:space="0"/>
            </w:tcBorders>
            <w:noWrap w:val="0"/>
            <w:vAlign w:val="center"/>
          </w:tcPr>
          <w:p>
            <w:pPr>
              <w:widowControl/>
              <w:adjustRightInd w:val="0"/>
              <w:snapToGrid w:val="0"/>
              <w:spacing w:before="156" w:beforeLines="50"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采购项目预算</w:t>
            </w:r>
          </w:p>
          <w:p>
            <w:pPr>
              <w:widowControl/>
              <w:adjustRightInd w:val="0"/>
              <w:snapToGrid w:val="0"/>
              <w:spacing w:before="156" w:beforeLines="50"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w:t>
            </w:r>
            <w:r>
              <w:rPr>
                <w:rFonts w:hint="eastAsia" w:ascii="宋体" w:hAnsi="宋体" w:cs="宋体"/>
                <w:color w:val="auto"/>
                <w:kern w:val="0"/>
                <w:szCs w:val="21"/>
                <w:highlight w:val="none"/>
                <w:lang w:eastAsia="zh-CN"/>
              </w:rPr>
              <w:t>万</w:t>
            </w:r>
            <w:r>
              <w:rPr>
                <w:rFonts w:hint="eastAsia" w:ascii="宋体" w:hAnsi="宋体" w:cs="宋体"/>
                <w:color w:val="auto"/>
                <w:kern w:val="0"/>
                <w:szCs w:val="21"/>
                <w:highlight w:val="none"/>
              </w:rPr>
              <w:t>元人民币）</w:t>
            </w:r>
          </w:p>
        </w:tc>
        <w:tc>
          <w:tcPr>
            <w:tcW w:w="1605" w:type="dxa"/>
            <w:noWrap w:val="0"/>
            <w:vAlign w:val="center"/>
          </w:tcPr>
          <w:p>
            <w:pPr>
              <w:widowControl/>
              <w:adjustRightInd w:val="0"/>
              <w:snapToGrid w:val="0"/>
              <w:spacing w:before="156" w:beforeLines="50" w:line="360" w:lineRule="auto"/>
              <w:jc w:val="center"/>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rPr>
              <w:t>代理费</w:t>
            </w:r>
            <w:r>
              <w:rPr>
                <w:rFonts w:hint="eastAsia" w:ascii="宋体" w:hAnsi="宋体" w:cs="宋体"/>
                <w:color w:val="auto"/>
                <w:kern w:val="0"/>
                <w:szCs w:val="21"/>
                <w:highlight w:val="none"/>
                <w:lang w:eastAsia="zh-CN"/>
              </w:rPr>
              <w:t>由业主支付（元）</w:t>
            </w:r>
          </w:p>
        </w:tc>
      </w:tr>
      <w:tr>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1261" w:hRule="atLeast"/>
          <w:jc w:val="center"/>
        </w:trPr>
        <w:tc>
          <w:tcPr>
            <w:tcW w:w="694" w:type="dxa"/>
            <w:tcBorders>
              <w:right w:val="single" w:color="auto" w:sz="4" w:space="0"/>
            </w:tcBorders>
            <w:noWrap w:val="0"/>
            <w:vAlign w:val="center"/>
          </w:tcPr>
          <w:p>
            <w:pPr>
              <w:pStyle w:val="8"/>
              <w:adjustRightInd w:val="0"/>
              <w:snapToGrid w:val="0"/>
              <w:spacing w:before="156" w:beforeLines="50" w:line="360" w:lineRule="auto"/>
              <w:jc w:val="center"/>
              <w:rPr>
                <w:rFonts w:hint="eastAsia" w:hAnsi="宋体" w:eastAsia="宋体"/>
                <w:color w:val="auto"/>
                <w:kern w:val="0"/>
                <w:highlight w:val="none"/>
                <w:lang w:eastAsia="zh-CN"/>
              </w:rPr>
            </w:pPr>
            <w:r>
              <w:rPr>
                <w:rFonts w:hint="eastAsia" w:hAnsi="宋体"/>
                <w:color w:val="auto"/>
                <w:kern w:val="0"/>
                <w:highlight w:val="none"/>
                <w:lang w:eastAsia="zh-CN"/>
              </w:rPr>
              <w:t>包一</w:t>
            </w:r>
          </w:p>
        </w:tc>
        <w:tc>
          <w:tcPr>
            <w:tcW w:w="765" w:type="dxa"/>
            <w:vMerge w:val="restart"/>
            <w:tcBorders>
              <w:left w:val="single" w:color="auto" w:sz="4" w:space="0"/>
            </w:tcBorders>
            <w:noWrap w:val="0"/>
            <w:vAlign w:val="center"/>
          </w:tcPr>
          <w:p>
            <w:pPr>
              <w:pStyle w:val="8"/>
              <w:adjustRightInd w:val="0"/>
              <w:snapToGrid w:val="0"/>
              <w:spacing w:before="156" w:beforeLines="50" w:line="360" w:lineRule="auto"/>
              <w:jc w:val="center"/>
              <w:rPr>
                <w:rFonts w:hint="default" w:hAnsi="宋体" w:eastAsia="宋体"/>
                <w:color w:val="auto"/>
                <w:kern w:val="0"/>
                <w:highlight w:val="none"/>
                <w:lang w:val="en-US" w:eastAsia="zh-CN"/>
              </w:rPr>
            </w:pPr>
            <w:r>
              <w:rPr>
                <w:rFonts w:hint="eastAsia" w:hAnsi="宋体"/>
                <w:color w:val="auto"/>
                <w:kern w:val="0"/>
                <w:highlight w:val="none"/>
                <w:lang w:val="en-US" w:eastAsia="zh-CN"/>
              </w:rPr>
              <w:t>C0802</w:t>
            </w:r>
          </w:p>
        </w:tc>
        <w:tc>
          <w:tcPr>
            <w:tcW w:w="2985" w:type="dxa"/>
            <w:tcBorders>
              <w:left w:val="single" w:color="auto" w:sz="4" w:space="0"/>
            </w:tcBorders>
            <w:noWrap w:val="0"/>
            <w:vAlign w:val="center"/>
          </w:tcPr>
          <w:p>
            <w:pPr>
              <w:pStyle w:val="8"/>
              <w:adjustRightInd w:val="0"/>
              <w:snapToGrid w:val="0"/>
              <w:spacing w:before="156" w:beforeLines="50" w:line="360" w:lineRule="auto"/>
              <w:jc w:val="center"/>
              <w:rPr>
                <w:rFonts w:hAnsi="宋体"/>
                <w:color w:val="auto"/>
                <w:kern w:val="0"/>
                <w:highlight w:val="none"/>
              </w:rPr>
            </w:pPr>
            <w:r>
              <w:rPr>
                <w:rFonts w:hint="eastAsia" w:hAnsi="宋体"/>
                <w:color w:val="auto"/>
                <w:kern w:val="0"/>
                <w:highlight w:val="none"/>
                <w:lang w:eastAsia="zh-CN"/>
              </w:rPr>
              <w:t>教师代课金等绩效评价</w:t>
            </w:r>
          </w:p>
        </w:tc>
        <w:tc>
          <w:tcPr>
            <w:tcW w:w="1515" w:type="dxa"/>
            <w:tcBorders>
              <w:right w:val="single" w:color="auto" w:sz="4" w:space="0"/>
            </w:tcBorders>
            <w:noWrap w:val="0"/>
            <w:vAlign w:val="center"/>
          </w:tcPr>
          <w:p>
            <w:pPr>
              <w:pStyle w:val="8"/>
              <w:adjustRightInd w:val="0"/>
              <w:snapToGrid w:val="0"/>
              <w:spacing w:before="156" w:beforeLines="50" w:line="360" w:lineRule="auto"/>
              <w:jc w:val="center"/>
              <w:rPr>
                <w:rFonts w:hint="eastAsia" w:hAnsi="宋体" w:eastAsia="宋体"/>
                <w:color w:val="auto"/>
                <w:kern w:val="0"/>
                <w:highlight w:val="none"/>
                <w:lang w:eastAsia="zh-CN"/>
              </w:rPr>
            </w:pPr>
            <w:r>
              <w:rPr>
                <w:rFonts w:hint="eastAsia" w:hAnsi="宋体"/>
                <w:color w:val="auto"/>
                <w:kern w:val="0"/>
                <w:highlight w:val="none"/>
                <w:lang w:eastAsia="zh-CN"/>
              </w:rPr>
              <w:t>详见“第四章</w:t>
            </w:r>
            <w:r>
              <w:rPr>
                <w:rFonts w:hint="eastAsia" w:hAnsi="宋体"/>
                <w:color w:val="auto"/>
                <w:kern w:val="0"/>
                <w:highlight w:val="none"/>
                <w:lang w:val="en-US" w:eastAsia="zh-CN"/>
              </w:rPr>
              <w:t xml:space="preserve"> 采购需求</w:t>
            </w:r>
            <w:r>
              <w:rPr>
                <w:rFonts w:hint="eastAsia" w:hAnsi="宋体"/>
                <w:color w:val="auto"/>
                <w:kern w:val="0"/>
                <w:highlight w:val="none"/>
                <w:lang w:eastAsia="zh-CN"/>
              </w:rPr>
              <w:t>”</w:t>
            </w:r>
          </w:p>
        </w:tc>
        <w:tc>
          <w:tcPr>
            <w:tcW w:w="495" w:type="dxa"/>
            <w:tcBorders>
              <w:left w:val="single" w:color="auto" w:sz="4" w:space="0"/>
              <w:right w:val="single" w:color="auto" w:sz="4" w:space="0"/>
            </w:tcBorders>
            <w:noWrap w:val="0"/>
            <w:vAlign w:val="center"/>
          </w:tcPr>
          <w:p>
            <w:pPr>
              <w:pStyle w:val="8"/>
              <w:adjustRightInd w:val="0"/>
              <w:snapToGrid w:val="0"/>
              <w:spacing w:before="156" w:beforeLines="50" w:line="360" w:lineRule="auto"/>
              <w:jc w:val="center"/>
              <w:rPr>
                <w:rFonts w:hint="eastAsia" w:hAnsi="宋体" w:eastAsia="宋体"/>
                <w:color w:val="auto"/>
                <w:kern w:val="0"/>
                <w:highlight w:val="none"/>
                <w:lang w:val="en-US" w:eastAsia="zh-CN"/>
              </w:rPr>
            </w:pPr>
            <w:r>
              <w:rPr>
                <w:rFonts w:hint="eastAsia" w:hAnsi="宋体"/>
                <w:color w:val="auto"/>
                <w:kern w:val="0"/>
                <w:highlight w:val="none"/>
                <w:lang w:val="en-US" w:eastAsia="zh-CN"/>
              </w:rPr>
              <w:t>1</w:t>
            </w:r>
          </w:p>
        </w:tc>
        <w:tc>
          <w:tcPr>
            <w:tcW w:w="1725" w:type="dxa"/>
            <w:tcBorders>
              <w:left w:val="single" w:color="auto" w:sz="4" w:space="0"/>
              <w:right w:val="single" w:color="auto" w:sz="4" w:space="0"/>
            </w:tcBorders>
            <w:noWrap w:val="0"/>
            <w:vAlign w:val="center"/>
          </w:tcPr>
          <w:p>
            <w:pPr>
              <w:pStyle w:val="8"/>
              <w:adjustRightInd w:val="0"/>
              <w:snapToGrid w:val="0"/>
              <w:spacing w:before="156" w:beforeLines="50" w:line="360" w:lineRule="auto"/>
              <w:jc w:val="center"/>
              <w:rPr>
                <w:rFonts w:hint="default" w:hAnsi="宋体" w:eastAsia="宋体"/>
                <w:color w:val="auto"/>
                <w:kern w:val="0"/>
                <w:highlight w:val="none"/>
                <w:lang w:val="en-US" w:eastAsia="zh-CN"/>
              </w:rPr>
            </w:pPr>
            <w:r>
              <w:rPr>
                <w:rFonts w:hint="default" w:hAnsi="宋体" w:eastAsia="宋体"/>
                <w:color w:val="auto"/>
                <w:kern w:val="0"/>
                <w:highlight w:val="none"/>
                <w:lang w:val="en-US" w:eastAsia="zh-CN"/>
              </w:rPr>
              <w:t>204996.2</w:t>
            </w:r>
            <w:r>
              <w:rPr>
                <w:rFonts w:hint="eastAsia" w:hAnsi="宋体" w:eastAsia="宋体"/>
                <w:color w:val="auto"/>
                <w:kern w:val="0"/>
                <w:highlight w:val="none"/>
                <w:lang w:val="en-US" w:eastAsia="zh-CN"/>
              </w:rPr>
              <w:t>元</w:t>
            </w:r>
          </w:p>
        </w:tc>
        <w:tc>
          <w:tcPr>
            <w:tcW w:w="1605" w:type="dxa"/>
            <w:vMerge w:val="restart"/>
            <w:noWrap w:val="0"/>
            <w:vAlign w:val="center"/>
          </w:tcPr>
          <w:p>
            <w:pPr>
              <w:pStyle w:val="8"/>
              <w:adjustRightInd w:val="0"/>
              <w:snapToGrid w:val="0"/>
              <w:spacing w:before="156" w:beforeLines="50" w:line="360" w:lineRule="auto"/>
              <w:jc w:val="center"/>
              <w:rPr>
                <w:rFonts w:hint="default" w:hAnsi="宋体" w:eastAsia="宋体"/>
                <w:color w:val="auto"/>
                <w:kern w:val="0"/>
                <w:highlight w:val="none"/>
                <w:lang w:val="en-US" w:eastAsia="zh-CN"/>
              </w:rPr>
            </w:pPr>
            <w:r>
              <w:rPr>
                <w:rFonts w:hint="eastAsia" w:hAnsi="宋体"/>
                <w:color w:val="auto"/>
                <w:kern w:val="0"/>
                <w:highlight w:val="none"/>
                <w:lang w:val="en-US" w:eastAsia="zh-CN"/>
              </w:rPr>
              <w:t>6400元</w:t>
            </w:r>
          </w:p>
        </w:tc>
      </w:tr>
      <w:tr>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1261" w:hRule="atLeast"/>
          <w:jc w:val="center"/>
        </w:trPr>
        <w:tc>
          <w:tcPr>
            <w:tcW w:w="694" w:type="dxa"/>
            <w:tcBorders>
              <w:right w:val="single" w:color="auto" w:sz="4" w:space="0"/>
            </w:tcBorders>
            <w:noWrap w:val="0"/>
            <w:vAlign w:val="center"/>
          </w:tcPr>
          <w:p>
            <w:pPr>
              <w:pStyle w:val="8"/>
              <w:adjustRightInd w:val="0"/>
              <w:snapToGrid w:val="0"/>
              <w:spacing w:before="156" w:beforeLines="50" w:line="360" w:lineRule="auto"/>
              <w:jc w:val="center"/>
              <w:rPr>
                <w:rFonts w:hint="default" w:hAnsi="宋体" w:eastAsia="宋体"/>
                <w:color w:val="auto"/>
                <w:kern w:val="0"/>
                <w:highlight w:val="none"/>
                <w:lang w:val="en-US" w:eastAsia="zh-CN"/>
              </w:rPr>
            </w:pPr>
            <w:r>
              <w:rPr>
                <w:rFonts w:hint="eastAsia" w:hAnsi="宋体"/>
                <w:color w:val="auto"/>
                <w:kern w:val="0"/>
                <w:highlight w:val="none"/>
                <w:lang w:val="en-US" w:eastAsia="zh-CN"/>
              </w:rPr>
              <w:t>包二</w:t>
            </w:r>
          </w:p>
        </w:tc>
        <w:tc>
          <w:tcPr>
            <w:tcW w:w="765" w:type="dxa"/>
            <w:vMerge w:val="continue"/>
            <w:tcBorders>
              <w:left w:val="single" w:color="auto" w:sz="4" w:space="0"/>
            </w:tcBorders>
            <w:noWrap w:val="0"/>
            <w:vAlign w:val="center"/>
          </w:tcPr>
          <w:p>
            <w:pPr>
              <w:pStyle w:val="8"/>
              <w:adjustRightInd w:val="0"/>
              <w:snapToGrid w:val="0"/>
              <w:spacing w:before="156" w:beforeLines="50" w:line="360" w:lineRule="auto"/>
              <w:jc w:val="center"/>
              <w:rPr>
                <w:rFonts w:hint="eastAsia" w:hAnsi="宋体"/>
                <w:color w:val="auto"/>
                <w:kern w:val="0"/>
                <w:highlight w:val="none"/>
                <w:lang w:val="en-US" w:eastAsia="zh-CN"/>
              </w:rPr>
            </w:pPr>
          </w:p>
        </w:tc>
        <w:tc>
          <w:tcPr>
            <w:tcW w:w="2985" w:type="dxa"/>
            <w:tcBorders>
              <w:left w:val="single" w:color="auto" w:sz="4" w:space="0"/>
            </w:tcBorders>
            <w:noWrap w:val="0"/>
            <w:vAlign w:val="center"/>
          </w:tcPr>
          <w:p>
            <w:pPr>
              <w:pStyle w:val="8"/>
              <w:adjustRightInd w:val="0"/>
              <w:snapToGrid w:val="0"/>
              <w:spacing w:before="156" w:beforeLines="50" w:line="360" w:lineRule="auto"/>
              <w:jc w:val="center"/>
              <w:rPr>
                <w:rFonts w:hint="eastAsia" w:hAnsi="宋体"/>
                <w:color w:val="auto"/>
                <w:kern w:val="0"/>
                <w:highlight w:val="none"/>
                <w:lang w:eastAsia="zh-CN"/>
              </w:rPr>
            </w:pPr>
            <w:r>
              <w:rPr>
                <w:rFonts w:hint="eastAsia" w:hAnsi="宋体"/>
                <w:color w:val="auto"/>
                <w:kern w:val="0"/>
                <w:highlight w:val="none"/>
                <w:lang w:eastAsia="zh-CN"/>
              </w:rPr>
              <w:t>工业发展资金等绩效评价</w:t>
            </w:r>
          </w:p>
        </w:tc>
        <w:tc>
          <w:tcPr>
            <w:tcW w:w="1515" w:type="dxa"/>
            <w:tcBorders>
              <w:right w:val="single" w:color="auto" w:sz="4" w:space="0"/>
            </w:tcBorders>
            <w:noWrap w:val="0"/>
            <w:vAlign w:val="center"/>
          </w:tcPr>
          <w:p>
            <w:pPr>
              <w:pStyle w:val="8"/>
              <w:adjustRightInd w:val="0"/>
              <w:snapToGrid w:val="0"/>
              <w:spacing w:before="156" w:beforeLines="50" w:line="360" w:lineRule="auto"/>
              <w:jc w:val="center"/>
              <w:rPr>
                <w:rFonts w:hint="eastAsia" w:hAnsi="宋体"/>
                <w:color w:val="auto"/>
                <w:kern w:val="0"/>
                <w:highlight w:val="none"/>
                <w:lang w:eastAsia="zh-CN"/>
              </w:rPr>
            </w:pPr>
            <w:r>
              <w:rPr>
                <w:rFonts w:hint="eastAsia" w:hAnsi="宋体"/>
                <w:color w:val="auto"/>
                <w:kern w:val="0"/>
                <w:highlight w:val="none"/>
                <w:lang w:eastAsia="zh-CN"/>
              </w:rPr>
              <w:t>详见“第四章</w:t>
            </w:r>
            <w:r>
              <w:rPr>
                <w:rFonts w:hint="eastAsia" w:hAnsi="宋体"/>
                <w:color w:val="auto"/>
                <w:kern w:val="0"/>
                <w:highlight w:val="none"/>
                <w:lang w:val="en-US" w:eastAsia="zh-CN"/>
              </w:rPr>
              <w:t xml:space="preserve"> 采购需求</w:t>
            </w:r>
            <w:r>
              <w:rPr>
                <w:rFonts w:hint="eastAsia" w:hAnsi="宋体"/>
                <w:color w:val="auto"/>
                <w:kern w:val="0"/>
                <w:highlight w:val="none"/>
                <w:lang w:eastAsia="zh-CN"/>
              </w:rPr>
              <w:t>”</w:t>
            </w:r>
          </w:p>
        </w:tc>
        <w:tc>
          <w:tcPr>
            <w:tcW w:w="495" w:type="dxa"/>
            <w:tcBorders>
              <w:left w:val="single" w:color="auto" w:sz="4" w:space="0"/>
              <w:right w:val="single" w:color="auto" w:sz="4" w:space="0"/>
            </w:tcBorders>
            <w:noWrap w:val="0"/>
            <w:vAlign w:val="center"/>
          </w:tcPr>
          <w:p>
            <w:pPr>
              <w:pStyle w:val="8"/>
              <w:adjustRightInd w:val="0"/>
              <w:snapToGrid w:val="0"/>
              <w:spacing w:before="156" w:beforeLines="50" w:line="360" w:lineRule="auto"/>
              <w:jc w:val="center"/>
              <w:rPr>
                <w:rFonts w:hint="eastAsia" w:hAnsi="宋体"/>
                <w:color w:val="auto"/>
                <w:kern w:val="0"/>
                <w:highlight w:val="none"/>
                <w:lang w:val="en-US" w:eastAsia="zh-CN"/>
              </w:rPr>
            </w:pPr>
            <w:r>
              <w:rPr>
                <w:rFonts w:hint="eastAsia" w:hAnsi="宋体"/>
                <w:color w:val="auto"/>
                <w:kern w:val="0"/>
                <w:highlight w:val="none"/>
                <w:lang w:val="en-US" w:eastAsia="zh-CN"/>
              </w:rPr>
              <w:t>1</w:t>
            </w:r>
          </w:p>
        </w:tc>
        <w:tc>
          <w:tcPr>
            <w:tcW w:w="1725" w:type="dxa"/>
            <w:tcBorders>
              <w:left w:val="single" w:color="auto" w:sz="4" w:space="0"/>
              <w:right w:val="single" w:color="auto" w:sz="4" w:space="0"/>
            </w:tcBorders>
            <w:noWrap w:val="0"/>
            <w:vAlign w:val="center"/>
          </w:tcPr>
          <w:p>
            <w:pPr>
              <w:pStyle w:val="8"/>
              <w:adjustRightInd w:val="0"/>
              <w:snapToGrid w:val="0"/>
              <w:spacing w:before="156" w:beforeLines="50" w:line="360" w:lineRule="auto"/>
              <w:jc w:val="center"/>
              <w:rPr>
                <w:rFonts w:hint="eastAsia" w:hAnsi="宋体"/>
                <w:color w:val="auto"/>
                <w:kern w:val="0"/>
                <w:highlight w:val="none"/>
                <w:lang w:val="en-US" w:eastAsia="zh-CN"/>
              </w:rPr>
            </w:pPr>
            <w:r>
              <w:rPr>
                <w:rFonts w:hint="eastAsia" w:hAnsi="宋体"/>
                <w:color w:val="auto"/>
                <w:kern w:val="0"/>
                <w:highlight w:val="none"/>
                <w:lang w:val="en-US" w:eastAsia="zh-CN"/>
              </w:rPr>
              <w:t>212045.1元</w:t>
            </w:r>
          </w:p>
        </w:tc>
        <w:tc>
          <w:tcPr>
            <w:tcW w:w="1605" w:type="dxa"/>
            <w:vMerge w:val="continue"/>
            <w:noWrap w:val="0"/>
            <w:vAlign w:val="center"/>
          </w:tcPr>
          <w:p>
            <w:pPr>
              <w:pStyle w:val="8"/>
              <w:adjustRightInd w:val="0"/>
              <w:snapToGrid w:val="0"/>
              <w:spacing w:before="156" w:beforeLines="50" w:line="360" w:lineRule="auto"/>
              <w:jc w:val="center"/>
              <w:rPr>
                <w:rFonts w:hint="default" w:hAnsi="宋体"/>
                <w:color w:val="auto"/>
                <w:kern w:val="0"/>
                <w:highlight w:val="none"/>
                <w:lang w:val="en-US" w:eastAsia="zh-CN"/>
              </w:rPr>
            </w:pPr>
          </w:p>
        </w:tc>
      </w:tr>
      <w:tr>
        <w:tblPrEx>
          <w:tblBorders>
            <w:top w:val="double" w:color="auto" w:sz="2" w:space="0"/>
            <w:left w:val="double" w:color="auto" w:sz="2" w:space="0"/>
            <w:bottom w:val="double" w:color="auto" w:sz="2" w:space="0"/>
            <w:right w:val="double" w:color="auto" w:sz="2" w:space="0"/>
            <w:insideH w:val="single" w:color="auto" w:sz="6" w:space="0"/>
            <w:insideV w:val="single" w:color="auto" w:sz="6" w:space="0"/>
          </w:tblBorders>
          <w:tblCellMar>
            <w:top w:w="0" w:type="dxa"/>
            <w:left w:w="108" w:type="dxa"/>
            <w:bottom w:w="0" w:type="dxa"/>
            <w:right w:w="108" w:type="dxa"/>
          </w:tblCellMar>
        </w:tblPrEx>
        <w:trPr>
          <w:trHeight w:val="613" w:hRule="atLeast"/>
          <w:jc w:val="center"/>
        </w:trPr>
        <w:tc>
          <w:tcPr>
            <w:tcW w:w="6454" w:type="dxa"/>
            <w:gridSpan w:val="5"/>
            <w:tcBorders>
              <w:right w:val="single" w:color="auto" w:sz="4" w:space="0"/>
            </w:tcBorders>
            <w:noWrap w:val="0"/>
            <w:vAlign w:val="center"/>
          </w:tcPr>
          <w:p>
            <w:pPr>
              <w:adjustRightInd w:val="0"/>
              <w:snapToGrid w:val="0"/>
              <w:spacing w:before="156" w:beforeLines="50" w:line="360" w:lineRule="auto"/>
              <w:jc w:val="center"/>
              <w:rPr>
                <w:rFonts w:hint="eastAsia" w:hAnsi="宋体"/>
                <w:color w:val="auto"/>
                <w:kern w:val="0"/>
                <w:highlight w:val="none"/>
                <w:lang w:val="en-US" w:eastAsia="zh-CN"/>
              </w:rPr>
            </w:pPr>
            <w:r>
              <w:rPr>
                <w:rFonts w:hint="eastAsia" w:hAnsi="宋体"/>
                <w:color w:val="auto"/>
                <w:kern w:val="0"/>
                <w:highlight w:val="none"/>
                <w:lang w:val="en-US" w:eastAsia="zh-CN"/>
              </w:rPr>
              <w:t>合计</w:t>
            </w:r>
          </w:p>
        </w:tc>
        <w:tc>
          <w:tcPr>
            <w:tcW w:w="1725" w:type="dxa"/>
            <w:tcBorders>
              <w:left w:val="single" w:color="auto" w:sz="4" w:space="0"/>
              <w:right w:val="single" w:color="auto" w:sz="4" w:space="0"/>
            </w:tcBorders>
            <w:noWrap w:val="0"/>
            <w:vAlign w:val="center"/>
          </w:tcPr>
          <w:p>
            <w:pPr>
              <w:pStyle w:val="8"/>
              <w:adjustRightInd w:val="0"/>
              <w:snapToGrid w:val="0"/>
              <w:spacing w:before="156" w:beforeLines="50" w:line="360" w:lineRule="auto"/>
              <w:jc w:val="center"/>
              <w:rPr>
                <w:rFonts w:hint="default" w:hAnsi="宋体"/>
                <w:color w:val="auto"/>
                <w:kern w:val="0"/>
                <w:highlight w:val="none"/>
                <w:lang w:val="en-US" w:eastAsia="zh-CN"/>
              </w:rPr>
            </w:pPr>
            <w:r>
              <w:rPr>
                <w:rFonts w:hint="eastAsia" w:hAnsi="宋体"/>
                <w:color w:val="auto"/>
                <w:kern w:val="0"/>
                <w:highlight w:val="none"/>
                <w:lang w:val="en-US" w:eastAsia="zh-CN"/>
              </w:rPr>
              <w:t>417041.3元</w:t>
            </w:r>
          </w:p>
        </w:tc>
        <w:tc>
          <w:tcPr>
            <w:tcW w:w="1605" w:type="dxa"/>
            <w:noWrap w:val="0"/>
            <w:vAlign w:val="center"/>
          </w:tcPr>
          <w:p>
            <w:pPr>
              <w:pStyle w:val="8"/>
              <w:adjustRightInd w:val="0"/>
              <w:snapToGrid w:val="0"/>
              <w:spacing w:before="156" w:beforeLines="50" w:line="360" w:lineRule="auto"/>
              <w:jc w:val="center"/>
              <w:rPr>
                <w:rFonts w:hint="default" w:hAnsi="宋体"/>
                <w:color w:val="auto"/>
                <w:kern w:val="0"/>
                <w:highlight w:val="none"/>
                <w:lang w:val="en-US" w:eastAsia="zh-CN"/>
              </w:rPr>
            </w:pPr>
            <w:r>
              <w:rPr>
                <w:rFonts w:hint="eastAsia" w:hAnsi="宋体"/>
                <w:color w:val="auto"/>
                <w:kern w:val="0"/>
                <w:highlight w:val="none"/>
                <w:lang w:val="en-US" w:eastAsia="zh-CN"/>
              </w:rPr>
              <w:t>6400元</w:t>
            </w:r>
          </w:p>
        </w:tc>
      </w:tr>
    </w:tbl>
    <w:p>
      <w:pPr>
        <w:adjustRightInd w:val="0"/>
        <w:snapToGrid w:val="0"/>
        <w:spacing w:before="156" w:beforeLines="50" w:line="360" w:lineRule="auto"/>
        <w:ind w:left="-619" w:leftChars="-295" w:firstLine="0" w:firstLineChars="0"/>
        <w:rPr>
          <w:rFonts w:hint="eastAsia" w:ascii="宋体" w:hAnsi="宋体"/>
          <w:i/>
          <w:color w:val="auto"/>
          <w:szCs w:val="21"/>
          <w:highlight w:val="none"/>
        </w:rPr>
      </w:pPr>
      <w:r>
        <w:rPr>
          <w:rFonts w:hint="eastAsia" w:ascii="宋体" w:hAnsi="宋体" w:eastAsia="宋体" w:cs="Times New Roman"/>
          <w:b/>
          <w:bCs/>
          <w:iCs/>
          <w:color w:val="auto"/>
          <w:szCs w:val="21"/>
          <w:highlight w:val="none"/>
          <w:lang w:val="en-US" w:eastAsia="zh-CN"/>
        </w:rPr>
        <w:t>注：</w:t>
      </w:r>
      <w:r>
        <w:rPr>
          <w:rFonts w:hint="eastAsia" w:ascii="宋体" w:hAnsi="宋体" w:eastAsia="宋体" w:cs="Times New Roman"/>
          <w:b/>
          <w:bCs/>
          <w:iCs/>
          <w:color w:val="auto"/>
          <w:szCs w:val="21"/>
          <w:highlight w:val="none"/>
        </w:rPr>
        <w:t>因本次绩效评价工作时间紧任务重，为保证工作效率和工作质量，本此采购，每个供应商只能</w:t>
      </w:r>
      <w:r>
        <w:rPr>
          <w:rFonts w:hint="eastAsia" w:ascii="宋体" w:hAnsi="宋体" w:eastAsia="宋体" w:cs="Times New Roman"/>
          <w:b/>
          <w:bCs/>
          <w:iCs/>
          <w:color w:val="auto"/>
          <w:szCs w:val="21"/>
          <w:highlight w:val="none"/>
          <w:lang w:eastAsia="zh-CN"/>
        </w:rPr>
        <w:t>投一个</w:t>
      </w:r>
      <w:r>
        <w:rPr>
          <w:rFonts w:hint="eastAsia" w:ascii="宋体" w:hAnsi="宋体" w:eastAsia="宋体" w:cs="Times New Roman"/>
          <w:b/>
          <w:bCs/>
          <w:iCs/>
          <w:color w:val="auto"/>
          <w:szCs w:val="21"/>
          <w:highlight w:val="none"/>
        </w:rPr>
        <w:t>包；若投标人同时</w:t>
      </w:r>
      <w:r>
        <w:rPr>
          <w:rFonts w:hint="eastAsia" w:ascii="宋体" w:hAnsi="宋体" w:eastAsia="宋体" w:cs="Times New Roman"/>
          <w:b/>
          <w:bCs/>
          <w:iCs/>
          <w:color w:val="auto"/>
          <w:szCs w:val="21"/>
          <w:highlight w:val="none"/>
          <w:lang w:eastAsia="zh-CN"/>
        </w:rPr>
        <w:t>投</w:t>
      </w:r>
      <w:r>
        <w:rPr>
          <w:rFonts w:hint="eastAsia" w:ascii="宋体" w:hAnsi="宋体" w:eastAsia="宋体" w:cs="Times New Roman"/>
          <w:b/>
          <w:bCs/>
          <w:iCs/>
          <w:color w:val="auto"/>
          <w:szCs w:val="21"/>
          <w:highlight w:val="none"/>
        </w:rPr>
        <w:t>两个包</w:t>
      </w:r>
      <w:r>
        <w:rPr>
          <w:rFonts w:hint="eastAsia" w:ascii="宋体" w:hAnsi="宋体" w:eastAsia="宋体" w:cs="Times New Roman"/>
          <w:b/>
          <w:bCs/>
          <w:iCs/>
          <w:color w:val="auto"/>
          <w:szCs w:val="21"/>
          <w:highlight w:val="none"/>
          <w:lang w:eastAsia="zh-CN"/>
        </w:rPr>
        <w:t>做废标处理。</w:t>
      </w:r>
      <w:r>
        <w:rPr>
          <w:rFonts w:hint="eastAsia" w:ascii="宋体" w:hAnsi="宋体" w:eastAsia="宋体" w:cs="Times New Roman"/>
          <w:iCs/>
          <w:color w:val="auto"/>
          <w:szCs w:val="21"/>
          <w:highlight w:val="none"/>
          <w:lang w:val="en-US" w:eastAsia="zh-CN"/>
        </w:rPr>
        <w:t xml:space="preserve"> </w:t>
      </w:r>
      <w:r>
        <w:rPr>
          <w:rFonts w:ascii="宋体" w:hAnsi="宋体"/>
          <w:b/>
          <w:color w:val="auto"/>
          <w:szCs w:val="21"/>
          <w:highlight w:val="none"/>
        </w:rPr>
        <w:t xml:space="preserve"> </w:t>
      </w:r>
      <w:r>
        <w:rPr>
          <w:rFonts w:hint="eastAsia" w:ascii="宋体" w:hAnsi="宋体"/>
          <w:i/>
          <w:color w:val="auto"/>
          <w:szCs w:val="21"/>
          <w:highlight w:val="none"/>
        </w:rPr>
        <w:t xml:space="preserve">    </w:t>
      </w:r>
    </w:p>
    <w:p>
      <w:pPr>
        <w:pStyle w:val="9"/>
        <w:numPr>
          <w:ilvl w:val="0"/>
          <w:numId w:val="0"/>
        </w:numPr>
        <w:spacing w:before="75" w:beforeAutospacing="0" w:after="75" w:afterAutospacing="0" w:line="360" w:lineRule="atLeast"/>
        <w:ind w:leftChars="0"/>
        <w:rPr>
          <w:rStyle w:val="13"/>
          <w:rFonts w:hint="eastAsia"/>
          <w:color w:val="auto"/>
          <w:sz w:val="21"/>
          <w:szCs w:val="21"/>
          <w:highlight w:val="none"/>
          <w:lang w:eastAsia="zh-CN"/>
        </w:rPr>
      </w:pPr>
      <w:r>
        <w:rPr>
          <w:rStyle w:val="13"/>
          <w:rFonts w:hint="eastAsia"/>
          <w:color w:val="auto"/>
          <w:sz w:val="21"/>
          <w:szCs w:val="21"/>
          <w:highlight w:val="none"/>
          <w:lang w:eastAsia="zh-CN"/>
        </w:rPr>
        <w:t>三、采购项目须落实的政府采购政策</w:t>
      </w:r>
    </w:p>
    <w:p>
      <w:pPr>
        <w:adjustRightInd w:val="0"/>
        <w:snapToGrid w:val="0"/>
        <w:spacing w:before="156" w:beforeLines="50" w:line="360" w:lineRule="auto"/>
        <w:ind w:firstLine="420" w:firstLineChars="200"/>
        <w:rPr>
          <w:rStyle w:val="13"/>
          <w:rFonts w:hint="eastAsia"/>
          <w:color w:val="auto"/>
          <w:sz w:val="21"/>
          <w:szCs w:val="21"/>
          <w:highlight w:val="none"/>
          <w:lang w:eastAsia="zh-CN"/>
        </w:rPr>
      </w:pPr>
      <w:r>
        <w:rPr>
          <w:rFonts w:hint="eastAsia" w:ascii="宋体" w:hAnsi="宋体"/>
          <w:iCs/>
          <w:color w:val="auto"/>
          <w:szCs w:val="21"/>
          <w:highlight w:val="none"/>
        </w:rPr>
        <w:t>本项目为专门面向中小企业或者小型、微型企业采购</w:t>
      </w:r>
      <w:r>
        <w:rPr>
          <w:rFonts w:hint="eastAsia" w:ascii="宋体" w:hAnsi="宋体"/>
          <w:iCs/>
          <w:color w:val="auto"/>
          <w:szCs w:val="21"/>
          <w:highlight w:val="none"/>
          <w:lang w:eastAsia="zh-CN"/>
        </w:rPr>
        <w:t>，</w:t>
      </w:r>
      <w:r>
        <w:rPr>
          <w:rFonts w:hint="eastAsia" w:ascii="宋体" w:hAnsi="宋体" w:eastAsia="宋体" w:cs="宋体"/>
          <w:i w:val="0"/>
          <w:iCs w:val="0"/>
          <w:caps w:val="0"/>
          <w:color w:val="auto"/>
          <w:spacing w:val="0"/>
          <w:sz w:val="21"/>
          <w:szCs w:val="21"/>
          <w:highlight w:val="none"/>
        </w:rPr>
        <w:t>供应商的报价不享受评审优惠</w:t>
      </w:r>
      <w:r>
        <w:rPr>
          <w:rFonts w:hint="eastAsia" w:ascii="宋体" w:hAnsi="宋体"/>
          <w:iCs/>
          <w:color w:val="auto"/>
          <w:szCs w:val="21"/>
          <w:highlight w:val="none"/>
        </w:rPr>
        <w:t xml:space="preserve"> </w:t>
      </w:r>
      <w:r>
        <w:rPr>
          <w:rFonts w:hint="eastAsia" w:ascii="宋体" w:hAnsi="宋体"/>
          <w:iCs/>
          <w:color w:val="auto"/>
          <w:szCs w:val="21"/>
          <w:highlight w:val="none"/>
          <w:lang w:eastAsia="zh-CN"/>
        </w:rPr>
        <w:t>；</w:t>
      </w:r>
      <w:r>
        <w:rPr>
          <w:rFonts w:hint="eastAsia" w:ascii="宋体" w:hAnsi="宋体"/>
          <w:iCs/>
          <w:color w:val="auto"/>
          <w:szCs w:val="21"/>
          <w:highlight w:val="none"/>
        </w:rPr>
        <w:t>政府采购实行强制采购的节能产品</w:t>
      </w:r>
      <w:r>
        <w:rPr>
          <w:rFonts w:hint="eastAsia" w:ascii="宋体" w:hAnsi="宋体"/>
          <w:iCs/>
          <w:color w:val="auto"/>
          <w:szCs w:val="21"/>
          <w:highlight w:val="none"/>
          <w:lang w:eastAsia="zh-CN"/>
        </w:rPr>
        <w:t>；</w:t>
      </w:r>
      <w:r>
        <w:rPr>
          <w:rFonts w:hint="eastAsia" w:ascii="宋体" w:hAnsi="宋体"/>
          <w:iCs/>
          <w:color w:val="auto"/>
          <w:szCs w:val="21"/>
          <w:highlight w:val="none"/>
        </w:rPr>
        <w:t>政府采购鼓励采购节能环保产品、政府采购支持两型产品</w:t>
      </w:r>
      <w:r>
        <w:rPr>
          <w:rFonts w:hint="eastAsia" w:ascii="宋体" w:hAnsi="宋体"/>
          <w:iCs/>
          <w:color w:val="auto"/>
          <w:szCs w:val="21"/>
          <w:highlight w:val="none"/>
          <w:lang w:eastAsia="zh-CN"/>
        </w:rPr>
        <w:t>；</w:t>
      </w:r>
      <w:r>
        <w:rPr>
          <w:rFonts w:hint="eastAsia" w:ascii="宋体" w:hAnsi="宋体"/>
          <w:color w:val="auto"/>
          <w:szCs w:val="21"/>
          <w:highlight w:val="none"/>
        </w:rPr>
        <w:t>本项目</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eastAsia="zh-CN"/>
        </w:rPr>
        <w:t>拒绝</w:t>
      </w:r>
      <w:r>
        <w:rPr>
          <w:rFonts w:hint="eastAsia" w:ascii="宋体" w:hAnsi="宋体"/>
          <w:color w:val="auto"/>
          <w:szCs w:val="21"/>
          <w:highlight w:val="none"/>
          <w:u w:val="single"/>
        </w:rPr>
        <w:t xml:space="preserve"> </w:t>
      </w:r>
      <w:r>
        <w:rPr>
          <w:rFonts w:hint="eastAsia" w:ascii="宋体" w:hAnsi="宋体"/>
          <w:color w:val="auto"/>
          <w:szCs w:val="21"/>
          <w:highlight w:val="none"/>
        </w:rPr>
        <w:t>进口产品参加</w:t>
      </w:r>
      <w:r>
        <w:rPr>
          <w:rFonts w:hint="eastAsia" w:ascii="宋体" w:hAnsi="宋体"/>
          <w:color w:val="auto"/>
          <w:szCs w:val="21"/>
          <w:highlight w:val="none"/>
          <w:lang w:eastAsia="zh-CN"/>
        </w:rPr>
        <w:t>磋商</w:t>
      </w:r>
      <w:r>
        <w:rPr>
          <w:rFonts w:hint="eastAsia" w:ascii="宋体" w:hAnsi="宋体"/>
          <w:color w:val="auto"/>
          <w:szCs w:val="21"/>
          <w:highlight w:val="none"/>
        </w:rPr>
        <w:t>采购。</w:t>
      </w:r>
    </w:p>
    <w:p>
      <w:pPr>
        <w:pStyle w:val="9"/>
        <w:spacing w:before="75" w:beforeAutospacing="0" w:after="75" w:afterAutospacing="0" w:line="360" w:lineRule="atLeast"/>
        <w:rPr>
          <w:rFonts w:ascii="sans-serif" w:hAnsi="sans-serif" w:eastAsia="sans-serif" w:cs="sans-serif"/>
          <w:color w:val="auto"/>
          <w:highlight w:val="none"/>
        </w:rPr>
      </w:pPr>
      <w:r>
        <w:rPr>
          <w:rStyle w:val="13"/>
          <w:rFonts w:hint="eastAsia"/>
          <w:color w:val="auto"/>
          <w:sz w:val="21"/>
          <w:szCs w:val="21"/>
          <w:highlight w:val="none"/>
          <w:lang w:eastAsia="zh-CN"/>
        </w:rPr>
        <w:t>四</w:t>
      </w:r>
      <w:r>
        <w:rPr>
          <w:rStyle w:val="13"/>
          <w:rFonts w:hint="eastAsia"/>
          <w:color w:val="auto"/>
          <w:sz w:val="21"/>
          <w:szCs w:val="21"/>
          <w:highlight w:val="none"/>
        </w:rPr>
        <w:t>、供应商资格条件：</w:t>
      </w:r>
    </w:p>
    <w:p>
      <w:pPr>
        <w:adjustRightInd w:val="0"/>
        <w:snapToGrid w:val="0"/>
        <w:spacing w:before="156" w:beforeLines="50" w:line="360" w:lineRule="auto"/>
        <w:ind w:firstLine="420" w:firstLineChars="200"/>
        <w:rPr>
          <w:rFonts w:ascii="宋体" w:hAnsi="宋体"/>
          <w:color w:val="auto"/>
          <w:szCs w:val="21"/>
          <w:highlight w:val="none"/>
        </w:rPr>
      </w:pPr>
      <w:r>
        <w:rPr>
          <w:rFonts w:hint="eastAsia" w:ascii="宋体" w:hAnsi="宋体"/>
          <w:color w:val="auto"/>
          <w:szCs w:val="21"/>
          <w:highlight w:val="none"/>
        </w:rPr>
        <w:t>1、供应商的基本资格条件：供应商必须是在中华人民共和国境内注册登记的法人、其他组织或者自然人，且应当符合《政府采购法》第二十二条第一款的规定，即：</w:t>
      </w:r>
    </w:p>
    <w:p>
      <w:pPr>
        <w:adjustRightInd w:val="0"/>
        <w:snapToGrid w:val="0"/>
        <w:spacing w:before="156" w:beforeLines="50" w:line="340" w:lineRule="exact"/>
        <w:ind w:firstLine="420" w:firstLineChars="200"/>
        <w:rPr>
          <w:rFonts w:ascii="宋体" w:hAnsi="宋体"/>
          <w:color w:val="auto"/>
          <w:szCs w:val="21"/>
          <w:highlight w:val="none"/>
        </w:rPr>
      </w:pPr>
      <w:r>
        <w:rPr>
          <w:rFonts w:hint="eastAsia" w:ascii="宋体" w:hAnsi="宋体"/>
          <w:color w:val="auto"/>
          <w:szCs w:val="21"/>
          <w:highlight w:val="none"/>
        </w:rPr>
        <w:t>（1）具有独立承担民事责任的能力；</w:t>
      </w:r>
    </w:p>
    <w:p>
      <w:pPr>
        <w:adjustRightInd w:val="0"/>
        <w:snapToGrid w:val="0"/>
        <w:spacing w:before="156" w:beforeLines="50" w:line="340" w:lineRule="exact"/>
        <w:ind w:firstLine="420" w:firstLineChars="200"/>
        <w:rPr>
          <w:rFonts w:ascii="宋体" w:hAnsi="宋体"/>
          <w:color w:val="auto"/>
          <w:szCs w:val="21"/>
          <w:highlight w:val="none"/>
        </w:rPr>
      </w:pPr>
      <w:r>
        <w:rPr>
          <w:rFonts w:hint="eastAsia" w:ascii="宋体" w:hAnsi="宋体"/>
          <w:color w:val="auto"/>
          <w:szCs w:val="21"/>
          <w:highlight w:val="none"/>
        </w:rPr>
        <w:t>（2）具有良好的商业信誉和健全的财务会计制度；</w:t>
      </w:r>
    </w:p>
    <w:p>
      <w:pPr>
        <w:adjustRightInd w:val="0"/>
        <w:snapToGrid w:val="0"/>
        <w:spacing w:before="156" w:beforeLines="50" w:line="340" w:lineRule="exact"/>
        <w:ind w:firstLine="420" w:firstLineChars="200"/>
        <w:rPr>
          <w:rFonts w:ascii="宋体" w:hAnsi="宋体"/>
          <w:color w:val="auto"/>
          <w:szCs w:val="21"/>
          <w:highlight w:val="none"/>
        </w:rPr>
      </w:pPr>
      <w:r>
        <w:rPr>
          <w:rFonts w:hint="eastAsia" w:ascii="宋体" w:hAnsi="宋体"/>
          <w:color w:val="auto"/>
          <w:szCs w:val="21"/>
          <w:highlight w:val="none"/>
        </w:rPr>
        <w:t>（3）具有履行合同所必需的设备和专业技术能力；</w:t>
      </w:r>
    </w:p>
    <w:p>
      <w:pPr>
        <w:adjustRightInd w:val="0"/>
        <w:snapToGrid w:val="0"/>
        <w:spacing w:before="156" w:beforeLines="50" w:line="340" w:lineRule="exact"/>
        <w:ind w:firstLine="420" w:firstLineChars="200"/>
        <w:rPr>
          <w:rFonts w:hint="eastAsia" w:ascii="宋体" w:hAnsi="宋体"/>
          <w:color w:val="auto"/>
          <w:szCs w:val="21"/>
          <w:highlight w:val="none"/>
        </w:rPr>
      </w:pPr>
      <w:r>
        <w:rPr>
          <w:rFonts w:hint="eastAsia" w:ascii="宋体" w:hAnsi="宋体"/>
          <w:color w:val="auto"/>
          <w:szCs w:val="21"/>
          <w:highlight w:val="none"/>
        </w:rPr>
        <w:t>（4）有依法缴纳税收和社会保障资金的良好记录；</w:t>
      </w:r>
    </w:p>
    <w:p>
      <w:pPr>
        <w:adjustRightInd w:val="0"/>
        <w:snapToGrid w:val="0"/>
        <w:spacing w:before="156" w:beforeLines="50" w:line="340" w:lineRule="exact"/>
        <w:ind w:firstLine="420" w:firstLineChars="200"/>
        <w:rPr>
          <w:rFonts w:ascii="宋体" w:hAnsi="宋体"/>
          <w:color w:val="auto"/>
          <w:szCs w:val="21"/>
          <w:highlight w:val="none"/>
        </w:rPr>
      </w:pPr>
      <w:r>
        <w:rPr>
          <w:rFonts w:hint="eastAsia" w:ascii="宋体" w:hAnsi="宋体"/>
          <w:color w:val="auto"/>
          <w:szCs w:val="21"/>
          <w:highlight w:val="none"/>
        </w:rPr>
        <w:t>（5）参加政府采购活动前三年内，在经营活动中没有重大违法记录；</w:t>
      </w:r>
    </w:p>
    <w:p>
      <w:pPr>
        <w:adjustRightInd w:val="0"/>
        <w:snapToGrid w:val="0"/>
        <w:spacing w:before="156" w:beforeLines="50" w:line="340" w:lineRule="exact"/>
        <w:ind w:firstLine="420" w:firstLineChars="200"/>
        <w:rPr>
          <w:rFonts w:ascii="宋体" w:hAnsi="宋体"/>
          <w:color w:val="auto"/>
          <w:szCs w:val="21"/>
          <w:highlight w:val="none"/>
        </w:rPr>
      </w:pPr>
      <w:r>
        <w:rPr>
          <w:rFonts w:hint="eastAsia" w:ascii="宋体" w:hAnsi="宋体"/>
          <w:color w:val="auto"/>
          <w:szCs w:val="21"/>
          <w:highlight w:val="none"/>
        </w:rPr>
        <w:t>（6）法律、行政法规规定的其他条件。</w:t>
      </w:r>
    </w:p>
    <w:p>
      <w:pPr>
        <w:adjustRightInd w:val="0"/>
        <w:snapToGrid w:val="0"/>
        <w:spacing w:before="156" w:beforeLines="50" w:line="340" w:lineRule="exact"/>
        <w:ind w:firstLine="420" w:firstLineChars="200"/>
        <w:rPr>
          <w:rFonts w:hint="eastAsia" w:ascii="宋体" w:hAnsi="宋体" w:eastAsia="宋体"/>
          <w:color w:val="auto"/>
          <w:szCs w:val="21"/>
          <w:highlight w:val="none"/>
          <w:lang w:eastAsia="zh-CN"/>
        </w:rPr>
      </w:pPr>
      <w:r>
        <w:rPr>
          <w:rFonts w:hint="eastAsia" w:ascii="宋体" w:hAnsi="宋体"/>
          <w:color w:val="auto"/>
          <w:szCs w:val="21"/>
          <w:highlight w:val="none"/>
        </w:rPr>
        <w:t>2、采购项目的特定资格条件：</w:t>
      </w:r>
      <w:r>
        <w:rPr>
          <w:rFonts w:hint="eastAsia" w:ascii="宋体" w:hAnsi="宋体"/>
          <w:color w:val="auto"/>
          <w:szCs w:val="21"/>
          <w:highlight w:val="none"/>
          <w:lang w:eastAsia="zh-CN"/>
        </w:rPr>
        <w:t>具有有效的省级以上（含省级）财政部门颁发的会计师事务所（或分所）执业证书。</w:t>
      </w:r>
    </w:p>
    <w:p>
      <w:pPr>
        <w:adjustRightInd w:val="0"/>
        <w:snapToGrid w:val="0"/>
        <w:spacing w:before="156" w:beforeLines="50" w:line="340" w:lineRule="exact"/>
        <w:ind w:firstLine="420" w:firstLineChars="200"/>
        <w:rPr>
          <w:rFonts w:ascii="宋体" w:hAnsi="宋体"/>
          <w:color w:val="auto"/>
          <w:szCs w:val="21"/>
          <w:highlight w:val="none"/>
        </w:rPr>
      </w:pPr>
      <w:r>
        <w:rPr>
          <w:rFonts w:hint="eastAsia" w:ascii="宋体" w:hAnsi="宋体"/>
          <w:color w:val="auto"/>
          <w:szCs w:val="21"/>
          <w:highlight w:val="none"/>
        </w:rPr>
        <w:t>3、单位负责人为同一人或者存在直接控股、管理关系的不同供应商，不得参加同一合同项下的政府采购活动。</w:t>
      </w:r>
    </w:p>
    <w:p>
      <w:pPr>
        <w:adjustRightInd w:val="0"/>
        <w:snapToGrid w:val="0"/>
        <w:spacing w:before="156" w:beforeLines="50" w:line="340" w:lineRule="exact"/>
        <w:ind w:firstLine="420" w:firstLineChars="200"/>
        <w:rPr>
          <w:rFonts w:ascii="宋体" w:hAnsi="宋体"/>
          <w:color w:val="auto"/>
          <w:szCs w:val="21"/>
          <w:highlight w:val="none"/>
        </w:rPr>
      </w:pPr>
      <w:r>
        <w:rPr>
          <w:rFonts w:hint="eastAsia" w:ascii="宋体" w:hAnsi="宋体"/>
          <w:color w:val="auto"/>
          <w:szCs w:val="21"/>
          <w:highlight w:val="none"/>
        </w:rPr>
        <w:t>4、为本采购项目提供整体设计、规范编制或者项目管理、监理、检测等服务的，不得再参加此项目的其他采购活动。</w:t>
      </w:r>
    </w:p>
    <w:p>
      <w:pPr>
        <w:adjustRightInd w:val="0"/>
        <w:snapToGrid w:val="0"/>
        <w:spacing w:before="156" w:beforeLines="50" w:line="340" w:lineRule="exact"/>
        <w:ind w:firstLine="420" w:firstLineChars="200"/>
        <w:rPr>
          <w:rFonts w:ascii="宋体" w:hAnsi="宋体"/>
          <w:color w:val="auto"/>
          <w:szCs w:val="21"/>
          <w:highlight w:val="none"/>
        </w:rPr>
      </w:pPr>
      <w:r>
        <w:rPr>
          <w:rFonts w:hint="eastAsia" w:ascii="宋体" w:hAnsi="宋体"/>
          <w:color w:val="auto"/>
          <w:szCs w:val="21"/>
          <w:highlight w:val="none"/>
        </w:rPr>
        <w:t>5、列入失信被执行人、重大税收违法案件当事人名单，列入政府采购严重违法失信行为记录名单的，拒绝其参与政府采购活动。</w:t>
      </w:r>
    </w:p>
    <w:p>
      <w:pPr>
        <w:adjustRightInd w:val="0"/>
        <w:snapToGrid w:val="0"/>
        <w:spacing w:before="156" w:beforeLines="50" w:line="340" w:lineRule="exact"/>
        <w:ind w:firstLine="420" w:firstLineChars="200"/>
        <w:rPr>
          <w:rFonts w:hint="eastAsia" w:ascii="sans-serif" w:hAnsi="sans-serif" w:cs="sans-serif"/>
          <w:color w:val="auto"/>
          <w:highlight w:val="none"/>
        </w:rPr>
      </w:pPr>
      <w:r>
        <w:rPr>
          <w:rFonts w:hint="eastAsia" w:ascii="宋体" w:hAnsi="宋体"/>
          <w:color w:val="auto"/>
          <w:szCs w:val="21"/>
          <w:highlight w:val="none"/>
        </w:rPr>
        <w:t>6、</w:t>
      </w:r>
      <w:r>
        <w:rPr>
          <w:rFonts w:hint="eastAsia" w:ascii="宋体" w:hAnsi="宋体" w:eastAsia="宋体" w:cs="Times New Roman"/>
          <w:color w:val="auto"/>
          <w:szCs w:val="21"/>
          <w:highlight w:val="none"/>
          <w:lang w:eastAsia="zh-CN"/>
        </w:rPr>
        <w:t>本次磋商采购</w:t>
      </w:r>
      <w:r>
        <w:rPr>
          <w:rFonts w:hint="eastAsia" w:ascii="宋体" w:hAnsi="宋体" w:eastAsia="宋体" w:cs="Times New Roman"/>
          <w:color w:val="auto"/>
          <w:szCs w:val="21"/>
          <w:highlight w:val="none"/>
          <w:u w:val="single"/>
          <w:lang w:eastAsia="zh-CN"/>
        </w:rPr>
        <w:t xml:space="preserve">不接受 </w:t>
      </w:r>
      <w:r>
        <w:rPr>
          <w:rFonts w:hint="eastAsia" w:ascii="宋体" w:hAnsi="宋体" w:eastAsia="宋体" w:cs="Times New Roman"/>
          <w:color w:val="auto"/>
          <w:szCs w:val="21"/>
          <w:highlight w:val="none"/>
          <w:lang w:eastAsia="zh-CN"/>
        </w:rPr>
        <w:t>供应商为联合体形式</w:t>
      </w:r>
      <w:r>
        <w:rPr>
          <w:rFonts w:hint="eastAsia" w:ascii="宋体" w:hAnsi="宋体" w:eastAsia="宋体" w:cs="Times New Roman"/>
          <w:color w:val="auto"/>
          <w:szCs w:val="21"/>
          <w:highlight w:val="none"/>
        </w:rPr>
        <w:t>。</w:t>
      </w:r>
    </w:p>
    <w:p>
      <w:pPr>
        <w:pStyle w:val="9"/>
        <w:spacing w:before="75" w:beforeAutospacing="0" w:after="75" w:afterAutospacing="0" w:line="360" w:lineRule="auto"/>
        <w:rPr>
          <w:rFonts w:hint="eastAsia" w:ascii="sans-serif" w:hAnsi="sans-serif" w:eastAsia="宋体" w:cs="sans-serif"/>
          <w:color w:val="auto"/>
          <w:highlight w:val="none"/>
          <w:lang w:eastAsia="zh-CN"/>
        </w:rPr>
      </w:pPr>
      <w:r>
        <w:rPr>
          <w:rStyle w:val="13"/>
          <w:rFonts w:hint="eastAsia"/>
          <w:color w:val="auto"/>
          <w:sz w:val="21"/>
          <w:szCs w:val="21"/>
          <w:highlight w:val="none"/>
          <w:lang w:eastAsia="zh-CN"/>
        </w:rPr>
        <w:t>五</w:t>
      </w:r>
      <w:r>
        <w:rPr>
          <w:rStyle w:val="13"/>
          <w:rFonts w:hint="eastAsia"/>
          <w:color w:val="auto"/>
          <w:sz w:val="21"/>
          <w:szCs w:val="21"/>
          <w:highlight w:val="none"/>
        </w:rPr>
        <w:t>、获取磋商文件的时间、地点、方式及</w:t>
      </w:r>
      <w:r>
        <w:rPr>
          <w:rStyle w:val="13"/>
          <w:rFonts w:hint="eastAsia"/>
          <w:color w:val="auto"/>
          <w:sz w:val="21"/>
          <w:szCs w:val="21"/>
          <w:highlight w:val="none"/>
          <w:lang w:eastAsia="zh-CN"/>
        </w:rPr>
        <w:t>开标时间和地点：</w:t>
      </w:r>
    </w:p>
    <w:p>
      <w:pPr>
        <w:keepNext w:val="0"/>
        <w:keepLines w:val="0"/>
        <w:pageBreakBefore w:val="0"/>
        <w:widowControl w:val="0"/>
        <w:kinsoku/>
        <w:wordWrap/>
        <w:overflowPunct/>
        <w:topLinePunct w:val="0"/>
        <w:autoSpaceDE/>
        <w:autoSpaceDN/>
        <w:bidi w:val="0"/>
        <w:adjustRightInd/>
        <w:snapToGrid/>
        <w:spacing w:line="360" w:lineRule="auto"/>
        <w:ind w:right="-2" w:firstLine="495" w:firstLineChars="236"/>
        <w:textAlignment w:val="auto"/>
        <w:rPr>
          <w:rFonts w:ascii="黑体" w:hAnsi="黑体"/>
          <w:color w:val="auto"/>
          <w:sz w:val="21"/>
          <w:szCs w:val="21"/>
          <w:highlight w:val="none"/>
        </w:rPr>
      </w:pPr>
      <w:r>
        <w:rPr>
          <w:rFonts w:hint="eastAsia" w:ascii="黑体" w:hAnsi="黑体"/>
          <w:color w:val="auto"/>
          <w:sz w:val="21"/>
          <w:szCs w:val="21"/>
          <w:highlight w:val="none"/>
        </w:rPr>
        <w:t>获取招标文件方式：</w:t>
      </w:r>
    </w:p>
    <w:p>
      <w:pPr>
        <w:wordWrap/>
        <w:adjustRightInd/>
        <w:snapToGrid/>
        <w:spacing w:line="360" w:lineRule="auto"/>
        <w:ind w:right="-2" w:firstLine="495" w:firstLineChars="236"/>
        <w:textAlignment w:val="auto"/>
        <w:rPr>
          <w:rFonts w:ascii="黑体" w:hAnsi="黑体"/>
          <w:color w:val="auto"/>
          <w:sz w:val="21"/>
          <w:szCs w:val="21"/>
          <w:highlight w:val="none"/>
        </w:rPr>
      </w:pPr>
      <w:r>
        <w:rPr>
          <w:rFonts w:hint="eastAsia" w:ascii="黑体" w:hAnsi="黑体"/>
          <w:color w:val="auto"/>
          <w:sz w:val="21"/>
          <w:szCs w:val="21"/>
          <w:highlight w:val="none"/>
        </w:rPr>
        <w:t>（1）获取</w:t>
      </w:r>
      <w:r>
        <w:rPr>
          <w:rFonts w:hint="eastAsia" w:ascii="黑体" w:hAnsi="黑体"/>
          <w:color w:val="auto"/>
          <w:sz w:val="21"/>
          <w:szCs w:val="21"/>
          <w:highlight w:val="none"/>
          <w:lang w:eastAsia="zh-CN"/>
        </w:rPr>
        <w:t>磋商</w:t>
      </w:r>
      <w:r>
        <w:rPr>
          <w:rFonts w:hint="eastAsia" w:ascii="黑体" w:hAnsi="黑体"/>
          <w:color w:val="auto"/>
          <w:sz w:val="21"/>
          <w:szCs w:val="21"/>
          <w:highlight w:val="none"/>
        </w:rPr>
        <w:t>文件时间：</w:t>
      </w:r>
      <w:r>
        <w:rPr>
          <w:rFonts w:hint="eastAsia" w:ascii="黑体" w:hAnsi="黑体"/>
          <w:color w:val="auto"/>
          <w:sz w:val="21"/>
          <w:szCs w:val="21"/>
          <w:highlight w:val="none"/>
          <w:lang w:eastAsia="zh-CN"/>
        </w:rPr>
        <w:t>202</w:t>
      </w:r>
      <w:r>
        <w:rPr>
          <w:rFonts w:hint="eastAsia" w:ascii="黑体" w:hAnsi="黑体"/>
          <w:color w:val="auto"/>
          <w:sz w:val="21"/>
          <w:szCs w:val="21"/>
          <w:highlight w:val="none"/>
          <w:lang w:val="en-US" w:eastAsia="zh-CN"/>
        </w:rPr>
        <w:t>4</w:t>
      </w:r>
      <w:r>
        <w:rPr>
          <w:rFonts w:hint="eastAsia" w:ascii="黑体" w:hAnsi="黑体"/>
          <w:color w:val="auto"/>
          <w:sz w:val="21"/>
          <w:szCs w:val="21"/>
          <w:highlight w:val="none"/>
          <w:lang w:eastAsia="zh-CN"/>
        </w:rPr>
        <w:t>年</w:t>
      </w:r>
      <w:r>
        <w:rPr>
          <w:rFonts w:hint="eastAsia" w:ascii="黑体" w:hAnsi="黑体"/>
          <w:color w:val="auto"/>
          <w:sz w:val="21"/>
          <w:szCs w:val="21"/>
          <w:highlight w:val="none"/>
          <w:u w:val="single"/>
          <w:lang w:val="en-US" w:eastAsia="zh-CN"/>
        </w:rPr>
        <w:t xml:space="preserve">  4  </w:t>
      </w:r>
      <w:r>
        <w:rPr>
          <w:rFonts w:hint="eastAsia" w:ascii="黑体" w:hAnsi="黑体"/>
          <w:color w:val="auto"/>
          <w:sz w:val="21"/>
          <w:szCs w:val="21"/>
          <w:highlight w:val="none"/>
          <w:lang w:eastAsia="zh-CN"/>
        </w:rPr>
        <w:t>月</w:t>
      </w:r>
      <w:r>
        <w:rPr>
          <w:rFonts w:hint="eastAsia" w:ascii="黑体" w:hAnsi="黑体"/>
          <w:color w:val="auto"/>
          <w:sz w:val="21"/>
          <w:szCs w:val="21"/>
          <w:highlight w:val="none"/>
          <w:lang w:val="en-US" w:eastAsia="zh-CN"/>
        </w:rPr>
        <w:t xml:space="preserve"> </w:t>
      </w:r>
      <w:r>
        <w:rPr>
          <w:rFonts w:hint="eastAsia" w:ascii="黑体" w:hAnsi="黑体"/>
          <w:color w:val="auto"/>
          <w:sz w:val="21"/>
          <w:szCs w:val="21"/>
          <w:highlight w:val="none"/>
          <w:u w:val="single"/>
          <w:lang w:val="en-US" w:eastAsia="zh-CN"/>
        </w:rPr>
        <w:t xml:space="preserve">  25 </w:t>
      </w:r>
      <w:r>
        <w:rPr>
          <w:rFonts w:hint="eastAsia" w:ascii="黑体" w:hAnsi="黑体"/>
          <w:color w:val="auto"/>
          <w:sz w:val="21"/>
          <w:szCs w:val="21"/>
          <w:highlight w:val="none"/>
          <w:lang w:eastAsia="zh-CN"/>
        </w:rPr>
        <w:t>日</w:t>
      </w:r>
      <w:r>
        <w:rPr>
          <w:rFonts w:hint="eastAsia" w:ascii="黑体" w:hAnsi="黑体"/>
          <w:color w:val="auto"/>
          <w:sz w:val="21"/>
          <w:szCs w:val="21"/>
          <w:highlight w:val="none"/>
        </w:rPr>
        <w:t>至 20</w:t>
      </w:r>
      <w:r>
        <w:rPr>
          <w:rFonts w:hint="eastAsia" w:ascii="黑体" w:hAnsi="黑体"/>
          <w:color w:val="auto"/>
          <w:sz w:val="21"/>
          <w:szCs w:val="21"/>
          <w:highlight w:val="none"/>
          <w:lang w:val="en-US" w:eastAsia="zh-CN"/>
        </w:rPr>
        <w:t>24</w:t>
      </w:r>
      <w:r>
        <w:rPr>
          <w:rFonts w:hint="eastAsia" w:ascii="黑体" w:hAnsi="黑体"/>
          <w:color w:val="auto"/>
          <w:sz w:val="21"/>
          <w:szCs w:val="21"/>
          <w:highlight w:val="none"/>
        </w:rPr>
        <w:t>年</w:t>
      </w:r>
      <w:r>
        <w:rPr>
          <w:rFonts w:hint="eastAsia" w:ascii="黑体" w:hAnsi="黑体"/>
          <w:color w:val="auto"/>
          <w:sz w:val="21"/>
          <w:szCs w:val="21"/>
          <w:highlight w:val="none"/>
          <w:u w:val="single"/>
          <w:lang w:val="en-US" w:eastAsia="zh-CN"/>
        </w:rPr>
        <w:t xml:space="preserve"> 5  </w:t>
      </w:r>
      <w:r>
        <w:rPr>
          <w:rFonts w:hint="eastAsia" w:ascii="黑体" w:hAnsi="黑体"/>
          <w:color w:val="auto"/>
          <w:sz w:val="21"/>
          <w:szCs w:val="21"/>
          <w:highlight w:val="none"/>
        </w:rPr>
        <w:t>月</w:t>
      </w:r>
      <w:r>
        <w:rPr>
          <w:rFonts w:hint="eastAsia" w:ascii="黑体" w:hAnsi="黑体"/>
          <w:color w:val="auto"/>
          <w:sz w:val="21"/>
          <w:szCs w:val="21"/>
          <w:highlight w:val="none"/>
          <w:u w:val="single"/>
          <w:lang w:val="en-US" w:eastAsia="zh-CN"/>
        </w:rPr>
        <w:t xml:space="preserve">  6  </w:t>
      </w:r>
      <w:r>
        <w:rPr>
          <w:rFonts w:hint="eastAsia" w:ascii="黑体" w:hAnsi="黑体"/>
          <w:color w:val="auto"/>
          <w:sz w:val="21"/>
          <w:szCs w:val="21"/>
          <w:highlight w:val="none"/>
          <w:u w:val="none"/>
          <w:lang w:val="en-US" w:eastAsia="zh-CN"/>
        </w:rPr>
        <w:t>日</w:t>
      </w:r>
      <w:r>
        <w:rPr>
          <w:rFonts w:hint="eastAsia" w:ascii="黑体" w:hAnsi="黑体"/>
          <w:color w:val="auto"/>
          <w:sz w:val="21"/>
          <w:szCs w:val="21"/>
          <w:highlight w:val="none"/>
          <w:lang w:eastAsia="zh-CN"/>
        </w:rPr>
        <w:t>，每日上午</w:t>
      </w:r>
      <w:r>
        <w:rPr>
          <w:rFonts w:hint="eastAsia" w:ascii="黑体" w:hAnsi="黑体"/>
          <w:color w:val="auto"/>
          <w:sz w:val="21"/>
          <w:szCs w:val="21"/>
          <w:highlight w:val="none"/>
          <w:lang w:val="en-US" w:eastAsia="zh-CN"/>
        </w:rPr>
        <w:t>9:00-12:00分，下午14:30-17:00止</w:t>
      </w:r>
      <w:r>
        <w:rPr>
          <w:rFonts w:hint="eastAsia" w:ascii="黑体" w:hAnsi="黑体"/>
          <w:color w:val="auto"/>
          <w:sz w:val="21"/>
          <w:szCs w:val="21"/>
          <w:highlight w:val="none"/>
        </w:rPr>
        <w:t>(双休日及法定节假日除外)；</w:t>
      </w:r>
    </w:p>
    <w:p>
      <w:pPr>
        <w:wordWrap/>
        <w:adjustRightInd/>
        <w:snapToGrid/>
        <w:spacing w:line="360" w:lineRule="auto"/>
        <w:ind w:right="-2" w:firstLine="495" w:firstLineChars="236"/>
        <w:textAlignment w:val="auto"/>
        <w:rPr>
          <w:rFonts w:ascii="黑体" w:hAnsi="黑体"/>
          <w:color w:val="auto"/>
          <w:sz w:val="21"/>
          <w:szCs w:val="21"/>
          <w:highlight w:val="none"/>
        </w:rPr>
      </w:pPr>
      <w:r>
        <w:rPr>
          <w:rFonts w:hint="eastAsia" w:ascii="黑体" w:hAnsi="黑体"/>
          <w:color w:val="auto"/>
          <w:sz w:val="21"/>
          <w:szCs w:val="21"/>
          <w:highlight w:val="none"/>
        </w:rPr>
        <w:t>（2）</w:t>
      </w:r>
      <w:r>
        <w:rPr>
          <w:rFonts w:ascii="黑体" w:hAnsi="黑体"/>
          <w:color w:val="auto"/>
          <w:sz w:val="21"/>
          <w:szCs w:val="21"/>
          <w:highlight w:val="none"/>
        </w:rPr>
        <w:t>获取</w:t>
      </w:r>
      <w:r>
        <w:rPr>
          <w:rFonts w:hint="eastAsia" w:ascii="黑体" w:hAnsi="黑体"/>
          <w:color w:val="auto"/>
          <w:sz w:val="21"/>
          <w:szCs w:val="21"/>
          <w:highlight w:val="none"/>
          <w:lang w:eastAsia="zh-CN"/>
        </w:rPr>
        <w:t>磋商</w:t>
      </w:r>
      <w:r>
        <w:rPr>
          <w:rFonts w:ascii="黑体" w:hAnsi="黑体"/>
          <w:color w:val="auto"/>
          <w:sz w:val="21"/>
          <w:szCs w:val="21"/>
          <w:highlight w:val="none"/>
        </w:rPr>
        <w:t>文件的地点：</w:t>
      </w:r>
      <w:r>
        <w:rPr>
          <w:rFonts w:hint="eastAsia" w:ascii="黑体" w:hAnsi="黑体"/>
          <w:color w:val="auto"/>
          <w:sz w:val="21"/>
          <w:szCs w:val="21"/>
          <w:highlight w:val="none"/>
          <w:lang w:eastAsia="zh-CN"/>
        </w:rPr>
        <w:t>湖南省湘咨工程咨询有限责任公司邵阳分公司</w:t>
      </w:r>
      <w:r>
        <w:rPr>
          <w:rFonts w:hint="eastAsia" w:ascii="黑体" w:hAnsi="黑体"/>
          <w:color w:val="auto"/>
          <w:sz w:val="21"/>
          <w:szCs w:val="21"/>
          <w:highlight w:val="none"/>
        </w:rPr>
        <w:t>(</w:t>
      </w:r>
      <w:r>
        <w:rPr>
          <w:rFonts w:hint="eastAsia" w:ascii="黑体" w:hAnsi="黑体"/>
          <w:color w:val="auto"/>
          <w:sz w:val="21"/>
          <w:szCs w:val="21"/>
          <w:highlight w:val="none"/>
          <w:lang w:eastAsia="zh-CN"/>
        </w:rPr>
        <w:t>邵阳市大祥区雪峰南路恒泰珑湖小区11栋商铺2楼</w:t>
      </w:r>
      <w:r>
        <w:rPr>
          <w:rFonts w:hint="eastAsia" w:ascii="黑体" w:hAnsi="黑体"/>
          <w:color w:val="auto"/>
          <w:sz w:val="21"/>
          <w:szCs w:val="21"/>
          <w:highlight w:val="none"/>
        </w:rPr>
        <w:t>)</w:t>
      </w:r>
      <w:r>
        <w:rPr>
          <w:rFonts w:ascii="黑体" w:hAnsi="黑体"/>
          <w:color w:val="auto"/>
          <w:sz w:val="21"/>
          <w:szCs w:val="21"/>
          <w:highlight w:val="none"/>
        </w:rPr>
        <w:t>。</w:t>
      </w:r>
    </w:p>
    <w:p>
      <w:pPr>
        <w:wordWrap/>
        <w:adjustRightInd/>
        <w:snapToGrid/>
        <w:spacing w:line="360" w:lineRule="auto"/>
        <w:ind w:right="-2" w:firstLine="495" w:firstLineChars="236"/>
        <w:textAlignment w:val="auto"/>
        <w:rPr>
          <w:rFonts w:hint="eastAsia" w:ascii="黑体" w:hAnsi="黑体"/>
          <w:color w:val="auto"/>
          <w:sz w:val="21"/>
          <w:szCs w:val="21"/>
          <w:highlight w:val="none"/>
        </w:rPr>
      </w:pPr>
      <w:r>
        <w:rPr>
          <w:rFonts w:hint="eastAsia" w:ascii="黑体" w:hAnsi="黑体"/>
          <w:color w:val="auto"/>
          <w:sz w:val="21"/>
          <w:szCs w:val="21"/>
          <w:highlight w:val="none"/>
        </w:rPr>
        <w:t>（</w:t>
      </w:r>
      <w:r>
        <w:rPr>
          <w:rFonts w:hint="eastAsia" w:ascii="黑体" w:hAnsi="黑体"/>
          <w:color w:val="auto"/>
          <w:sz w:val="21"/>
          <w:szCs w:val="21"/>
          <w:highlight w:val="none"/>
          <w:lang w:val="en-US" w:eastAsia="zh-CN"/>
        </w:rPr>
        <w:t>3</w:t>
      </w:r>
      <w:r>
        <w:rPr>
          <w:rFonts w:hint="eastAsia" w:ascii="黑体" w:hAnsi="黑体"/>
          <w:color w:val="auto"/>
          <w:sz w:val="21"/>
          <w:szCs w:val="21"/>
          <w:highlight w:val="none"/>
        </w:rPr>
        <w:t>）</w:t>
      </w:r>
      <w:r>
        <w:rPr>
          <w:rFonts w:hint="eastAsia" w:ascii="黑体" w:hAnsi="黑体" w:eastAsia="宋体" w:cs="Times New Roman"/>
          <w:color w:val="auto"/>
          <w:sz w:val="21"/>
          <w:szCs w:val="21"/>
          <w:highlight w:val="none"/>
          <w:lang w:eastAsia="zh-CN"/>
        </w:rPr>
        <w:t>获取</w:t>
      </w:r>
      <w:r>
        <w:rPr>
          <w:rFonts w:hint="eastAsia" w:ascii="黑体" w:hAnsi="黑体"/>
          <w:color w:val="auto"/>
          <w:sz w:val="21"/>
          <w:szCs w:val="21"/>
          <w:highlight w:val="none"/>
          <w:lang w:eastAsia="zh-CN"/>
        </w:rPr>
        <w:t>磋商</w:t>
      </w:r>
      <w:r>
        <w:rPr>
          <w:rFonts w:hint="eastAsia" w:ascii="黑体" w:hAnsi="黑体"/>
          <w:color w:val="auto"/>
          <w:sz w:val="21"/>
          <w:szCs w:val="21"/>
          <w:highlight w:val="none"/>
        </w:rPr>
        <w:t>文件时请</w:t>
      </w:r>
      <w:r>
        <w:rPr>
          <w:rFonts w:ascii="黑体" w:hAnsi="黑体"/>
          <w:color w:val="auto"/>
          <w:sz w:val="21"/>
          <w:szCs w:val="21"/>
          <w:highlight w:val="none"/>
        </w:rPr>
        <w:t>持加盖公章的营业执照复印件、法定代表人身份证明或授权委托书(附法定代表人身份证明)、个人身份证</w:t>
      </w:r>
      <w:r>
        <w:rPr>
          <w:rFonts w:hint="eastAsia" w:ascii="黑体" w:hAnsi="黑体"/>
          <w:color w:val="auto"/>
          <w:sz w:val="21"/>
          <w:szCs w:val="21"/>
          <w:highlight w:val="none"/>
        </w:rPr>
        <w:t>证明材料</w:t>
      </w:r>
      <w:r>
        <w:rPr>
          <w:rFonts w:hint="eastAsia" w:ascii="黑体" w:hAnsi="黑体"/>
          <w:color w:val="auto"/>
          <w:sz w:val="21"/>
          <w:szCs w:val="21"/>
          <w:highlight w:val="none"/>
          <w:lang w:eastAsia="zh-CN"/>
        </w:rPr>
        <w:t>获取</w:t>
      </w:r>
      <w:r>
        <w:rPr>
          <w:rFonts w:ascii="黑体" w:hAnsi="黑体"/>
          <w:color w:val="auto"/>
          <w:sz w:val="21"/>
          <w:szCs w:val="21"/>
          <w:highlight w:val="none"/>
        </w:rPr>
        <w:t>招标文件</w:t>
      </w:r>
      <w:r>
        <w:rPr>
          <w:rFonts w:hint="eastAsia" w:ascii="黑体" w:hAnsi="黑体"/>
          <w:color w:val="auto"/>
          <w:sz w:val="21"/>
          <w:szCs w:val="21"/>
          <w:highlight w:val="none"/>
        </w:rPr>
        <w:t>。</w:t>
      </w:r>
    </w:p>
    <w:p>
      <w:pPr>
        <w:pStyle w:val="9"/>
        <w:spacing w:before="75" w:beforeAutospacing="0" w:after="75" w:afterAutospacing="0" w:line="360" w:lineRule="auto"/>
        <w:rPr>
          <w:rFonts w:ascii="sans-serif" w:hAnsi="sans-serif" w:eastAsia="sans-serif" w:cs="sans-serif"/>
          <w:color w:val="auto"/>
          <w:highlight w:val="none"/>
        </w:rPr>
      </w:pPr>
      <w:r>
        <w:rPr>
          <w:rStyle w:val="13"/>
          <w:rFonts w:hint="eastAsia"/>
          <w:color w:val="auto"/>
          <w:sz w:val="21"/>
          <w:szCs w:val="21"/>
          <w:highlight w:val="none"/>
          <w:lang w:eastAsia="zh-CN"/>
        </w:rPr>
        <w:t>六</w:t>
      </w:r>
      <w:r>
        <w:rPr>
          <w:rStyle w:val="13"/>
          <w:rFonts w:hint="eastAsia"/>
          <w:color w:val="auto"/>
          <w:sz w:val="21"/>
          <w:szCs w:val="21"/>
          <w:highlight w:val="none"/>
        </w:rPr>
        <w:t>、响应文件提交的截止时间、</w:t>
      </w:r>
      <w:r>
        <w:rPr>
          <w:rStyle w:val="13"/>
          <w:rFonts w:hint="eastAsia"/>
          <w:color w:val="auto"/>
          <w:sz w:val="21"/>
          <w:szCs w:val="21"/>
          <w:highlight w:val="none"/>
          <w:lang w:eastAsia="zh-CN"/>
        </w:rPr>
        <w:t>磋商</w:t>
      </w:r>
      <w:r>
        <w:rPr>
          <w:rStyle w:val="13"/>
          <w:rFonts w:hint="eastAsia"/>
          <w:color w:val="auto"/>
          <w:sz w:val="21"/>
          <w:szCs w:val="21"/>
          <w:highlight w:val="none"/>
        </w:rPr>
        <w:t>时间及地点</w:t>
      </w:r>
    </w:p>
    <w:p>
      <w:pPr>
        <w:adjustRightInd w:val="0"/>
        <w:snapToGrid w:val="0"/>
        <w:spacing w:before="156" w:beforeLines="50" w:line="360" w:lineRule="auto"/>
        <w:ind w:firstLine="420" w:firstLineChars="200"/>
        <w:rPr>
          <w:rFonts w:hint="eastAsia" w:ascii="sans-serif" w:hAnsi="sans-serif" w:eastAsia="宋体" w:cs="sans-serif"/>
          <w:color w:val="auto"/>
          <w:highlight w:val="none"/>
          <w:lang w:eastAsia="zh-CN"/>
        </w:rPr>
      </w:pP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1</w:t>
      </w:r>
      <w:r>
        <w:rPr>
          <w:rFonts w:hint="eastAsia" w:ascii="宋体" w:hAnsi="宋体"/>
          <w:color w:val="auto"/>
          <w:szCs w:val="21"/>
          <w:highlight w:val="none"/>
          <w:lang w:eastAsia="zh-CN"/>
        </w:rPr>
        <w:t>）</w:t>
      </w:r>
      <w:r>
        <w:rPr>
          <w:rFonts w:hint="eastAsia" w:ascii="宋体" w:hAnsi="宋体"/>
          <w:color w:val="auto"/>
          <w:szCs w:val="21"/>
          <w:highlight w:val="none"/>
        </w:rPr>
        <w:t>提交首次响应文件的截止时间：</w:t>
      </w:r>
      <w:r>
        <w:rPr>
          <w:rFonts w:hint="eastAsia" w:ascii="宋体" w:hAnsi="宋体" w:eastAsia="宋体" w:cs="Times New Roman"/>
          <w:color w:val="auto"/>
          <w:szCs w:val="21"/>
          <w:highlight w:val="none"/>
          <w:u w:val="single"/>
          <w:lang w:val="en-US" w:eastAsia="zh-CN"/>
        </w:rPr>
        <w:t>2024</w:t>
      </w:r>
      <w:r>
        <w:rPr>
          <w:rFonts w:hint="eastAsia" w:ascii="宋体" w:hAnsi="宋体" w:eastAsia="宋体" w:cs="Times New Roman"/>
          <w:color w:val="auto"/>
          <w:szCs w:val="21"/>
          <w:highlight w:val="none"/>
        </w:rPr>
        <w:t xml:space="preserve"> 年</w:t>
      </w:r>
      <w:r>
        <w:rPr>
          <w:rFonts w:hint="eastAsia" w:ascii="宋体" w:hAnsi="宋体" w:eastAsia="宋体" w:cs="Times New Roman"/>
          <w:color w:val="auto"/>
          <w:szCs w:val="21"/>
          <w:highlight w:val="none"/>
          <w:u w:val="single"/>
          <w:lang w:val="en-US" w:eastAsia="zh-CN"/>
        </w:rPr>
        <w:t xml:space="preserve"> 5 </w:t>
      </w:r>
      <w:r>
        <w:rPr>
          <w:rFonts w:hint="eastAsia" w:ascii="宋体" w:hAnsi="宋体" w:eastAsia="宋体" w:cs="Times New Roman"/>
          <w:color w:val="auto"/>
          <w:szCs w:val="21"/>
          <w:highlight w:val="none"/>
        </w:rPr>
        <w:t>月</w:t>
      </w:r>
      <w:r>
        <w:rPr>
          <w:rFonts w:hint="eastAsia" w:ascii="宋体" w:hAnsi="宋体" w:eastAsia="宋体" w:cs="Times New Roman"/>
          <w:color w:val="auto"/>
          <w:szCs w:val="21"/>
          <w:highlight w:val="none"/>
          <w:u w:val="single"/>
        </w:rPr>
        <w:t xml:space="preserve"> </w:t>
      </w:r>
      <w:r>
        <w:rPr>
          <w:rFonts w:hint="eastAsia" w:ascii="宋体" w:hAnsi="宋体" w:cs="Times New Roman"/>
          <w:color w:val="auto"/>
          <w:szCs w:val="21"/>
          <w:highlight w:val="none"/>
          <w:u w:val="single"/>
          <w:lang w:val="en-US" w:eastAsia="zh-CN"/>
        </w:rPr>
        <w:t>10</w:t>
      </w:r>
      <w:r>
        <w:rPr>
          <w:rFonts w:hint="eastAsia" w:ascii="宋体" w:hAnsi="宋体" w:eastAsia="宋体" w:cs="Times New Roman"/>
          <w:color w:val="auto"/>
          <w:szCs w:val="21"/>
          <w:highlight w:val="none"/>
          <w:u w:val="single"/>
          <w:lang w:val="en-US" w:eastAsia="zh-CN"/>
        </w:rPr>
        <w:t xml:space="preserve"> </w:t>
      </w:r>
      <w:r>
        <w:rPr>
          <w:rFonts w:hint="eastAsia" w:ascii="宋体" w:hAnsi="宋体" w:eastAsia="宋体" w:cs="Times New Roman"/>
          <w:color w:val="auto"/>
          <w:szCs w:val="21"/>
          <w:highlight w:val="none"/>
          <w:lang w:val="en-US" w:eastAsia="zh-CN"/>
        </w:rPr>
        <w:t xml:space="preserve"> </w:t>
      </w:r>
      <w:r>
        <w:rPr>
          <w:rFonts w:hint="eastAsia" w:ascii="宋体" w:hAnsi="宋体" w:eastAsia="宋体" w:cs="Times New Roman"/>
          <w:color w:val="auto"/>
          <w:szCs w:val="21"/>
          <w:highlight w:val="none"/>
        </w:rPr>
        <w:t xml:space="preserve">日 </w:t>
      </w:r>
      <w:r>
        <w:rPr>
          <w:rFonts w:hint="eastAsia" w:ascii="宋体" w:hAnsi="宋体" w:eastAsia="宋体" w:cs="Times New Roman"/>
          <w:color w:val="auto"/>
          <w:szCs w:val="21"/>
          <w:highlight w:val="none"/>
          <w:u w:val="single"/>
          <w:lang w:val="en-US" w:eastAsia="zh-CN"/>
        </w:rPr>
        <w:t xml:space="preserve"> 9 </w:t>
      </w:r>
      <w:r>
        <w:rPr>
          <w:rFonts w:hint="eastAsia" w:ascii="宋体" w:hAnsi="宋体" w:eastAsia="宋体" w:cs="Times New Roman"/>
          <w:color w:val="auto"/>
          <w:szCs w:val="21"/>
          <w:highlight w:val="none"/>
          <w:lang w:val="en-US" w:eastAsia="zh-CN"/>
        </w:rPr>
        <w:t xml:space="preserve"> </w:t>
      </w:r>
      <w:r>
        <w:rPr>
          <w:rFonts w:hint="eastAsia" w:ascii="宋体" w:hAnsi="宋体" w:eastAsia="宋体" w:cs="Times New Roman"/>
          <w:color w:val="auto"/>
          <w:szCs w:val="21"/>
          <w:highlight w:val="none"/>
        </w:rPr>
        <w:t>时</w:t>
      </w:r>
      <w:r>
        <w:rPr>
          <w:rFonts w:hint="eastAsia" w:ascii="宋体" w:hAnsi="宋体" w:eastAsia="宋体" w:cs="Times New Roman"/>
          <w:color w:val="auto"/>
          <w:szCs w:val="21"/>
          <w:highlight w:val="none"/>
          <w:u w:val="single"/>
        </w:rPr>
        <w:t xml:space="preserve"> </w:t>
      </w:r>
      <w:r>
        <w:rPr>
          <w:rFonts w:hint="eastAsia" w:ascii="宋体" w:hAnsi="宋体" w:eastAsia="宋体" w:cs="Times New Roman"/>
          <w:color w:val="auto"/>
          <w:szCs w:val="21"/>
          <w:highlight w:val="none"/>
          <w:u w:val="single"/>
          <w:lang w:val="en-US" w:eastAsia="zh-CN"/>
        </w:rPr>
        <w:t xml:space="preserve">30 </w:t>
      </w:r>
      <w:r>
        <w:rPr>
          <w:rFonts w:hint="eastAsia" w:ascii="宋体" w:hAnsi="宋体" w:eastAsia="宋体" w:cs="Times New Roman"/>
          <w:color w:val="auto"/>
          <w:szCs w:val="21"/>
          <w:highlight w:val="none"/>
        </w:rPr>
        <w:t xml:space="preserve"> 分（北京时间</w:t>
      </w:r>
      <w:r>
        <w:rPr>
          <w:rFonts w:hint="eastAsia" w:ascii="宋体" w:hAnsi="宋体" w:eastAsia="宋体" w:cs="Times New Roman"/>
          <w:color w:val="auto"/>
          <w:szCs w:val="21"/>
          <w:highlight w:val="none"/>
          <w:lang w:eastAsia="zh-CN"/>
        </w:rPr>
        <w:t>）。</w:t>
      </w:r>
    </w:p>
    <w:p>
      <w:pPr>
        <w:adjustRightInd w:val="0"/>
        <w:snapToGrid w:val="0"/>
        <w:spacing w:before="156" w:beforeLines="50" w:line="360" w:lineRule="auto"/>
        <w:ind w:firstLine="420" w:firstLineChars="200"/>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2</w:t>
      </w:r>
      <w:r>
        <w:rPr>
          <w:rFonts w:hint="eastAsia" w:ascii="宋体" w:hAnsi="宋体" w:eastAsia="宋体" w:cs="Times New Roman"/>
          <w:color w:val="auto"/>
          <w:szCs w:val="21"/>
          <w:highlight w:val="none"/>
          <w:lang w:eastAsia="zh-CN"/>
        </w:rPr>
        <w:t>）磋商</w:t>
      </w:r>
      <w:r>
        <w:rPr>
          <w:rFonts w:hint="eastAsia" w:ascii="宋体" w:hAnsi="宋体" w:eastAsia="宋体" w:cs="Times New Roman"/>
          <w:color w:val="auto"/>
          <w:szCs w:val="21"/>
          <w:highlight w:val="none"/>
        </w:rPr>
        <w:t>时间：</w:t>
      </w:r>
      <w:r>
        <w:rPr>
          <w:rFonts w:hint="eastAsia" w:ascii="宋体" w:hAnsi="宋体" w:eastAsia="宋体" w:cs="Times New Roman"/>
          <w:color w:val="auto"/>
          <w:szCs w:val="21"/>
          <w:highlight w:val="none"/>
          <w:u w:val="single"/>
          <w:lang w:val="en-US" w:eastAsia="zh-CN"/>
        </w:rPr>
        <w:t>2024</w:t>
      </w:r>
      <w:r>
        <w:rPr>
          <w:rFonts w:hint="eastAsia" w:ascii="宋体" w:hAnsi="宋体" w:eastAsia="宋体" w:cs="Times New Roman"/>
          <w:color w:val="auto"/>
          <w:szCs w:val="21"/>
          <w:highlight w:val="none"/>
        </w:rPr>
        <w:t xml:space="preserve"> 年</w:t>
      </w:r>
      <w:r>
        <w:rPr>
          <w:rFonts w:hint="eastAsia" w:ascii="宋体" w:hAnsi="宋体" w:eastAsia="宋体" w:cs="Times New Roman"/>
          <w:color w:val="auto"/>
          <w:szCs w:val="21"/>
          <w:highlight w:val="none"/>
          <w:u w:val="single"/>
          <w:lang w:val="en-US" w:eastAsia="zh-CN"/>
        </w:rPr>
        <w:t xml:space="preserve"> 5 </w:t>
      </w:r>
      <w:r>
        <w:rPr>
          <w:rFonts w:hint="eastAsia" w:ascii="宋体" w:hAnsi="宋体" w:eastAsia="宋体" w:cs="Times New Roman"/>
          <w:color w:val="auto"/>
          <w:szCs w:val="21"/>
          <w:highlight w:val="none"/>
        </w:rPr>
        <w:t>月</w:t>
      </w:r>
      <w:r>
        <w:rPr>
          <w:rFonts w:hint="eastAsia" w:ascii="宋体" w:hAnsi="宋体" w:eastAsia="宋体" w:cs="Times New Roman"/>
          <w:color w:val="auto"/>
          <w:szCs w:val="21"/>
          <w:highlight w:val="none"/>
          <w:u w:val="single"/>
        </w:rPr>
        <w:t xml:space="preserve"> </w:t>
      </w:r>
      <w:r>
        <w:rPr>
          <w:rFonts w:hint="eastAsia" w:ascii="宋体" w:hAnsi="宋体" w:cs="Times New Roman"/>
          <w:color w:val="auto"/>
          <w:szCs w:val="21"/>
          <w:highlight w:val="none"/>
          <w:u w:val="single"/>
          <w:lang w:val="en-US" w:eastAsia="zh-CN"/>
        </w:rPr>
        <w:t>10</w:t>
      </w:r>
      <w:r>
        <w:rPr>
          <w:rFonts w:hint="eastAsia" w:ascii="宋体" w:hAnsi="宋体" w:eastAsia="宋体" w:cs="Times New Roman"/>
          <w:color w:val="auto"/>
          <w:szCs w:val="21"/>
          <w:highlight w:val="none"/>
          <w:u w:val="single"/>
          <w:lang w:val="en-US" w:eastAsia="zh-CN"/>
        </w:rPr>
        <w:t xml:space="preserve"> </w:t>
      </w:r>
      <w:r>
        <w:rPr>
          <w:rFonts w:hint="eastAsia" w:ascii="宋体" w:hAnsi="宋体" w:eastAsia="宋体" w:cs="Times New Roman"/>
          <w:color w:val="auto"/>
          <w:szCs w:val="21"/>
          <w:highlight w:val="none"/>
          <w:lang w:val="en-US" w:eastAsia="zh-CN"/>
        </w:rPr>
        <w:t xml:space="preserve"> </w:t>
      </w:r>
      <w:r>
        <w:rPr>
          <w:rFonts w:hint="eastAsia" w:ascii="宋体" w:hAnsi="宋体" w:eastAsia="宋体" w:cs="Times New Roman"/>
          <w:color w:val="auto"/>
          <w:szCs w:val="21"/>
          <w:highlight w:val="none"/>
        </w:rPr>
        <w:t xml:space="preserve">日 </w:t>
      </w:r>
      <w:r>
        <w:rPr>
          <w:rFonts w:hint="eastAsia" w:ascii="宋体" w:hAnsi="宋体" w:eastAsia="宋体" w:cs="Times New Roman"/>
          <w:color w:val="auto"/>
          <w:szCs w:val="21"/>
          <w:highlight w:val="none"/>
          <w:u w:val="single"/>
          <w:lang w:val="en-US" w:eastAsia="zh-CN"/>
        </w:rPr>
        <w:t xml:space="preserve"> 9 </w:t>
      </w:r>
      <w:r>
        <w:rPr>
          <w:rFonts w:hint="eastAsia" w:ascii="宋体" w:hAnsi="宋体" w:eastAsia="宋体" w:cs="Times New Roman"/>
          <w:color w:val="auto"/>
          <w:szCs w:val="21"/>
          <w:highlight w:val="none"/>
          <w:lang w:val="en-US" w:eastAsia="zh-CN"/>
        </w:rPr>
        <w:t xml:space="preserve"> </w:t>
      </w:r>
      <w:r>
        <w:rPr>
          <w:rFonts w:hint="eastAsia" w:ascii="宋体" w:hAnsi="宋体" w:eastAsia="宋体" w:cs="Times New Roman"/>
          <w:color w:val="auto"/>
          <w:szCs w:val="21"/>
          <w:highlight w:val="none"/>
        </w:rPr>
        <w:t>时</w:t>
      </w:r>
      <w:r>
        <w:rPr>
          <w:rFonts w:hint="eastAsia" w:ascii="宋体" w:hAnsi="宋体" w:eastAsia="宋体" w:cs="Times New Roman"/>
          <w:color w:val="auto"/>
          <w:szCs w:val="21"/>
          <w:highlight w:val="none"/>
          <w:u w:val="single"/>
        </w:rPr>
        <w:t xml:space="preserve"> </w:t>
      </w:r>
      <w:r>
        <w:rPr>
          <w:rFonts w:hint="eastAsia" w:ascii="宋体" w:hAnsi="宋体" w:eastAsia="宋体" w:cs="Times New Roman"/>
          <w:color w:val="auto"/>
          <w:szCs w:val="21"/>
          <w:highlight w:val="none"/>
          <w:u w:val="single"/>
          <w:lang w:val="en-US" w:eastAsia="zh-CN"/>
        </w:rPr>
        <w:t xml:space="preserve">30 </w:t>
      </w:r>
      <w:r>
        <w:rPr>
          <w:rFonts w:hint="eastAsia" w:ascii="宋体" w:hAnsi="宋体" w:eastAsia="宋体" w:cs="Times New Roman"/>
          <w:color w:val="auto"/>
          <w:szCs w:val="21"/>
          <w:highlight w:val="none"/>
        </w:rPr>
        <w:t xml:space="preserve"> 分（北京时间）。</w:t>
      </w:r>
    </w:p>
    <w:p>
      <w:pPr>
        <w:adjustRightInd w:val="0"/>
        <w:snapToGrid w:val="0"/>
        <w:spacing w:before="156" w:beforeLines="50" w:line="360" w:lineRule="auto"/>
        <w:ind w:left="2100" w:leftChars="200" w:hanging="1680" w:hangingChars="800"/>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（3）磋商地点：</w:t>
      </w:r>
      <w:r>
        <w:rPr>
          <w:rFonts w:hint="eastAsia" w:ascii="宋体" w:hAnsi="宋体" w:eastAsia="宋体" w:cs="Times New Roman"/>
          <w:color w:val="auto"/>
          <w:szCs w:val="21"/>
          <w:highlight w:val="none"/>
          <w:u w:val="single"/>
          <w:lang w:val="en-US" w:eastAsia="zh-CN"/>
        </w:rPr>
        <w:t xml:space="preserve"> 湖南省湘咨工程咨询有限责任公司邵阳分公司(邵阳市大祥区雪峰南路恒泰珑湖小区11栋商铺2楼) </w:t>
      </w:r>
      <w:r>
        <w:rPr>
          <w:rFonts w:hint="eastAsia" w:ascii="宋体" w:hAnsi="宋体" w:eastAsia="宋体" w:cs="Times New Roman"/>
          <w:color w:val="auto"/>
          <w:szCs w:val="21"/>
          <w:highlight w:val="none"/>
          <w:lang w:val="en-US" w:eastAsia="zh-CN"/>
        </w:rPr>
        <w:t>。</w:t>
      </w:r>
    </w:p>
    <w:p>
      <w:pPr>
        <w:pStyle w:val="10"/>
        <w:spacing w:line="360" w:lineRule="auto"/>
        <w:ind w:left="0" w:leftChars="0" w:firstLine="420" w:firstLineChars="200"/>
        <w:rPr>
          <w:rFonts w:hint="eastAsia"/>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lang w:eastAsia="zh-CN"/>
        </w:rPr>
        <w:t>）</w:t>
      </w:r>
      <w:r>
        <w:rPr>
          <w:rFonts w:ascii="宋体" w:hAnsi="宋体" w:eastAsia="宋体" w:cs="宋体"/>
          <w:color w:val="auto"/>
          <w:highlight w:val="none"/>
        </w:rPr>
        <w:t>逾期送达或者不按招标文件要求密封的投标文件将拒绝接收。</w:t>
      </w:r>
      <w:r>
        <w:rPr>
          <w:rFonts w:hint="eastAsia"/>
          <w:color w:val="auto"/>
          <w:highlight w:val="none"/>
        </w:rPr>
        <w:t>届时请供应商的法定代表人持法定代表人身份证明或其委托代理人持法定代表人身份证明和授权委托书出席开标仪式。</w:t>
      </w:r>
    </w:p>
    <w:p>
      <w:pPr>
        <w:spacing w:line="360" w:lineRule="auto"/>
        <w:rPr>
          <w:rFonts w:ascii="宋体" w:hAnsi="宋体" w:eastAsia="宋体" w:cs="宋体"/>
          <w:b/>
          <w:color w:val="auto"/>
          <w:highlight w:val="none"/>
        </w:rPr>
      </w:pPr>
      <w:r>
        <w:rPr>
          <w:rFonts w:hint="eastAsia" w:ascii="宋体" w:hAnsi="宋体" w:cs="宋体"/>
          <w:b/>
          <w:color w:val="auto"/>
          <w:highlight w:val="none"/>
          <w:lang w:eastAsia="zh-CN"/>
        </w:rPr>
        <w:t>七</w:t>
      </w:r>
      <w:r>
        <w:rPr>
          <w:rFonts w:ascii="宋体" w:hAnsi="宋体" w:eastAsia="宋体" w:cs="宋体"/>
          <w:b/>
          <w:color w:val="auto"/>
          <w:highlight w:val="none"/>
        </w:rPr>
        <w:t>、公告期限：</w:t>
      </w:r>
      <w:bookmarkStart w:id="4" w:name="_GoBack"/>
      <w:bookmarkEnd w:id="4"/>
    </w:p>
    <w:p>
      <w:pPr>
        <w:spacing w:line="360" w:lineRule="auto"/>
        <w:ind w:firstLine="420"/>
        <w:rPr>
          <w:rFonts w:ascii="宋体" w:hAnsi="宋体" w:eastAsia="宋体" w:cs="宋体"/>
          <w:color w:val="auto"/>
          <w:highlight w:val="none"/>
        </w:rPr>
      </w:pPr>
      <w:r>
        <w:rPr>
          <w:rFonts w:ascii="宋体" w:hAnsi="宋体" w:eastAsia="宋体" w:cs="宋体"/>
          <w:color w:val="auto"/>
          <w:highlight w:val="none"/>
        </w:rPr>
        <w:t>1、本招标公告在</w:t>
      </w:r>
      <w:r>
        <w:rPr>
          <w:rFonts w:hint="eastAsia" w:ascii="宋体" w:hAnsi="宋体" w:eastAsia="宋体"/>
          <w:color w:val="auto"/>
          <w:szCs w:val="21"/>
          <w:highlight w:val="none"/>
          <w:lang w:eastAsia="zh-CN"/>
        </w:rPr>
        <w:t>湖南政府采购网(www.ccgp-hunan.gov.cn)</w:t>
      </w:r>
      <w:r>
        <w:rPr>
          <w:rFonts w:ascii="宋体" w:hAnsi="宋体" w:eastAsia="宋体" w:cs="宋体"/>
          <w:color w:val="auto"/>
          <w:highlight w:val="none"/>
        </w:rPr>
        <w:t>发布。公告期限从本招标公告发布之日起5个工作日。</w:t>
      </w:r>
    </w:p>
    <w:p>
      <w:pPr>
        <w:spacing w:line="360" w:lineRule="auto"/>
        <w:ind w:firstLine="420"/>
        <w:rPr>
          <w:rFonts w:ascii="宋体" w:hAnsi="宋体" w:eastAsia="宋体" w:cs="宋体"/>
          <w:color w:val="auto"/>
          <w:highlight w:val="none"/>
        </w:rPr>
      </w:pPr>
      <w:r>
        <w:rPr>
          <w:rFonts w:ascii="宋体" w:hAnsi="宋体" w:eastAsia="宋体" w:cs="宋体"/>
          <w:color w:val="auto"/>
          <w:highlight w:val="none"/>
        </w:rPr>
        <w:t>2、在其他媒体发布的招标公告，公告内容以本招标公告指定媒体发布的公告为准；公告期限自本招标公告指定媒体最先发布公告之日起算。</w:t>
      </w:r>
    </w:p>
    <w:p>
      <w:pPr>
        <w:pStyle w:val="9"/>
        <w:spacing w:before="75" w:beforeAutospacing="0" w:after="75" w:afterAutospacing="0" w:line="360" w:lineRule="auto"/>
        <w:rPr>
          <w:rStyle w:val="13"/>
          <w:rFonts w:hint="eastAsia"/>
          <w:color w:val="auto"/>
          <w:sz w:val="21"/>
          <w:szCs w:val="21"/>
          <w:highlight w:val="none"/>
        </w:rPr>
      </w:pPr>
      <w:bookmarkStart w:id="0" w:name="_Toc22201061"/>
      <w:bookmarkStart w:id="1" w:name="_Toc34637758"/>
      <w:r>
        <w:rPr>
          <w:rStyle w:val="13"/>
          <w:rFonts w:hint="eastAsia"/>
          <w:color w:val="auto"/>
          <w:sz w:val="21"/>
          <w:szCs w:val="21"/>
          <w:highlight w:val="none"/>
          <w:lang w:eastAsia="zh-CN"/>
        </w:rPr>
        <w:t>八</w:t>
      </w:r>
      <w:r>
        <w:rPr>
          <w:rStyle w:val="13"/>
          <w:rFonts w:hint="eastAsia"/>
          <w:color w:val="auto"/>
          <w:sz w:val="21"/>
          <w:szCs w:val="21"/>
          <w:highlight w:val="none"/>
        </w:rPr>
        <w:t>、询问及质疑</w:t>
      </w:r>
      <w:bookmarkEnd w:id="0"/>
      <w:bookmarkEnd w:id="1"/>
    </w:p>
    <w:p>
      <w:pPr>
        <w:pStyle w:val="9"/>
        <w:spacing w:before="75" w:beforeAutospacing="0" w:after="75" w:afterAutospacing="0" w:line="360" w:lineRule="auto"/>
        <w:ind w:firstLine="420"/>
        <w:rPr>
          <w:rFonts w:hint="eastAsia"/>
          <w:color w:val="auto"/>
          <w:sz w:val="21"/>
          <w:szCs w:val="21"/>
          <w:highlight w:val="none"/>
        </w:rPr>
      </w:pPr>
      <w:r>
        <w:rPr>
          <w:rFonts w:hint="eastAsia"/>
          <w:color w:val="auto"/>
          <w:sz w:val="21"/>
          <w:szCs w:val="21"/>
          <w:highlight w:val="none"/>
        </w:rPr>
        <w:t>1、供应商对政府采购活动事项如有疑问的，可以向采购人、采购代理机构提出询问。采购人、采购代理机构将在3个工作日内作出答复。</w:t>
      </w:r>
    </w:p>
    <w:p>
      <w:pPr>
        <w:pStyle w:val="9"/>
        <w:spacing w:before="75" w:beforeAutospacing="0" w:after="75" w:afterAutospacing="0" w:line="360" w:lineRule="auto"/>
        <w:ind w:firstLine="420"/>
        <w:rPr>
          <w:rFonts w:hint="eastAsia"/>
          <w:color w:val="auto"/>
          <w:sz w:val="21"/>
          <w:szCs w:val="21"/>
          <w:highlight w:val="none"/>
        </w:rPr>
      </w:pPr>
      <w:r>
        <w:rPr>
          <w:rFonts w:hint="eastAsia"/>
          <w:color w:val="auto"/>
          <w:sz w:val="21"/>
          <w:szCs w:val="21"/>
          <w:highlight w:val="none"/>
        </w:rPr>
        <w:t>2、供应商认为磋商文件使自己的合法权益受到损害的，可以在收到磋商文件之日起7个工作日内，按《湖南省财政厅关于印发＜政府采购质疑答复和投诉处理操作规程＞的通知》(湘财购〔2019〕20号)规定，以书面形式向采购人、采购代理机构提出质疑。</w:t>
      </w:r>
    </w:p>
    <w:p>
      <w:pPr>
        <w:pStyle w:val="9"/>
        <w:spacing w:before="75" w:beforeAutospacing="0" w:after="75" w:afterAutospacing="0" w:line="360" w:lineRule="auto"/>
        <w:rPr>
          <w:rFonts w:ascii="sans-serif" w:hAnsi="sans-serif" w:eastAsia="sans-serif" w:cs="sans-serif"/>
          <w:color w:val="auto"/>
          <w:highlight w:val="none"/>
        </w:rPr>
      </w:pPr>
      <w:r>
        <w:rPr>
          <w:rStyle w:val="13"/>
          <w:rFonts w:hint="eastAsia"/>
          <w:color w:val="auto"/>
          <w:sz w:val="21"/>
          <w:szCs w:val="21"/>
          <w:highlight w:val="none"/>
          <w:lang w:eastAsia="zh-CN"/>
        </w:rPr>
        <w:t>九</w:t>
      </w:r>
      <w:r>
        <w:rPr>
          <w:rStyle w:val="13"/>
          <w:rFonts w:hint="eastAsia"/>
          <w:color w:val="auto"/>
          <w:sz w:val="21"/>
          <w:szCs w:val="21"/>
          <w:highlight w:val="none"/>
        </w:rPr>
        <w:t>、对本次招标提出询问，请按以下方式联系</w:t>
      </w:r>
    </w:p>
    <w:p>
      <w:pPr>
        <w:adjustRightInd w:val="0"/>
        <w:snapToGrid w:val="0"/>
        <w:spacing w:before="156" w:beforeLines="50" w:line="360" w:lineRule="auto"/>
        <w:ind w:firstLine="413" w:firstLineChars="196"/>
        <w:rPr>
          <w:rFonts w:hint="eastAsia"/>
          <w:color w:val="auto"/>
          <w:sz w:val="21"/>
          <w:szCs w:val="21"/>
          <w:highlight w:val="none"/>
        </w:rPr>
      </w:pPr>
      <w:r>
        <w:rPr>
          <w:rFonts w:hint="eastAsia" w:ascii="宋体" w:hAnsi="宋体"/>
          <w:b/>
          <w:bCs/>
          <w:color w:val="auto"/>
          <w:szCs w:val="21"/>
          <w:highlight w:val="none"/>
        </w:rPr>
        <w:t>1</w:t>
      </w:r>
      <w:r>
        <w:rPr>
          <w:rFonts w:hint="eastAsia" w:ascii="宋体" w:hAnsi="宋体"/>
          <w:color w:val="auto"/>
          <w:szCs w:val="21"/>
          <w:highlight w:val="none"/>
        </w:rPr>
        <w:t>、</w:t>
      </w:r>
      <w:r>
        <w:rPr>
          <w:rFonts w:hint="eastAsia" w:ascii="宋体" w:hAnsi="宋体"/>
          <w:b/>
          <w:bCs/>
          <w:color w:val="auto"/>
          <w:szCs w:val="21"/>
          <w:highlight w:val="none"/>
        </w:rPr>
        <w:t>采购人信息</w:t>
      </w:r>
    </w:p>
    <w:p>
      <w:pPr>
        <w:pStyle w:val="9"/>
        <w:spacing w:before="75" w:beforeAutospacing="0" w:after="75" w:afterAutospacing="0" w:line="360" w:lineRule="auto"/>
        <w:ind w:firstLine="420"/>
        <w:rPr>
          <w:rFonts w:hint="default" w:eastAsia="宋体"/>
          <w:color w:val="auto"/>
          <w:sz w:val="21"/>
          <w:szCs w:val="21"/>
          <w:highlight w:val="none"/>
          <w:lang w:val="en-US" w:eastAsia="zh-CN"/>
        </w:rPr>
      </w:pPr>
      <w:r>
        <w:rPr>
          <w:rFonts w:hint="eastAsia"/>
          <w:color w:val="auto"/>
          <w:sz w:val="21"/>
          <w:szCs w:val="21"/>
          <w:highlight w:val="none"/>
        </w:rPr>
        <w:t>（1）名 称：</w:t>
      </w:r>
      <w:r>
        <w:rPr>
          <w:rFonts w:hint="eastAsia"/>
          <w:color w:val="auto"/>
          <w:sz w:val="21"/>
          <w:szCs w:val="21"/>
          <w:highlight w:val="none"/>
          <w:u w:val="none"/>
          <w:lang w:eastAsia="zh-CN"/>
        </w:rPr>
        <w:t>隆回县财政局</w:t>
      </w:r>
      <w:r>
        <w:rPr>
          <w:rFonts w:hint="eastAsia"/>
          <w:color w:val="auto"/>
          <w:sz w:val="21"/>
          <w:szCs w:val="21"/>
          <w:highlight w:val="none"/>
          <w:u w:val="none"/>
          <w:lang w:val="en-US" w:eastAsia="zh-CN"/>
        </w:rPr>
        <w:t xml:space="preserve"> </w:t>
      </w:r>
    </w:p>
    <w:p>
      <w:pPr>
        <w:pStyle w:val="9"/>
        <w:spacing w:before="75" w:beforeAutospacing="0" w:after="75" w:afterAutospacing="0" w:line="360" w:lineRule="auto"/>
        <w:ind w:firstLine="420"/>
        <w:rPr>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2</w:t>
      </w:r>
      <w:r>
        <w:rPr>
          <w:rFonts w:hint="eastAsia"/>
          <w:color w:val="auto"/>
          <w:sz w:val="21"/>
          <w:szCs w:val="21"/>
          <w:highlight w:val="none"/>
          <w:lang w:eastAsia="zh-CN"/>
        </w:rPr>
        <w:t>）</w:t>
      </w:r>
      <w:r>
        <w:rPr>
          <w:rFonts w:hint="eastAsia"/>
          <w:color w:val="auto"/>
          <w:sz w:val="21"/>
          <w:szCs w:val="21"/>
          <w:highlight w:val="none"/>
        </w:rPr>
        <w:t>地</w:t>
      </w:r>
      <w:r>
        <w:rPr>
          <w:rFonts w:hint="eastAsia"/>
          <w:color w:val="auto"/>
          <w:sz w:val="21"/>
          <w:szCs w:val="21"/>
          <w:highlight w:val="none"/>
          <w:lang w:val="en-US" w:eastAsia="zh-CN"/>
        </w:rPr>
        <w:t xml:space="preserve"> </w:t>
      </w:r>
      <w:r>
        <w:rPr>
          <w:rFonts w:hint="eastAsia"/>
          <w:color w:val="auto"/>
          <w:sz w:val="21"/>
          <w:szCs w:val="21"/>
          <w:highlight w:val="none"/>
        </w:rPr>
        <w:t>址：</w:t>
      </w:r>
      <w:r>
        <w:rPr>
          <w:rFonts w:hint="eastAsia"/>
          <w:color w:val="auto"/>
          <w:sz w:val="21"/>
          <w:szCs w:val="21"/>
          <w:highlight w:val="none"/>
          <w:u w:val="none"/>
          <w:lang w:val="en-US" w:eastAsia="zh-CN"/>
        </w:rPr>
        <w:t xml:space="preserve"> 隆回县花门街道赧水北路西298号</w:t>
      </w:r>
    </w:p>
    <w:p>
      <w:pPr>
        <w:pStyle w:val="9"/>
        <w:spacing w:before="75" w:beforeAutospacing="0" w:after="75" w:afterAutospacing="0" w:line="360" w:lineRule="auto"/>
        <w:ind w:firstLine="420"/>
        <w:rPr>
          <w:rFonts w:hint="eastAsia"/>
          <w:color w:val="auto"/>
          <w:sz w:val="21"/>
          <w:szCs w:val="21"/>
          <w:highlight w:val="none"/>
          <w:u w:val="single"/>
        </w:rPr>
      </w:pPr>
      <w:r>
        <w:rPr>
          <w:rFonts w:hint="eastAsia"/>
          <w:color w:val="auto"/>
          <w:sz w:val="21"/>
          <w:szCs w:val="21"/>
          <w:highlight w:val="none"/>
          <w:lang w:eastAsia="zh-CN"/>
        </w:rPr>
        <w:t>（</w:t>
      </w:r>
      <w:r>
        <w:rPr>
          <w:rFonts w:hint="eastAsia"/>
          <w:color w:val="auto"/>
          <w:sz w:val="21"/>
          <w:szCs w:val="21"/>
          <w:highlight w:val="none"/>
          <w:lang w:val="en-US" w:eastAsia="zh-CN"/>
        </w:rPr>
        <w:t>3</w:t>
      </w:r>
      <w:r>
        <w:rPr>
          <w:rFonts w:hint="eastAsia"/>
          <w:color w:val="auto"/>
          <w:sz w:val="21"/>
          <w:szCs w:val="21"/>
          <w:highlight w:val="none"/>
          <w:lang w:eastAsia="zh-CN"/>
        </w:rPr>
        <w:t>）</w:t>
      </w:r>
      <w:r>
        <w:rPr>
          <w:rFonts w:hint="eastAsia"/>
          <w:color w:val="auto"/>
          <w:sz w:val="21"/>
          <w:szCs w:val="21"/>
          <w:highlight w:val="none"/>
        </w:rPr>
        <w:t>联系人：</w:t>
      </w:r>
      <w:r>
        <w:rPr>
          <w:rFonts w:hint="eastAsia"/>
          <w:color w:val="auto"/>
          <w:sz w:val="21"/>
          <w:szCs w:val="21"/>
          <w:highlight w:val="none"/>
          <w:lang w:eastAsia="zh-CN"/>
        </w:rPr>
        <w:t>陶</w:t>
      </w:r>
      <w:r>
        <w:rPr>
          <w:rFonts w:hint="eastAsia"/>
          <w:color w:val="auto"/>
          <w:sz w:val="21"/>
          <w:szCs w:val="21"/>
          <w:highlight w:val="none"/>
          <w:u w:val="none"/>
          <w:lang w:eastAsia="zh-CN"/>
        </w:rPr>
        <w:t>先生</w:t>
      </w:r>
      <w:r>
        <w:rPr>
          <w:rFonts w:hint="eastAsia"/>
          <w:color w:val="auto"/>
          <w:sz w:val="21"/>
          <w:szCs w:val="21"/>
          <w:highlight w:val="none"/>
          <w:u w:val="none"/>
        </w:rPr>
        <w:t xml:space="preserve"> </w:t>
      </w:r>
    </w:p>
    <w:p>
      <w:pPr>
        <w:pStyle w:val="9"/>
        <w:spacing w:before="75" w:beforeAutospacing="0" w:after="75" w:afterAutospacing="0" w:line="360" w:lineRule="auto"/>
        <w:ind w:firstLine="420"/>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4</w:t>
      </w:r>
      <w:r>
        <w:rPr>
          <w:rFonts w:hint="eastAsia"/>
          <w:color w:val="auto"/>
          <w:sz w:val="21"/>
          <w:szCs w:val="21"/>
          <w:highlight w:val="none"/>
          <w:lang w:eastAsia="zh-CN"/>
        </w:rPr>
        <w:t>）</w:t>
      </w:r>
      <w:r>
        <w:rPr>
          <w:rFonts w:hint="eastAsia"/>
          <w:color w:val="auto"/>
          <w:sz w:val="21"/>
          <w:szCs w:val="21"/>
          <w:highlight w:val="none"/>
        </w:rPr>
        <w:t>电</w:t>
      </w:r>
      <w:r>
        <w:rPr>
          <w:rFonts w:hint="eastAsia"/>
          <w:color w:val="auto"/>
          <w:sz w:val="21"/>
          <w:szCs w:val="21"/>
          <w:highlight w:val="none"/>
          <w:lang w:val="en-US" w:eastAsia="zh-CN"/>
        </w:rPr>
        <w:t xml:space="preserve"> </w:t>
      </w:r>
      <w:r>
        <w:rPr>
          <w:rFonts w:hint="eastAsia"/>
          <w:color w:val="auto"/>
          <w:sz w:val="21"/>
          <w:szCs w:val="21"/>
          <w:highlight w:val="none"/>
        </w:rPr>
        <w:t>话：15073993093</w:t>
      </w:r>
      <w:r>
        <w:rPr>
          <w:rFonts w:hint="eastAsia"/>
          <w:color w:val="auto"/>
          <w:sz w:val="21"/>
          <w:szCs w:val="21"/>
          <w:highlight w:val="none"/>
          <w:u w:val="none"/>
        </w:rPr>
        <w:t xml:space="preserve">  </w:t>
      </w:r>
    </w:p>
    <w:p>
      <w:pPr>
        <w:pStyle w:val="9"/>
        <w:spacing w:before="75" w:beforeAutospacing="0" w:after="75" w:afterAutospacing="0" w:line="360" w:lineRule="auto"/>
        <w:ind w:firstLine="420"/>
        <w:rPr>
          <w:rFonts w:hint="eastAsia"/>
          <w:b/>
          <w:bCs/>
          <w:color w:val="auto"/>
          <w:sz w:val="21"/>
          <w:szCs w:val="21"/>
          <w:highlight w:val="none"/>
        </w:rPr>
      </w:pPr>
      <w:r>
        <w:rPr>
          <w:rFonts w:hint="eastAsia"/>
          <w:b/>
          <w:bCs/>
          <w:color w:val="auto"/>
          <w:sz w:val="21"/>
          <w:szCs w:val="21"/>
          <w:highlight w:val="none"/>
        </w:rPr>
        <w:t>2、采购代理机构信息</w:t>
      </w:r>
    </w:p>
    <w:p>
      <w:pPr>
        <w:pStyle w:val="9"/>
        <w:spacing w:before="75" w:beforeAutospacing="0" w:after="75" w:afterAutospacing="0" w:line="360" w:lineRule="auto"/>
        <w:ind w:firstLine="420"/>
        <w:rPr>
          <w:rFonts w:hint="eastAsia"/>
          <w:color w:val="auto"/>
          <w:sz w:val="21"/>
          <w:szCs w:val="21"/>
          <w:highlight w:val="none"/>
          <w:u w:val="none"/>
        </w:rPr>
      </w:pPr>
      <w:r>
        <w:rPr>
          <w:rFonts w:hint="eastAsia"/>
          <w:color w:val="auto"/>
          <w:sz w:val="21"/>
          <w:szCs w:val="21"/>
          <w:highlight w:val="none"/>
          <w:u w:val="none"/>
        </w:rPr>
        <w:t>（1）名  称：</w:t>
      </w:r>
      <w:r>
        <w:rPr>
          <w:rFonts w:hint="eastAsia"/>
          <w:color w:val="auto"/>
          <w:sz w:val="21"/>
          <w:szCs w:val="21"/>
          <w:highlight w:val="none"/>
          <w:u w:val="none"/>
          <w:lang w:eastAsia="zh-CN"/>
        </w:rPr>
        <w:t>湖南省湘咨工程咨询管理有限责任公司</w:t>
      </w:r>
      <w:r>
        <w:rPr>
          <w:rFonts w:hint="eastAsia"/>
          <w:color w:val="auto"/>
          <w:sz w:val="21"/>
          <w:szCs w:val="21"/>
          <w:highlight w:val="none"/>
          <w:u w:val="none"/>
        </w:rPr>
        <w:t xml:space="preserve"> </w:t>
      </w:r>
    </w:p>
    <w:p>
      <w:pPr>
        <w:pStyle w:val="9"/>
        <w:spacing w:before="75" w:beforeAutospacing="0" w:after="75" w:afterAutospacing="0" w:line="360" w:lineRule="auto"/>
        <w:ind w:firstLine="420"/>
        <w:rPr>
          <w:rFonts w:hint="eastAsia"/>
          <w:color w:val="auto"/>
          <w:sz w:val="21"/>
          <w:szCs w:val="21"/>
          <w:highlight w:val="none"/>
        </w:rPr>
      </w:pPr>
      <w:r>
        <w:rPr>
          <w:rFonts w:hint="eastAsia"/>
          <w:color w:val="auto"/>
          <w:sz w:val="21"/>
          <w:szCs w:val="21"/>
          <w:highlight w:val="none"/>
          <w:lang w:eastAsia="zh-CN"/>
        </w:rPr>
        <w:t>（</w:t>
      </w:r>
      <w:r>
        <w:rPr>
          <w:rFonts w:hint="eastAsia"/>
          <w:color w:val="auto"/>
          <w:sz w:val="21"/>
          <w:szCs w:val="21"/>
          <w:highlight w:val="none"/>
          <w:lang w:val="en-US" w:eastAsia="zh-CN"/>
        </w:rPr>
        <w:t>2</w:t>
      </w:r>
      <w:r>
        <w:rPr>
          <w:rFonts w:hint="eastAsia"/>
          <w:color w:val="auto"/>
          <w:sz w:val="21"/>
          <w:szCs w:val="21"/>
          <w:highlight w:val="none"/>
          <w:lang w:eastAsia="zh-CN"/>
        </w:rPr>
        <w:t>）</w:t>
      </w:r>
      <w:r>
        <w:rPr>
          <w:rFonts w:hint="eastAsia"/>
          <w:color w:val="auto"/>
          <w:sz w:val="21"/>
          <w:szCs w:val="21"/>
          <w:highlight w:val="none"/>
        </w:rPr>
        <w:t>地</w:t>
      </w:r>
      <w:r>
        <w:rPr>
          <w:rFonts w:hint="eastAsia"/>
          <w:color w:val="auto"/>
          <w:sz w:val="21"/>
          <w:szCs w:val="21"/>
          <w:highlight w:val="none"/>
          <w:lang w:val="en-US" w:eastAsia="zh-CN"/>
        </w:rPr>
        <w:t xml:space="preserve"> </w:t>
      </w:r>
      <w:r>
        <w:rPr>
          <w:rFonts w:hint="eastAsia"/>
          <w:color w:val="auto"/>
          <w:sz w:val="21"/>
          <w:szCs w:val="21"/>
          <w:highlight w:val="none"/>
        </w:rPr>
        <w:t>址：</w:t>
      </w:r>
      <w:r>
        <w:rPr>
          <w:rFonts w:hint="eastAsia"/>
          <w:color w:val="auto"/>
          <w:sz w:val="21"/>
          <w:szCs w:val="21"/>
          <w:highlight w:val="none"/>
          <w:u w:val="none"/>
        </w:rPr>
        <w:t xml:space="preserve">湖南省长沙市东二环一段1139号湖南国际商务中心二楼 </w:t>
      </w:r>
    </w:p>
    <w:p>
      <w:pPr>
        <w:pStyle w:val="9"/>
        <w:spacing w:before="75" w:beforeAutospacing="0" w:after="75" w:afterAutospacing="0" w:line="360" w:lineRule="auto"/>
        <w:ind w:firstLine="420"/>
        <w:rPr>
          <w:rFonts w:hint="eastAsia" w:eastAsia="宋体"/>
          <w:color w:val="auto"/>
          <w:sz w:val="21"/>
          <w:szCs w:val="21"/>
          <w:highlight w:val="none"/>
          <w:lang w:val="en-US" w:eastAsia="zh-CN"/>
        </w:rPr>
      </w:pPr>
      <w:r>
        <w:rPr>
          <w:rFonts w:hint="eastAsia"/>
          <w:color w:val="auto"/>
          <w:sz w:val="21"/>
          <w:szCs w:val="21"/>
          <w:highlight w:val="none"/>
          <w:lang w:eastAsia="zh-CN"/>
        </w:rPr>
        <w:t>（</w:t>
      </w:r>
      <w:r>
        <w:rPr>
          <w:rFonts w:hint="eastAsia"/>
          <w:color w:val="auto"/>
          <w:sz w:val="21"/>
          <w:szCs w:val="21"/>
          <w:highlight w:val="none"/>
          <w:lang w:val="en-US" w:eastAsia="zh-CN"/>
        </w:rPr>
        <w:t>3</w:t>
      </w:r>
      <w:r>
        <w:rPr>
          <w:rFonts w:hint="eastAsia"/>
          <w:color w:val="auto"/>
          <w:sz w:val="21"/>
          <w:szCs w:val="21"/>
          <w:highlight w:val="none"/>
          <w:lang w:eastAsia="zh-CN"/>
        </w:rPr>
        <w:t>）</w:t>
      </w:r>
      <w:r>
        <w:rPr>
          <w:rFonts w:hint="eastAsia"/>
          <w:color w:val="auto"/>
          <w:sz w:val="21"/>
          <w:szCs w:val="21"/>
          <w:highlight w:val="none"/>
        </w:rPr>
        <w:t>联系人：</w:t>
      </w:r>
      <w:r>
        <w:rPr>
          <w:rFonts w:hint="eastAsia"/>
          <w:color w:val="auto"/>
          <w:sz w:val="21"/>
          <w:szCs w:val="21"/>
          <w:highlight w:val="none"/>
          <w:u w:val="none"/>
        </w:rPr>
        <w:t>刘</w:t>
      </w:r>
      <w:r>
        <w:rPr>
          <w:rFonts w:hint="eastAsia"/>
          <w:color w:val="auto"/>
          <w:sz w:val="21"/>
          <w:szCs w:val="21"/>
          <w:highlight w:val="none"/>
          <w:u w:val="none"/>
          <w:lang w:eastAsia="zh-CN"/>
        </w:rPr>
        <w:t>秋桃（项目负责人）、秦晓芳、夏艳</w:t>
      </w:r>
    </w:p>
    <w:p>
      <w:pPr>
        <w:pStyle w:val="9"/>
        <w:spacing w:before="75" w:beforeAutospacing="0" w:after="75" w:afterAutospacing="0" w:line="360" w:lineRule="auto"/>
        <w:ind w:firstLine="420"/>
        <w:rPr>
          <w:rFonts w:hint="default" w:eastAsia="宋体"/>
          <w:color w:val="auto"/>
          <w:sz w:val="21"/>
          <w:szCs w:val="21"/>
          <w:highlight w:val="none"/>
          <w:u w:val="single"/>
          <w:lang w:val="en-US" w:eastAsia="zh-CN"/>
        </w:rPr>
      </w:pPr>
      <w:r>
        <w:rPr>
          <w:rFonts w:hint="eastAsia"/>
          <w:color w:val="auto"/>
          <w:sz w:val="21"/>
          <w:szCs w:val="21"/>
          <w:highlight w:val="none"/>
          <w:lang w:eastAsia="zh-CN"/>
        </w:rPr>
        <w:t>（</w:t>
      </w:r>
      <w:r>
        <w:rPr>
          <w:rFonts w:hint="eastAsia"/>
          <w:color w:val="auto"/>
          <w:sz w:val="21"/>
          <w:szCs w:val="21"/>
          <w:highlight w:val="none"/>
          <w:lang w:val="en-US" w:eastAsia="zh-CN"/>
        </w:rPr>
        <w:t>4</w:t>
      </w:r>
      <w:r>
        <w:rPr>
          <w:rFonts w:hint="eastAsia"/>
          <w:color w:val="auto"/>
          <w:sz w:val="21"/>
          <w:szCs w:val="21"/>
          <w:highlight w:val="none"/>
          <w:lang w:eastAsia="zh-CN"/>
        </w:rPr>
        <w:t>）</w:t>
      </w:r>
      <w:r>
        <w:rPr>
          <w:rFonts w:hint="eastAsia"/>
          <w:color w:val="auto"/>
          <w:sz w:val="21"/>
          <w:szCs w:val="21"/>
          <w:highlight w:val="none"/>
        </w:rPr>
        <w:t>电话：</w:t>
      </w:r>
      <w:r>
        <w:rPr>
          <w:rFonts w:hint="eastAsia"/>
          <w:color w:val="auto"/>
          <w:sz w:val="21"/>
          <w:szCs w:val="21"/>
          <w:highlight w:val="none"/>
          <w:u w:val="none"/>
        </w:rPr>
        <w:t>0739-5288553</w:t>
      </w:r>
      <w:r>
        <w:rPr>
          <w:rFonts w:hint="eastAsia"/>
          <w:color w:val="auto"/>
          <w:sz w:val="21"/>
          <w:szCs w:val="21"/>
          <w:highlight w:val="none"/>
          <w:u w:val="none"/>
          <w:lang w:val="en-US" w:eastAsia="zh-CN"/>
        </w:rPr>
        <w:t>,13317391525</w:t>
      </w:r>
    </w:p>
    <w:p>
      <w:pPr>
        <w:pStyle w:val="9"/>
        <w:spacing w:before="75" w:beforeAutospacing="0" w:after="75" w:afterAutospacing="0" w:line="360" w:lineRule="auto"/>
        <w:ind w:firstLine="420"/>
        <w:rPr>
          <w:rFonts w:hint="eastAsia" w:ascii="宋体" w:hAnsi="宋体" w:eastAsia="宋体" w:cs="宋体"/>
          <w:color w:val="auto"/>
          <w:sz w:val="21"/>
          <w:szCs w:val="21"/>
          <w:highlight w:val="none"/>
          <w:u w:val="single"/>
          <w:lang w:val="en-US" w:eastAsia="zh-CN"/>
        </w:rPr>
      </w:pPr>
      <w:bookmarkStart w:id="2" w:name="_Toc22201064"/>
      <w:bookmarkStart w:id="3" w:name="_Toc34637760"/>
      <w:r>
        <w:rPr>
          <w:rFonts w:hint="eastAsia" w:ascii="宋体" w:hAnsi="宋体" w:eastAsia="宋体" w:cs="宋体"/>
          <w:color w:val="auto"/>
          <w:sz w:val="21"/>
          <w:szCs w:val="21"/>
          <w:highlight w:val="none"/>
          <w:u w:val="none"/>
          <w:lang w:eastAsia="zh-CN"/>
        </w:rPr>
        <w:t>（</w:t>
      </w:r>
      <w:r>
        <w:rPr>
          <w:rFonts w:hint="eastAsia" w:ascii="宋体" w:hAnsi="宋体" w:eastAsia="宋体" w:cs="宋体"/>
          <w:color w:val="auto"/>
          <w:sz w:val="21"/>
          <w:szCs w:val="21"/>
          <w:highlight w:val="none"/>
          <w:u w:val="none"/>
          <w:lang w:val="en-US" w:eastAsia="zh-CN"/>
        </w:rPr>
        <w:t>5</w:t>
      </w:r>
      <w:r>
        <w:rPr>
          <w:rFonts w:hint="eastAsia" w:ascii="宋体" w:hAnsi="宋体" w:eastAsia="宋体" w:cs="宋体"/>
          <w:color w:val="auto"/>
          <w:sz w:val="21"/>
          <w:szCs w:val="21"/>
          <w:highlight w:val="none"/>
          <w:u w:val="none"/>
          <w:lang w:eastAsia="zh-CN"/>
        </w:rPr>
        <w:t>）电子邮箱：</w:t>
      </w:r>
      <w:r>
        <w:rPr>
          <w:rFonts w:hint="eastAsia" w:eastAsia="宋体" w:cs="宋体"/>
          <w:color w:val="auto"/>
          <w:sz w:val="21"/>
          <w:szCs w:val="21"/>
          <w:highlight w:val="none"/>
          <w:u w:val="none"/>
          <w:lang w:val="en-US" w:eastAsia="zh-CN"/>
        </w:rPr>
        <w:t>2498107860</w:t>
      </w:r>
      <w:r>
        <w:rPr>
          <w:rFonts w:hint="eastAsia" w:ascii="宋体" w:hAnsi="宋体" w:eastAsia="宋体" w:cs="宋体"/>
          <w:color w:val="auto"/>
          <w:sz w:val="21"/>
          <w:szCs w:val="21"/>
          <w:highlight w:val="none"/>
          <w:u w:val="none"/>
          <w:lang w:val="en-US" w:eastAsia="zh-CN"/>
        </w:rPr>
        <w:t xml:space="preserve">@qq.com </w:t>
      </w:r>
    </w:p>
    <w:bookmarkEnd w:id="2"/>
    <w:bookmarkEnd w:id="3"/>
    <w:p>
      <w:pPr>
        <w:pStyle w:val="3"/>
        <w:adjustRightInd w:val="0"/>
        <w:snapToGrid w:val="0"/>
        <w:spacing w:before="156" w:beforeLines="50" w:line="360" w:lineRule="auto"/>
        <w:rPr>
          <w:rFonts w:ascii="黑体" w:hAnsi="黑体" w:eastAsia="黑体"/>
          <w:color w:val="auto"/>
          <w:sz w:val="28"/>
          <w:szCs w:val="28"/>
          <w:highlight w:val="none"/>
        </w:rPr>
      </w:pPr>
      <w:r>
        <w:rPr>
          <w:rFonts w:hint="eastAsia" w:ascii="黑体" w:hAnsi="黑体" w:eastAsia="黑体"/>
          <w:color w:val="auto"/>
          <w:highlight w:val="none"/>
          <w:lang w:eastAsia="zh-CN"/>
        </w:rPr>
        <w:t>十</w:t>
      </w:r>
      <w:r>
        <w:rPr>
          <w:rFonts w:hint="eastAsia" w:ascii="黑体" w:hAnsi="黑体" w:eastAsia="黑体"/>
          <w:color w:val="auto"/>
          <w:highlight w:val="none"/>
        </w:rPr>
        <w:t xml:space="preserve">、其它补充事宜 </w:t>
      </w:r>
    </w:p>
    <w:p>
      <w:pPr>
        <w:adjustRightInd w:val="0"/>
        <w:snapToGrid w:val="0"/>
        <w:spacing w:before="156" w:beforeLines="50" w:line="360" w:lineRule="auto"/>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无</w:t>
      </w:r>
      <w:r>
        <w:rPr>
          <w:rFonts w:hint="eastAsia" w:ascii="宋体" w:hAnsi="宋体"/>
          <w:color w:val="auto"/>
          <w:szCs w:val="21"/>
          <w:highlight w:val="none"/>
        </w:rPr>
        <w:t>。</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sans-serif">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7B562F9"/>
    <w:multiLevelType w:val="singleLevel"/>
    <w:tmpl w:val="27B562F9"/>
    <w:lvl w:ilvl="0" w:tentative="0">
      <w:start w:val="5"/>
      <w:numFmt w:val="decimal"/>
      <w:suff w:val="nothing"/>
      <w:lvlText w:val="%1、"/>
      <w:lvlJc w:val="left"/>
    </w:lvl>
  </w:abstractNum>
  <w:abstractNum w:abstractNumId="1">
    <w:nsid w:val="748CF2F2"/>
    <w:multiLevelType w:val="singleLevel"/>
    <w:tmpl w:val="748CF2F2"/>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VhMjk4ZjdkN2JhMjU1NzdiNDRjNGQ4YmM2YzM3ZDAifQ=="/>
  </w:docVars>
  <w:rsids>
    <w:rsidRoot w:val="00000000"/>
    <w:rsid w:val="0AB30780"/>
    <w:rsid w:val="0B755671"/>
    <w:rsid w:val="179C7D51"/>
    <w:rsid w:val="27EF6BDF"/>
    <w:rsid w:val="3A331955"/>
    <w:rsid w:val="420D0759"/>
    <w:rsid w:val="4A9D3546"/>
    <w:rsid w:val="5CFA4828"/>
    <w:rsid w:val="61FB2B00"/>
    <w:rsid w:val="673C3DDD"/>
    <w:rsid w:val="6D8F730E"/>
    <w:rsid w:val="7BE03D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autoRedefine/>
    <w:qFormat/>
    <w:uiPriority w:val="0"/>
    <w:pPr>
      <w:keepNext/>
      <w:keepLines/>
      <w:spacing w:line="360" w:lineRule="auto"/>
      <w:outlineLvl w:val="1"/>
    </w:pPr>
    <w:rPr>
      <w:rFonts w:ascii="Arial" w:hAnsi="Arial"/>
      <w:b/>
      <w:bCs/>
      <w:sz w:val="24"/>
      <w:szCs w:val="32"/>
    </w:rPr>
  </w:style>
  <w:style w:type="character" w:default="1" w:styleId="12">
    <w:name w:val="Default Paragraph Font"/>
    <w:autoRedefine/>
    <w:semiHidden/>
    <w:qFormat/>
    <w:uiPriority w:val="0"/>
  </w:style>
  <w:style w:type="table" w:default="1" w:styleId="11">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1"/>
    <w:autoRedefine/>
    <w:qFormat/>
    <w:uiPriority w:val="0"/>
    <w:pPr>
      <w:spacing w:after="120" w:afterLines="0"/>
    </w:pPr>
  </w:style>
  <w:style w:type="paragraph" w:styleId="4">
    <w:name w:val="Normal Indent"/>
    <w:basedOn w:val="1"/>
    <w:next w:val="5"/>
    <w:autoRedefine/>
    <w:qFormat/>
    <w:uiPriority w:val="0"/>
    <w:pPr>
      <w:widowControl/>
      <w:ind w:firstLine="420"/>
      <w:jc w:val="left"/>
    </w:pPr>
    <w:rPr>
      <w:kern w:val="0"/>
      <w:sz w:val="20"/>
      <w:szCs w:val="20"/>
    </w:rPr>
  </w:style>
  <w:style w:type="paragraph" w:customStyle="1" w:styleId="5">
    <w:name w:val="Default"/>
    <w:autoRedefine/>
    <w:qFormat/>
    <w:uiPriority w:val="0"/>
    <w:pPr>
      <w:widowControl w:val="0"/>
      <w:autoSpaceDE w:val="0"/>
      <w:autoSpaceDN w:val="0"/>
      <w:adjustRightInd w:val="0"/>
    </w:pPr>
    <w:rPr>
      <w:rFonts w:ascii="黑体" w:hAnsi="Times New Roman" w:eastAsia="黑体" w:cs="Times New Roman"/>
      <w:lang w:val="en-US" w:eastAsia="zh-CN" w:bidi="ar-SA"/>
    </w:rPr>
  </w:style>
  <w:style w:type="paragraph" w:styleId="6">
    <w:name w:val="Body Text Indent"/>
    <w:basedOn w:val="1"/>
    <w:next w:val="7"/>
    <w:autoRedefine/>
    <w:qFormat/>
    <w:uiPriority w:val="0"/>
    <w:pPr>
      <w:spacing w:after="120" w:afterLines="0"/>
      <w:ind w:left="420" w:leftChars="200"/>
    </w:pPr>
  </w:style>
  <w:style w:type="paragraph" w:styleId="7">
    <w:name w:val="Body Text Indent 2"/>
    <w:basedOn w:val="1"/>
    <w:autoRedefine/>
    <w:qFormat/>
    <w:uiPriority w:val="0"/>
    <w:pPr>
      <w:spacing w:after="120" w:afterLines="0" w:line="480" w:lineRule="auto"/>
      <w:ind w:left="420" w:leftChars="200"/>
    </w:pPr>
  </w:style>
  <w:style w:type="paragraph" w:styleId="8">
    <w:name w:val="Plain Text"/>
    <w:basedOn w:val="1"/>
    <w:next w:val="1"/>
    <w:autoRedefine/>
    <w:qFormat/>
    <w:uiPriority w:val="0"/>
    <w:rPr>
      <w:rFonts w:ascii="宋体" w:hAnsi="Courier New" w:cs="Courier New"/>
      <w:szCs w:val="21"/>
    </w:rPr>
  </w:style>
  <w:style w:type="paragraph" w:styleId="9">
    <w:name w:val="Normal (Web)"/>
    <w:basedOn w:val="1"/>
    <w:autoRedefine/>
    <w:qFormat/>
    <w:uiPriority w:val="99"/>
    <w:pPr>
      <w:widowControl/>
      <w:spacing w:before="100" w:beforeLines="0" w:beforeAutospacing="1" w:after="100" w:afterLines="0" w:afterAutospacing="1"/>
      <w:jc w:val="left"/>
    </w:pPr>
    <w:rPr>
      <w:rFonts w:ascii="宋体" w:hAnsi="宋体" w:cs="宋体"/>
      <w:kern w:val="0"/>
      <w:sz w:val="24"/>
    </w:rPr>
  </w:style>
  <w:style w:type="paragraph" w:styleId="10">
    <w:name w:val="Body Text First Indent 2"/>
    <w:basedOn w:val="6"/>
    <w:next w:val="4"/>
    <w:autoRedefine/>
    <w:qFormat/>
    <w:uiPriority w:val="99"/>
    <w:pPr>
      <w:ind w:firstLine="420" w:firstLineChars="200"/>
    </w:pPr>
  </w:style>
  <w:style w:type="character" w:styleId="13">
    <w:name w:val="Strong"/>
    <w:autoRedefine/>
    <w:qFormat/>
    <w:uiPriority w:val="0"/>
    <w:rPr>
      <w:b/>
      <w:bCs/>
    </w:rPr>
  </w:style>
</w:styles>
</file>

<file path=word/_rels/document.xml.rels><?xml version="1.0" encoding="UTF-8" standalone="yes"?>
<Relationships xmlns="http://schemas.openxmlformats.org/package/2006/relationships"><Relationship Id="rId9" Type="http://schemas.openxmlformats.org/officeDocument/2006/relationships/control" Target="activeX/activeX5.xml"/><Relationship Id="rId8" Type="http://schemas.openxmlformats.org/officeDocument/2006/relationships/control" Target="activeX/activeX4.xml"/><Relationship Id="rId7" Type="http://schemas.openxmlformats.org/officeDocument/2006/relationships/control" Target="activeX/activeX3.xml"/><Relationship Id="rId6" Type="http://schemas.openxmlformats.org/officeDocument/2006/relationships/control" Target="activeX/activeX2.xml"/><Relationship Id="rId5" Type="http://schemas.openxmlformats.org/officeDocument/2006/relationships/image" Target="media/image1.wmf"/><Relationship Id="rId4" Type="http://schemas.openxmlformats.org/officeDocument/2006/relationships/control" Target="activeX/activeX1.xml"/><Relationship Id="rId3" Type="http://schemas.openxmlformats.org/officeDocument/2006/relationships/theme" Target="theme/theme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activeX/_rels/activeX1.xml.rels><?xml version="1.0" encoding="UTF-8" standalone="yes"?>
<Relationships xmlns="http://schemas.openxmlformats.org/package/2006/relationships"><Relationship Id="rId1" Type="http://schemas.microsoft.com/office/2006/relationships/activeXControlBinary" Target="activeX5.bin"/></Relationships>
</file>

<file path=word/activeX/_rels/activeX2.xml.rels><?xml version="1.0" encoding="UTF-8" standalone="yes"?>
<Relationships xmlns="http://schemas.openxmlformats.org/package/2006/relationships"><Relationship Id="rId1" Type="http://schemas.microsoft.com/office/2006/relationships/activeXControlBinary" Target="activeX4.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2.bin"/></Relationships>
</file>

<file path=word/activeX/_rels/activeX5.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5512D116-5CC6-11CF-8D67-00AA00BDCE1D}" r:id="rId1" ax:persistence="persistStorage"/>
</file>

<file path=word/activeX/activeX2.xml><?xml version="1.0" encoding="utf-8"?>
<ax:ocx xmlns:ax="http://schemas.microsoft.com/office/2006/activeX" xmlns:r="http://schemas.openxmlformats.org/officeDocument/2006/relationships" ax:classid="{5512D116-5CC6-11CF-8D67-00AA00BDCE1D}" r:id="rId1" ax:persistence="persistStorage"/>
</file>

<file path=word/activeX/activeX3.xml><?xml version="1.0" encoding="utf-8"?>
<ax:ocx xmlns:ax="http://schemas.microsoft.com/office/2006/activeX" xmlns:r="http://schemas.openxmlformats.org/officeDocument/2006/relationships" ax:classid="{5512D116-5CC6-11CF-8D67-00AA00BDCE1D}" r:id="rId1" ax:persistence="persistStorage"/>
</file>

<file path=word/activeX/activeX4.xml><?xml version="1.0" encoding="utf-8"?>
<ax:ocx xmlns:ax="http://schemas.microsoft.com/office/2006/activeX" xmlns:r="http://schemas.openxmlformats.org/officeDocument/2006/relationships" ax:classid="{5512D116-5CC6-11CF-8D67-00AA00BDCE1D}" r:id="rId1" ax:persistence="persistStorage"/>
</file>

<file path=word/activeX/activeX5.xml><?xml version="1.0" encoding="utf-8"?>
<ax:ocx xmlns:ax="http://schemas.microsoft.com/office/2006/activeX" xmlns:r="http://schemas.openxmlformats.org/officeDocument/2006/relationships" ax:classid="{5512D116-5CC6-11CF-8D67-00AA00BDCE1D}" r:id="rId1" ax:persistence="persistStorage"/>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2</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琉璃苣</cp:lastModifiedBy>
  <cp:lastPrinted>2024-04-25T03:42:00Z</cp:lastPrinted>
  <dcterms:modified xsi:type="dcterms:W3CDTF">2024-04-25T07:52:16Z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340C977D4D114DE0ADC8CE9F505ED3DF_12</vt:lpwstr>
  </property>
</Properties>
</file>