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5FBEA">
      <w:pPr>
        <w:spacing w:line="600" w:lineRule="exact"/>
        <w:ind w:firstLine="883"/>
        <w:jc w:val="center"/>
        <w:rPr>
          <w:rFonts w:hint="eastAsia" w:ascii="方正小标宋简体" w:hAnsi="黑体" w:eastAsia="方正小标宋简体" w:cs="黑体"/>
          <w:b/>
          <w:kern w:val="0"/>
          <w:sz w:val="44"/>
          <w:szCs w:val="44"/>
        </w:rPr>
      </w:pPr>
      <w:r>
        <w:rPr>
          <w:rFonts w:hint="eastAsia" w:ascii="方正小标宋简体" w:hAnsi="黑体" w:eastAsia="方正小标宋简体" w:cs="黑体"/>
          <w:b/>
          <w:kern w:val="0"/>
          <w:sz w:val="44"/>
          <w:szCs w:val="44"/>
        </w:rPr>
        <w:t>隆回县妇女联合委员会</w:t>
      </w:r>
    </w:p>
    <w:p w14:paraId="33E3968C">
      <w:pPr>
        <w:spacing w:line="600" w:lineRule="exact"/>
        <w:ind w:firstLine="883"/>
        <w:jc w:val="center"/>
        <w:rPr>
          <w:rFonts w:hint="eastAsia" w:ascii="方正小标宋简体" w:hAnsi="黑体" w:eastAsia="方正小标宋简体" w:cs="黑体"/>
          <w:b/>
          <w:kern w:val="0"/>
          <w:sz w:val="44"/>
          <w:szCs w:val="44"/>
        </w:rPr>
      </w:pPr>
      <w:r>
        <w:rPr>
          <w:rFonts w:hint="eastAsia" w:ascii="方正小标宋简体" w:hAnsi="黑体" w:eastAsia="方正小标宋简体" w:cs="黑体"/>
          <w:b/>
          <w:kern w:val="0"/>
          <w:sz w:val="44"/>
          <w:szCs w:val="44"/>
        </w:rPr>
        <w:t>2024年部门整体支出绩效自评报告</w:t>
      </w:r>
    </w:p>
    <w:p w14:paraId="3E6648E1">
      <w:pPr>
        <w:ind w:firstLine="420" w:firstLineChars="200"/>
      </w:pPr>
    </w:p>
    <w:p w14:paraId="143419EC">
      <w:pPr>
        <w:spacing w:line="600" w:lineRule="exact"/>
        <w:ind w:firstLine="643" w:firstLineChars="200"/>
        <w:rPr>
          <w:rFonts w:ascii="黑体" w:hAnsi="黑体" w:eastAsia="黑体"/>
          <w:b/>
          <w:bCs/>
          <w:sz w:val="32"/>
          <w:szCs w:val="32"/>
        </w:rPr>
      </w:pPr>
      <w:r>
        <w:rPr>
          <w:rFonts w:hint="eastAsia" w:ascii="黑体" w:hAnsi="黑体" w:eastAsia="黑体"/>
          <w:b/>
          <w:bCs/>
          <w:sz w:val="32"/>
          <w:szCs w:val="32"/>
        </w:rPr>
        <w:t>一、部门概况</w:t>
      </w:r>
    </w:p>
    <w:p w14:paraId="65D36496">
      <w:pPr>
        <w:pStyle w:val="7"/>
        <w:shd w:val="clear" w:color="auto" w:fill="FFFFFF"/>
        <w:spacing w:before="0" w:beforeAutospacing="0" w:after="0" w:afterAutospacing="0" w:line="600" w:lineRule="exact"/>
        <w:ind w:firstLine="643" w:firstLineChars="200"/>
        <w:rPr>
          <w:rFonts w:ascii="仿宋_GB2312" w:hAnsi="宋体" w:eastAsia="仿宋_GB2312" w:cs="仿宋_GB2312"/>
          <w:b/>
          <w:kern w:val="2"/>
          <w:sz w:val="32"/>
          <w:szCs w:val="32"/>
        </w:rPr>
      </w:pPr>
      <w:r>
        <w:rPr>
          <w:rFonts w:hint="eastAsia" w:ascii="仿宋_GB2312" w:hAnsi="宋体" w:eastAsia="仿宋_GB2312" w:cs="仿宋_GB2312"/>
          <w:b/>
          <w:kern w:val="2"/>
          <w:sz w:val="32"/>
          <w:szCs w:val="32"/>
        </w:rPr>
        <w:t>（一）部门基本情况</w:t>
      </w:r>
    </w:p>
    <w:p w14:paraId="13AEFED3">
      <w:pPr>
        <w:widowControl/>
        <w:spacing w:line="480" w:lineRule="atLeast"/>
        <w:ind w:firstLine="640" w:firstLineChars="200"/>
        <w:jc w:val="left"/>
        <w:rPr>
          <w:rFonts w:ascii="仿宋_GB2312" w:hAnsi="宋体" w:eastAsia="仿宋_GB2312" w:cs="仿宋_GB2312"/>
          <w:sz w:val="32"/>
          <w:szCs w:val="32"/>
        </w:rPr>
      </w:pPr>
      <w:r>
        <w:rPr>
          <w:rFonts w:hint="eastAsia" w:ascii="仿宋_GB2312" w:hAnsi="宋体" w:eastAsia="仿宋_GB2312" w:cs="仿宋_GB2312"/>
          <w:sz w:val="32"/>
          <w:szCs w:val="32"/>
        </w:rPr>
        <w:t>我单位编制人数为6人，实际人数8人（其中在职5人，离退休3人）。小车编制数0台，实际0台。主要职责：1、坚持正确的政治方向，团结、教育全县各族各界的妇女以及各类妇女组织同党中央在思想上、政治上、行动上保持高度一致。 2、紧密围绕县委、县人民政府的工作中心，团结、动员、组织妇女群众投身改革开放和社会主义物质文明、精神文明和政治文明建设，开发妇女人力资源，促进经济发展和社会进步，为维护改革发展稳定的大局服务。3、宣传马克思主义妇女观和男女平等思想，教育、引导妇女群众树立正确的世界观、人生观、价值观，弘扬“自尊、自信、自立、自强”的精神，积极推动和开展对妇女的科技文化及生产劳动技能教育，全面提高妇女素质。 4、代表妇女积极参与国家和社会事务的民主管理和民主监督；关注并加强研究涉及妇女切身利益的热点、难点问题，及时向县委、县人民政府反映社情民意，提出对策建议；参与有关妇女儿童政策草案的拟定，从源头上强化维护妇女儿童合法权益工作。5、坚持为妇女儿童服务，为基层服务，加强与社会各界的联系，协调推动全社会为妇女儿童办实事、办好事。 6、指导基层妇联依据《中华全国妇女联合会章程》开展工作；联系团体会员并给予工作指导。7、负责县人民政府妇女儿童工作委员会办公室的工作。8、负责县委、县人民政府交办的其它工作。 </w:t>
      </w:r>
    </w:p>
    <w:p w14:paraId="574AC265">
      <w:pPr>
        <w:pStyle w:val="7"/>
        <w:shd w:val="clear" w:color="auto" w:fill="FFFFFF"/>
        <w:spacing w:before="0" w:beforeAutospacing="0" w:after="0" w:afterAutospacing="0" w:line="600" w:lineRule="exact"/>
        <w:ind w:firstLine="643" w:firstLineChars="200"/>
        <w:rPr>
          <w:rFonts w:ascii="仿宋_GB2312" w:hAnsi="宋体" w:eastAsia="仿宋_GB2312" w:cs="仿宋_GB2312"/>
          <w:b/>
          <w:kern w:val="2"/>
          <w:sz w:val="32"/>
          <w:szCs w:val="32"/>
        </w:rPr>
      </w:pPr>
      <w:r>
        <w:rPr>
          <w:rFonts w:hint="eastAsia" w:ascii="仿宋_GB2312" w:hAnsi="宋体" w:eastAsia="仿宋_GB2312" w:cs="仿宋_GB2312"/>
          <w:b/>
          <w:kern w:val="2"/>
          <w:sz w:val="32"/>
          <w:szCs w:val="32"/>
        </w:rPr>
        <w:t>（二）2024年的重点工作</w:t>
      </w:r>
    </w:p>
    <w:p w14:paraId="16BB405D">
      <w:pPr>
        <w:spacing w:line="560" w:lineRule="exact"/>
        <w:ind w:firstLine="600" w:firstLineChars="200"/>
        <w:rPr>
          <w:rFonts w:ascii="楷体_GB2312" w:hAnsi="楷体_GB2312" w:eastAsia="楷体_GB2312" w:cs="楷体_GB2312"/>
          <w:b/>
          <w:bCs/>
          <w:color w:val="000000"/>
          <w:sz w:val="32"/>
          <w:szCs w:val="32"/>
        </w:rPr>
      </w:pPr>
      <w:r>
        <w:rPr>
          <w:rFonts w:hint="eastAsia" w:ascii="仿宋" w:hAnsi="仿宋" w:eastAsia="仿宋" w:cs="仿宋"/>
          <w:sz w:val="30"/>
          <w:szCs w:val="30"/>
        </w:rPr>
        <w:t>1.</w:t>
      </w:r>
      <w:r>
        <w:rPr>
          <w:rFonts w:hint="eastAsia" w:ascii="楷体_GB2312" w:hAnsi="楷体_GB2312" w:eastAsia="楷体_GB2312" w:cs="楷体_GB2312"/>
          <w:b/>
          <w:bCs/>
          <w:sz w:val="32"/>
          <w:szCs w:val="32"/>
        </w:rPr>
        <w:t>扛牢政治</w:t>
      </w:r>
      <w:r>
        <w:rPr>
          <w:rFonts w:hint="eastAsia" w:ascii="楷体_GB2312" w:hAnsi="楷体_GB2312" w:eastAsia="楷体_GB2312" w:cs="楷体_GB2312"/>
          <w:b/>
          <w:bCs/>
          <w:color w:val="000000"/>
          <w:sz w:val="32"/>
          <w:szCs w:val="32"/>
        </w:rPr>
        <w:t>责任，妇女思想政治引领焕发新气象</w:t>
      </w:r>
    </w:p>
    <w:p w14:paraId="0B17BC5F">
      <w:pPr>
        <w:pStyle w:val="8"/>
        <w:spacing w:line="560" w:lineRule="exact"/>
        <w:ind w:firstLine="640"/>
        <w:rPr>
          <w:rFonts w:ascii="仿宋_GB2312" w:hAnsi="宋体" w:eastAsia="仿宋_GB2312" w:cs="仿宋_GB2312"/>
          <w:szCs w:val="32"/>
        </w:rPr>
      </w:pPr>
      <w:r>
        <w:rPr>
          <w:rFonts w:hint="eastAsia" w:ascii="仿宋_GB2312" w:hAnsi="宋体" w:eastAsia="仿宋_GB2312" w:cs="仿宋_GB2312"/>
          <w:szCs w:val="32"/>
        </w:rPr>
        <w:t>强化思想引领，落实“第一议题制度”，</w:t>
      </w:r>
      <w:r>
        <w:rPr>
          <w:rFonts w:hint="eastAsia" w:ascii="仿宋_GB2312" w:hAnsi="宋体" w:eastAsia="仿宋_GB2312" w:cs="仿宋_GB2312"/>
          <w:szCs w:val="32"/>
          <w:lang w:eastAsia="zh-CN"/>
        </w:rPr>
        <w:t>深入学习贯彻</w:t>
      </w:r>
      <w:r>
        <w:rPr>
          <w:rFonts w:hint="eastAsia" w:ascii="仿宋_GB2312" w:hAnsi="宋体" w:eastAsia="仿宋_GB2312" w:cs="仿宋_GB2312"/>
          <w:szCs w:val="32"/>
        </w:rPr>
        <w:t>党的二十大精神、习近平总书记在湖南考察的重要指示批示精神，党章党</w:t>
      </w:r>
      <w:bookmarkStart w:id="6" w:name="_GoBack"/>
      <w:bookmarkEnd w:id="6"/>
      <w:r>
        <w:rPr>
          <w:rFonts w:hint="eastAsia" w:ascii="仿宋_GB2312" w:hAnsi="宋体" w:eastAsia="仿宋_GB2312" w:cs="仿宋_GB2312"/>
          <w:szCs w:val="32"/>
        </w:rPr>
        <w:t>纪、中国妇女十三大精神等内容，共开展理论学习12次，学习研讨12次，引领全体党员和全县妇女群众听党话、跟党走，凝聚奋进合力。压实主体责任，坚持“大党建”思维</w:t>
      </w:r>
      <w:r>
        <w:rPr>
          <w:rFonts w:hint="eastAsia" w:ascii="仿宋_GB2312" w:hAnsi="仿宋_GB2312" w:eastAsia="仿宋_GB2312" w:cs="仿宋_GB2312"/>
          <w:b/>
          <w:bCs/>
          <w:color w:val="000000" w:themeColor="text1"/>
          <w:szCs w:val="32"/>
          <w:shd w:val="clear" w:color="auto" w:fill="FFFFFF"/>
        </w:rPr>
        <w:t>。</w:t>
      </w:r>
      <w:r>
        <w:rPr>
          <w:rFonts w:hint="eastAsia" w:ascii="仿宋_GB2312" w:hAnsi="宋体" w:eastAsia="仿宋_GB2312" w:cs="仿宋_GB2312"/>
          <w:szCs w:val="32"/>
        </w:rPr>
        <w:t>扎实开展党纪学习教育，结合理论中心组、主题党日、干部职工会、讲强树活动，部署推进党纪学习教育，扎扎实实、逐章逐句学，积极开展学习研讨、交流学习心得。</w:t>
      </w:r>
    </w:p>
    <w:p w14:paraId="7BA8411E">
      <w:pPr>
        <w:pStyle w:val="8"/>
        <w:spacing w:line="560" w:lineRule="exact"/>
        <w:ind w:firstLine="643"/>
        <w:rPr>
          <w:rFonts w:ascii="楷体_GB2312" w:hAnsi="楷体_GB2312" w:eastAsia="楷体_GB2312" w:cs="楷体_GB2312"/>
          <w:b/>
          <w:bCs/>
          <w:color w:val="000000"/>
          <w:szCs w:val="32"/>
        </w:rPr>
      </w:pPr>
      <w:r>
        <w:rPr>
          <w:rFonts w:hint="eastAsia" w:ascii="楷体_GB2312" w:hAnsi="楷体_GB2312" w:eastAsia="楷体_GB2312" w:cs="楷体_GB2312"/>
          <w:b/>
          <w:bCs/>
          <w:color w:val="000000"/>
          <w:szCs w:val="32"/>
        </w:rPr>
        <w:t>2.勇担重要任务，重点民生呈现新面貌</w:t>
      </w:r>
    </w:p>
    <w:p w14:paraId="4C0F3ADD">
      <w:pPr>
        <w:pStyle w:val="8"/>
        <w:spacing w:line="560" w:lineRule="exact"/>
        <w:ind w:firstLine="640"/>
        <w:rPr>
          <w:rFonts w:hint="eastAsia" w:ascii="仿宋_GB2312" w:hAnsi="宋体" w:eastAsia="仿宋_GB2312" w:cs="仿宋_GB2312"/>
          <w:szCs w:val="32"/>
        </w:rPr>
      </w:pPr>
      <w:r>
        <w:rPr>
          <w:rFonts w:hint="eastAsia" w:ascii="仿宋_GB2312" w:hAnsi="宋体" w:eastAsia="仿宋_GB2312" w:cs="仿宋_GB2312"/>
          <w:szCs w:val="32"/>
        </w:rPr>
        <w:t>一是省重点民生实事家庭教育指导服务“向阳花”行动有效完成。截止6月30日，完成80场线下家庭教育指导服务，开展一对一家庭教育个案辅导156人次，线上线下服务家长超20000人，提前完成全年任务。</w:t>
      </w:r>
      <w:r>
        <w:rPr>
          <w:rFonts w:ascii="仿宋_GB2312" w:hAnsi="宋体" w:eastAsia="仿宋_GB2312" w:cs="仿宋_GB2312"/>
          <w:szCs w:val="32"/>
        </w:rPr>
        <w:t>联合教育局开展精品课程竞赛</w:t>
      </w:r>
      <w:r>
        <w:rPr>
          <w:rFonts w:hint="eastAsia" w:ascii="仿宋_GB2312" w:hAnsi="宋体" w:eastAsia="仿宋_GB2312" w:cs="仿宋_GB2312"/>
          <w:szCs w:val="32"/>
        </w:rPr>
        <w:t>，</w:t>
      </w:r>
      <w:r>
        <w:rPr>
          <w:rFonts w:ascii="仿宋_GB2312" w:hAnsi="宋体" w:eastAsia="仿宋_GB2312" w:cs="仿宋_GB2312"/>
          <w:szCs w:val="32"/>
        </w:rPr>
        <w:t>组织开展“向阳花”行动专项培训</w:t>
      </w:r>
      <w:r>
        <w:rPr>
          <w:rFonts w:hint="eastAsia" w:ascii="仿宋_GB2312" w:hAnsi="宋体" w:eastAsia="仿宋_GB2312" w:cs="仿宋_GB2312"/>
          <w:szCs w:val="32"/>
        </w:rPr>
        <w:t>6</w:t>
      </w:r>
      <w:r>
        <w:rPr>
          <w:rFonts w:ascii="仿宋_GB2312" w:hAnsi="宋体" w:eastAsia="仿宋_GB2312" w:cs="仿宋_GB2312"/>
          <w:szCs w:val="32"/>
        </w:rPr>
        <w:t>次</w:t>
      </w:r>
      <w:r>
        <w:rPr>
          <w:rFonts w:hint="eastAsia" w:ascii="仿宋_GB2312" w:hAnsi="宋体" w:eastAsia="仿宋_GB2312" w:cs="仿宋_GB2312"/>
          <w:szCs w:val="32"/>
        </w:rPr>
        <w:t>。二是农村适龄和城镇低保适龄妇女“两癌”免费检查积极推动。截止到5月30日完成农村适龄妇女“两癌”免费检查16766人，覆盖率100.4 %。通过县妇联、卫健、人社及筛查机构共同配合，两癌免费筛查重点民生取得良好实效。</w:t>
      </w:r>
    </w:p>
    <w:p w14:paraId="16C285C3">
      <w:pPr>
        <w:pStyle w:val="8"/>
        <w:spacing w:line="560" w:lineRule="exact"/>
        <w:ind w:firstLine="643"/>
        <w:rPr>
          <w:rFonts w:ascii="楷体_GB2312" w:hAnsi="楷体_GB2312" w:eastAsia="楷体_GB2312" w:cs="楷体_GB2312"/>
          <w:b/>
          <w:bCs/>
          <w:color w:val="000000"/>
          <w:szCs w:val="32"/>
        </w:rPr>
      </w:pPr>
      <w:r>
        <w:rPr>
          <w:rFonts w:hint="eastAsia" w:ascii="楷体_GB2312" w:hAnsi="楷体_GB2312" w:eastAsia="楷体_GB2312" w:cs="楷体_GB2312"/>
          <w:b/>
          <w:bCs/>
          <w:color w:val="000000"/>
          <w:szCs w:val="32"/>
        </w:rPr>
        <w:t xml:space="preserve"> 3.强化基本职能，维权关爱服务工作取得新成效</w:t>
      </w:r>
    </w:p>
    <w:p w14:paraId="59C7CB0D">
      <w:pPr>
        <w:spacing w:line="560" w:lineRule="exact"/>
        <w:ind w:firstLine="640" w:firstLineChars="200"/>
        <w:rPr>
          <w:rFonts w:hint="eastAsia" w:ascii="仿宋_GB2312" w:hAnsi="宋体" w:eastAsia="仿宋_GB2312" w:cs="仿宋_GB2312"/>
          <w:sz w:val="32"/>
          <w:szCs w:val="32"/>
        </w:rPr>
      </w:pPr>
      <w:bookmarkStart w:id="0" w:name="OLE_LINK18"/>
      <w:bookmarkStart w:id="1" w:name="OLE_LINK17"/>
      <w:r>
        <w:rPr>
          <w:rFonts w:hint="eastAsia" w:ascii="仿宋_GB2312" w:hAnsi="宋体" w:eastAsia="仿宋_GB2312" w:cs="仿宋_GB2312"/>
          <w:sz w:val="32"/>
          <w:szCs w:val="32"/>
        </w:rPr>
        <w:t>积极开展各项权益保护活动</w:t>
      </w:r>
      <w:bookmarkEnd w:id="0"/>
      <w:bookmarkEnd w:id="1"/>
      <w:r>
        <w:rPr>
          <w:rFonts w:hint="eastAsia" w:ascii="仿宋_GB2312" w:hAnsi="宋体" w:eastAsia="仿宋_GB2312" w:cs="仿宋_GB2312"/>
          <w:sz w:val="32"/>
          <w:szCs w:val="32"/>
        </w:rPr>
        <w:t>、 “出手吧姐姐”慰问和春节慰问活动。开展儿童关爱活动</w:t>
      </w:r>
      <w:bookmarkStart w:id="2" w:name="OLE_LINK8"/>
      <w:bookmarkStart w:id="3" w:name="OLE_LINK7"/>
      <w:r>
        <w:rPr>
          <w:rFonts w:hint="eastAsia" w:ascii="仿宋_GB2312" w:hAnsi="宋体" w:eastAsia="仿宋_GB2312" w:cs="仿宋_GB2312"/>
          <w:sz w:val="32"/>
          <w:szCs w:val="32"/>
        </w:rPr>
        <w:t>及湘女健康工程。</w:t>
      </w:r>
      <w:bookmarkEnd w:id="2"/>
      <w:bookmarkEnd w:id="3"/>
    </w:p>
    <w:p w14:paraId="03FCB2AF">
      <w:pPr>
        <w:spacing w:line="560" w:lineRule="exact"/>
        <w:ind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 xml:space="preserve">4.服务发展大局，动员妇女建功立业展现新作为 </w:t>
      </w:r>
    </w:p>
    <w:p w14:paraId="74899724">
      <w:pPr>
        <w:pStyle w:val="8"/>
        <w:spacing w:line="560" w:lineRule="exact"/>
        <w:ind w:firstLine="640"/>
        <w:rPr>
          <w:rFonts w:ascii="仿宋_GB2312" w:hAnsi="宋体" w:eastAsia="仿宋_GB2312" w:cs="仿宋_GB2312"/>
          <w:szCs w:val="32"/>
        </w:rPr>
      </w:pPr>
      <w:r>
        <w:rPr>
          <w:rFonts w:hint="eastAsia" w:ascii="仿宋_GB2312" w:hAnsi="宋体" w:eastAsia="仿宋_GB2312" w:cs="仿宋_GB2312"/>
          <w:szCs w:val="32"/>
        </w:rPr>
        <w:t>一是发挥巾帼力量，助力乡村振兴。完善驻村帮扶机制，落实工作队员驻村帮扶管理责任，履行后盾单位职责，聚焦基层治理、集体经济发展、精神风貌等重点领域，开展调研走访、为民办实事。二是拓宽渠道，助力创业就业。</w:t>
      </w:r>
      <w:bookmarkStart w:id="4" w:name="OLE_LINK3"/>
      <w:bookmarkStart w:id="5" w:name="OLE_LINK4"/>
      <w:r>
        <w:rPr>
          <w:rFonts w:hint="eastAsia" w:ascii="仿宋_GB2312" w:hAnsi="宋体" w:eastAsia="仿宋_GB2312" w:cs="仿宋_GB2312"/>
          <w:szCs w:val="32"/>
        </w:rPr>
        <w:t>积极参与和推动妇女创业就业，联合县人社局等单位大力推动春风行动、春风送岗等活动。并在公众号上加以宣传和推广，起到了良好的作用。</w:t>
      </w:r>
      <w:bookmarkEnd w:id="4"/>
      <w:bookmarkEnd w:id="5"/>
      <w:r>
        <w:rPr>
          <w:rFonts w:hint="eastAsia" w:ascii="仿宋_GB2312" w:hAnsi="宋体" w:eastAsia="仿宋_GB2312" w:cs="仿宋_GB2312"/>
          <w:szCs w:val="32"/>
        </w:rPr>
        <w:t>三是提升素质，助力基层队伍建设。2024年3月开始，围绕思想引领、创业就业、家教家风、妇女维权、关爱服务、妇联改革六个方面，每月组织572个村、社区妇联执委观看省妇联基层执委线上培训、开展交流研讨，引导广大妇联执委知职责、明使命、勇担当，培训超20000人次。</w:t>
      </w:r>
    </w:p>
    <w:p w14:paraId="3CE277CE">
      <w:pPr>
        <w:spacing w:line="600" w:lineRule="exact"/>
        <w:ind w:left="643"/>
        <w:rPr>
          <w:rFonts w:ascii="仿宋_GB2312" w:hAnsi="宋体" w:eastAsia="仿宋_GB2312" w:cs="仿宋_GB2312"/>
          <w:b/>
          <w:sz w:val="32"/>
          <w:szCs w:val="32"/>
        </w:rPr>
      </w:pPr>
      <w:r>
        <w:rPr>
          <w:rFonts w:hint="eastAsia" w:ascii="仿宋_GB2312" w:hAnsi="宋体" w:eastAsia="仿宋_GB2312" w:cs="仿宋_GB2312"/>
          <w:b/>
          <w:sz w:val="32"/>
          <w:szCs w:val="32"/>
        </w:rPr>
        <w:t>（三）部门整体支出情况</w:t>
      </w:r>
    </w:p>
    <w:p w14:paraId="4CAF85FB">
      <w:pPr>
        <w:spacing w:line="600" w:lineRule="exact"/>
        <w:ind w:firstLine="800" w:firstLineChars="250"/>
        <w:rPr>
          <w:rFonts w:ascii="仿宋_GB2312" w:hAnsi="宋体" w:eastAsia="仿宋_GB2312" w:cs="仿宋_GB2312"/>
          <w:sz w:val="32"/>
          <w:szCs w:val="32"/>
        </w:rPr>
      </w:pPr>
      <w:r>
        <w:rPr>
          <w:rFonts w:hint="eastAsia" w:ascii="仿宋_GB2312" w:hAnsi="宋体" w:eastAsia="仿宋_GB2312" w:cs="仿宋_GB2312"/>
          <w:sz w:val="32"/>
          <w:szCs w:val="32"/>
        </w:rPr>
        <w:t>2024年度收入225.11万元，其中：县财政预算安排167.6万元，其他收入57.51万元。2024年部门整体支出266.66万元，其中：基本支出154.41万元，项目支出112.25万元。</w:t>
      </w:r>
    </w:p>
    <w:p w14:paraId="687A4BF3">
      <w:pPr>
        <w:spacing w:line="600" w:lineRule="exact"/>
        <w:ind w:firstLine="640" w:firstLineChars="200"/>
        <w:rPr>
          <w:rFonts w:ascii="黑体" w:hAnsi="黑体" w:eastAsia="黑体"/>
          <w:bCs/>
          <w:sz w:val="32"/>
          <w:szCs w:val="32"/>
        </w:rPr>
      </w:pPr>
      <w:r>
        <w:rPr>
          <w:rFonts w:hint="eastAsia" w:ascii="黑体" w:hAnsi="黑体" w:eastAsia="黑体"/>
          <w:bCs/>
          <w:sz w:val="32"/>
          <w:szCs w:val="32"/>
        </w:rPr>
        <w:t>二、部门整体支出管理及使用情况</w:t>
      </w:r>
    </w:p>
    <w:p w14:paraId="7325E0C3">
      <w:pPr>
        <w:spacing w:line="600" w:lineRule="exact"/>
        <w:ind w:left="643"/>
        <w:rPr>
          <w:rFonts w:ascii="仿宋_GB2312" w:hAnsi="宋体" w:eastAsia="仿宋_GB2312" w:cs="仿宋_GB2312"/>
          <w:b/>
          <w:sz w:val="32"/>
          <w:szCs w:val="32"/>
        </w:rPr>
      </w:pPr>
      <w:r>
        <w:rPr>
          <w:rFonts w:hint="eastAsia" w:ascii="仿宋_GB2312" w:hAnsi="宋体" w:eastAsia="仿宋_GB2312" w:cs="仿宋_GB2312"/>
          <w:b/>
          <w:sz w:val="32"/>
          <w:szCs w:val="32"/>
        </w:rPr>
        <w:t>（一）基本支出情况</w:t>
      </w:r>
    </w:p>
    <w:p w14:paraId="346983FD">
      <w:pPr>
        <w:pStyle w:val="8"/>
        <w:ind w:firstLine="640"/>
        <w:rPr>
          <w:rFonts w:ascii="仿宋_GB2312" w:hAnsi="宋体" w:eastAsia="仿宋_GB2312" w:cs="仿宋_GB2312"/>
          <w:szCs w:val="32"/>
        </w:rPr>
      </w:pPr>
      <w:r>
        <w:rPr>
          <w:rFonts w:hint="eastAsia" w:ascii="仿宋_GB2312" w:hAnsi="宋体" w:eastAsia="仿宋_GB2312" w:cs="仿宋_GB2312"/>
          <w:szCs w:val="32"/>
        </w:rPr>
        <w:t>基本经费支出用于保障单位机构正常运转、完成日常工作任务而发生的各项支出，包括用于基本工资、津贴补贴、奖金、机关事业单位养老保险和其他社会保障缴费、其他工资福利等人员经费以及办公费、印刷费、水电费及办公设备购置等日常公用经费。2024年基本支出154.41万元，其中：工资福利支出95.29万元，商品和服务支出53.36万元，对个人和家庭的补助支出5.76万元。</w:t>
      </w:r>
    </w:p>
    <w:p w14:paraId="3C884744">
      <w:pPr>
        <w:spacing w:line="600" w:lineRule="exact"/>
        <w:ind w:left="643"/>
        <w:rPr>
          <w:rFonts w:ascii="仿宋_GB2312" w:hAnsi="宋体" w:eastAsia="仿宋_GB2312" w:cs="仿宋_GB2312"/>
          <w:b/>
          <w:sz w:val="32"/>
          <w:szCs w:val="32"/>
        </w:rPr>
      </w:pPr>
      <w:r>
        <w:rPr>
          <w:rFonts w:hint="eastAsia" w:ascii="仿宋_GB2312" w:hAnsi="宋体" w:eastAsia="仿宋_GB2312" w:cs="仿宋_GB2312"/>
          <w:b/>
          <w:sz w:val="32"/>
          <w:szCs w:val="32"/>
        </w:rPr>
        <w:t>（二）项目支出情况</w:t>
      </w:r>
    </w:p>
    <w:p w14:paraId="125A3C62">
      <w:pPr>
        <w:pStyle w:val="8"/>
        <w:ind w:firstLine="640"/>
        <w:rPr>
          <w:rFonts w:ascii="仿宋_GB2312" w:hAnsi="宋体" w:eastAsia="仿宋_GB2312" w:cs="仿宋_GB2312"/>
          <w:szCs w:val="32"/>
        </w:rPr>
      </w:pPr>
      <w:r>
        <w:rPr>
          <w:rFonts w:hint="eastAsia" w:ascii="仿宋_GB2312" w:hAnsi="宋体" w:eastAsia="仿宋_GB2312" w:cs="仿宋_GB2312"/>
          <w:szCs w:val="32"/>
        </w:rPr>
        <w:t>项目支出是指基本支出以外为完成相关行政任务和事业发展目标所发生的各项支出，2024年项目支出112.25万元，其中：三八活动经费5万元，两癌贫困妇女救助36万元，向阳花行动经费8.42万元，广场舞大赛4.11万元，驿见钟情活动经费18.11万元，乡村振兴工作经费7.24万元,关爱妇女儿童活动经费3.26万元，出手吧姐姐及公益活动经费22.03万元，妇女儿童之家装修8.08万元。</w:t>
      </w:r>
    </w:p>
    <w:p w14:paraId="28B45085">
      <w:pPr>
        <w:spacing w:line="600" w:lineRule="exact"/>
        <w:ind w:left="643"/>
        <w:rPr>
          <w:rFonts w:ascii="仿宋_GB2312" w:hAnsi="宋体" w:eastAsia="仿宋_GB2312" w:cs="仿宋_GB2312"/>
          <w:b/>
          <w:sz w:val="32"/>
          <w:szCs w:val="32"/>
        </w:rPr>
      </w:pPr>
      <w:r>
        <w:rPr>
          <w:rFonts w:hint="eastAsia" w:ascii="仿宋_GB2312" w:hAnsi="宋体" w:eastAsia="仿宋_GB2312" w:cs="仿宋_GB2312"/>
          <w:b/>
          <w:sz w:val="32"/>
          <w:szCs w:val="32"/>
        </w:rPr>
        <w:t>（三）</w:t>
      </w:r>
      <w:r>
        <w:rPr>
          <w:rFonts w:ascii="仿宋_GB2312" w:hAnsi="宋体" w:eastAsia="仿宋_GB2312" w:cs="仿宋_GB2312"/>
          <w:b/>
          <w:sz w:val="32"/>
          <w:szCs w:val="32"/>
        </w:rPr>
        <w:t>“</w:t>
      </w:r>
      <w:r>
        <w:rPr>
          <w:rFonts w:hint="eastAsia" w:ascii="仿宋_GB2312" w:hAnsi="宋体" w:eastAsia="仿宋_GB2312" w:cs="仿宋_GB2312"/>
          <w:b/>
          <w:sz w:val="32"/>
          <w:szCs w:val="32"/>
        </w:rPr>
        <w:t>三公</w:t>
      </w:r>
      <w:r>
        <w:rPr>
          <w:rFonts w:ascii="仿宋_GB2312" w:hAnsi="宋体" w:eastAsia="仿宋_GB2312" w:cs="仿宋_GB2312"/>
          <w:b/>
          <w:sz w:val="32"/>
          <w:szCs w:val="32"/>
        </w:rPr>
        <w:t>”</w:t>
      </w:r>
      <w:r>
        <w:rPr>
          <w:rFonts w:hint="eastAsia" w:ascii="仿宋_GB2312" w:hAnsi="宋体" w:eastAsia="仿宋_GB2312" w:cs="仿宋_GB2312"/>
          <w:b/>
          <w:sz w:val="32"/>
          <w:szCs w:val="32"/>
        </w:rPr>
        <w:t>经费情况</w:t>
      </w:r>
    </w:p>
    <w:p w14:paraId="3DAF2694">
      <w:pPr>
        <w:pStyle w:val="3"/>
        <w:ind w:firstLine="640"/>
        <w:jc w:val="both"/>
        <w:rPr>
          <w:rFonts w:ascii="仿宋_GB2312" w:hAnsi="宋体" w:eastAsia="仿宋_GB2312" w:cs="仿宋_GB2312"/>
          <w:b w:val="0"/>
          <w:bCs w:val="0"/>
          <w:sz w:val="32"/>
          <w:szCs w:val="32"/>
        </w:rPr>
      </w:pPr>
      <w:r>
        <w:rPr>
          <w:rFonts w:hint="eastAsia" w:ascii="仿宋_GB2312" w:hAnsi="宋体" w:eastAsia="仿宋_GB2312" w:cs="仿宋_GB2312"/>
          <w:b w:val="0"/>
          <w:bCs w:val="0"/>
          <w:sz w:val="32"/>
          <w:szCs w:val="32"/>
        </w:rPr>
        <w:t xml:space="preserve">  2024年“三公”经费支出0.33万元。其中：</w:t>
      </w:r>
    </w:p>
    <w:p w14:paraId="19C745B2">
      <w:pPr>
        <w:spacing w:line="60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 xml:space="preserve">  1．因公出国（境）费用0万元；</w:t>
      </w:r>
    </w:p>
    <w:p w14:paraId="62C7EB6D">
      <w:pPr>
        <w:spacing w:line="60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 xml:space="preserve">  2．公务接待费0.33万元；</w:t>
      </w:r>
    </w:p>
    <w:p w14:paraId="4E09FF42">
      <w:pPr>
        <w:spacing w:line="60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 xml:space="preserve">  3．公务用车购置及运行费0万元。</w:t>
      </w:r>
    </w:p>
    <w:p w14:paraId="432D243C">
      <w:pPr>
        <w:spacing w:line="600" w:lineRule="exact"/>
        <w:ind w:firstLine="643" w:firstLineChars="200"/>
        <w:rPr>
          <w:rFonts w:hint="eastAsia" w:ascii="黑体" w:hAnsi="黑体" w:eastAsia="黑体"/>
          <w:b/>
          <w:bCs/>
          <w:sz w:val="32"/>
          <w:szCs w:val="32"/>
        </w:rPr>
      </w:pPr>
      <w:r>
        <w:rPr>
          <w:rFonts w:hint="eastAsia" w:ascii="黑体" w:hAnsi="黑体" w:eastAsia="黑体"/>
          <w:b/>
          <w:bCs/>
          <w:sz w:val="32"/>
          <w:szCs w:val="32"/>
        </w:rPr>
        <w:t>三、部门整体支出绩效情况</w:t>
      </w:r>
    </w:p>
    <w:p w14:paraId="0F778B9F">
      <w:pPr>
        <w:spacing w:line="560" w:lineRule="exact"/>
        <w:ind w:firstLine="643" w:firstLineChars="200"/>
        <w:rPr>
          <w:rFonts w:ascii="仿宋_GB2312" w:hAnsi="宋体" w:eastAsia="仿宋_GB2312" w:cs="仿宋_GB2312"/>
          <w:sz w:val="32"/>
          <w:szCs w:val="32"/>
        </w:rPr>
      </w:pPr>
      <w:r>
        <w:rPr>
          <w:rFonts w:hint="eastAsia" w:ascii="仿宋_GB2312" w:hAnsi="宋体" w:eastAsia="仿宋_GB2312" w:cs="仿宋_GB2312"/>
          <w:b/>
          <w:sz w:val="32"/>
          <w:szCs w:val="32"/>
        </w:rPr>
        <w:t>一是用活新媒体，宣传工作展现新面貌。</w:t>
      </w:r>
      <w:r>
        <w:rPr>
          <w:rFonts w:hint="eastAsia" w:ascii="仿宋_GB2312" w:hAnsi="宋体" w:eastAsia="仿宋_GB2312" w:cs="仿宋_GB2312"/>
          <w:sz w:val="32"/>
          <w:szCs w:val="32"/>
        </w:rPr>
        <w:t>用好做优“隆回妇联”公众号，发布党的理论知识、工作动态、政策解读、典型事迹宣传、现场活动报道、调研思考等内容，共发布425篇宣传文稿。参与省妇联“用爱（AI）致敬她力量”宣传活动，制作了女企业家、三八红旗手、各行业优秀女性代表等系列宣传视频5篇，彰显女性风采，弘扬新时代女性正能量。开展丰富多彩活动。在全县妇女工作会议上，表扬了“三八红旗手标兵”、“三八红旗手”、“巾帼建功集体”、“巾帼建功标兵”、“先进单位”、“先进个人”等共82位同志、43个集体，引导全县广大妇女以先进为榜样。</w:t>
      </w:r>
    </w:p>
    <w:p w14:paraId="6AC26F45">
      <w:pPr>
        <w:spacing w:line="560" w:lineRule="exact"/>
        <w:ind w:firstLine="643" w:firstLineChars="200"/>
        <w:rPr>
          <w:rFonts w:ascii="仿宋_GB2312" w:hAnsi="宋体" w:eastAsia="仿宋_GB2312" w:cs="仿宋_GB2312"/>
          <w:sz w:val="32"/>
          <w:szCs w:val="32"/>
        </w:rPr>
      </w:pPr>
      <w:r>
        <w:rPr>
          <w:rFonts w:hint="eastAsia" w:ascii="仿宋_GB2312" w:hAnsi="宋体" w:eastAsia="仿宋_GB2312" w:cs="仿宋_GB2312"/>
          <w:b/>
          <w:sz w:val="32"/>
          <w:szCs w:val="32"/>
        </w:rPr>
        <w:t>二是加强部门协同，家庭、家教、家风工作焕发新气象。</w:t>
      </w:r>
      <w:r>
        <w:rPr>
          <w:rFonts w:hint="eastAsia" w:ascii="仿宋_GB2312" w:hAnsi="宋体" w:eastAsia="仿宋_GB2312" w:cs="仿宋_GB2312"/>
          <w:sz w:val="32"/>
          <w:szCs w:val="32"/>
        </w:rPr>
        <w:t>联合县纪委监委举办“好家风、好传承”主题活动，全县110余名“一把手”配偶齐聚一堂，共话廉洁家风，同筑清廉防线。评选优秀廉洁家书40余篇。完成省重点民生实事家庭教育指导服务“向阳花”行动，线下开展家庭教育指导服务和实践活动80场，线上线下服务家长超20000人，</w:t>
      </w:r>
      <w:r>
        <w:rPr>
          <w:rFonts w:ascii="仿宋_GB2312" w:hAnsi="宋体" w:eastAsia="仿宋_GB2312" w:cs="仿宋_GB2312"/>
          <w:sz w:val="32"/>
          <w:szCs w:val="32"/>
        </w:rPr>
        <w:t>联合教育局开展精品课程竞赛</w:t>
      </w:r>
      <w:r>
        <w:rPr>
          <w:rFonts w:hint="eastAsia" w:ascii="仿宋_GB2312" w:hAnsi="宋体" w:eastAsia="仿宋_GB2312" w:cs="仿宋_GB2312"/>
          <w:sz w:val="32"/>
          <w:szCs w:val="32"/>
        </w:rPr>
        <w:t>，</w:t>
      </w:r>
      <w:r>
        <w:rPr>
          <w:rFonts w:ascii="仿宋_GB2312" w:hAnsi="宋体" w:eastAsia="仿宋_GB2312" w:cs="仿宋_GB2312"/>
          <w:sz w:val="32"/>
          <w:szCs w:val="32"/>
        </w:rPr>
        <w:t>组织开展“向阳花”行动专项培训</w:t>
      </w:r>
      <w:r>
        <w:rPr>
          <w:rFonts w:hint="eastAsia" w:ascii="仿宋_GB2312" w:hAnsi="宋体" w:eastAsia="仿宋_GB2312" w:cs="仿宋_GB2312"/>
          <w:sz w:val="32"/>
          <w:szCs w:val="32"/>
        </w:rPr>
        <w:t>6</w:t>
      </w:r>
      <w:r>
        <w:rPr>
          <w:rFonts w:ascii="仿宋_GB2312" w:hAnsi="宋体" w:eastAsia="仿宋_GB2312" w:cs="仿宋_GB2312"/>
          <w:sz w:val="32"/>
          <w:szCs w:val="32"/>
        </w:rPr>
        <w:t>次</w:t>
      </w:r>
      <w:r>
        <w:rPr>
          <w:rFonts w:hint="eastAsia" w:ascii="仿宋_GB2312" w:hAnsi="宋体" w:eastAsia="仿宋_GB2312" w:cs="仿宋_GB2312"/>
          <w:sz w:val="32"/>
          <w:szCs w:val="32"/>
        </w:rPr>
        <w:t>。开展未婚青年联谊活动，树立良好的婚恋观、家庭观。</w:t>
      </w:r>
    </w:p>
    <w:p w14:paraId="1C747D08">
      <w:pPr>
        <w:spacing w:line="560" w:lineRule="exact"/>
        <w:ind w:firstLine="482" w:firstLineChars="150"/>
        <w:rPr>
          <w:rFonts w:ascii="仿宋_GB2312" w:hAnsi="宋体" w:eastAsia="仿宋_GB2312" w:cs="仿宋_GB2312"/>
          <w:b/>
          <w:sz w:val="32"/>
          <w:szCs w:val="32"/>
        </w:rPr>
      </w:pPr>
      <w:r>
        <w:rPr>
          <w:rFonts w:hint="eastAsia" w:ascii="仿宋_GB2312" w:hAnsi="宋体" w:eastAsia="仿宋_GB2312" w:cs="仿宋_GB2312"/>
          <w:b/>
          <w:sz w:val="32"/>
          <w:szCs w:val="32"/>
        </w:rPr>
        <w:t>三是争取政策支持，湘女健康工程取得新成效。</w:t>
      </w:r>
      <w:r>
        <w:rPr>
          <w:rFonts w:hint="eastAsia" w:ascii="仿宋_GB2312" w:hAnsi="宋体" w:eastAsia="仿宋_GB2312" w:cs="仿宋_GB2312"/>
          <w:sz w:val="32"/>
          <w:szCs w:val="32"/>
        </w:rPr>
        <w:t>全市最早完成省重点民生实事农村适龄和城镇低保适龄妇女“两癌”免费检查16766人，争取中央公益彩票“两癌”妇女救助金36万元，救助两癌患病困境妇女36人，排全市第二。完成湘女关爱保100万余元，为超过1万名妇女提供健康保障，排全市第一。</w:t>
      </w:r>
    </w:p>
    <w:p w14:paraId="36A05108">
      <w:pPr>
        <w:spacing w:line="560" w:lineRule="exact"/>
        <w:ind w:firstLine="643" w:firstLineChars="200"/>
        <w:rPr>
          <w:rFonts w:ascii="仿宋_GB2312" w:hAnsi="宋体" w:eastAsia="仿宋_GB2312" w:cs="仿宋_GB2312"/>
          <w:sz w:val="32"/>
          <w:szCs w:val="32"/>
        </w:rPr>
      </w:pPr>
      <w:r>
        <w:rPr>
          <w:rFonts w:hint="eastAsia" w:ascii="仿宋_GB2312" w:hAnsi="宋体" w:eastAsia="仿宋_GB2312" w:cs="仿宋_GB2312"/>
          <w:b/>
          <w:sz w:val="32"/>
          <w:szCs w:val="32"/>
        </w:rPr>
        <w:t>四是勇于担当创新，妇女创业就业展现新作为。</w:t>
      </w:r>
      <w:r>
        <w:rPr>
          <w:rFonts w:hint="eastAsia" w:ascii="仿宋_GB2312" w:hAnsi="宋体" w:eastAsia="仿宋_GB2312" w:cs="仿宋_GB2312"/>
          <w:sz w:val="32"/>
          <w:szCs w:val="32"/>
        </w:rPr>
        <w:t>联合县人社局等单位大力推动春风行动、春风送岗等活动。并在公众号上加以宣传和推广，起到了良好的作用。 积极推动国际农发项目，推选12名妇女创业者参与国际农发项目，获得农发项目贷款149万元，并通过各种方式为全县妇女创业者赋能。隆回县妇联参与农发项目事迹被国际妇女署撰文宣传推介。2024年来，配合县人社局开展技能培训班20期，培训801人，其中女性246人，创业培训班35期，培训1099人，其中女性402人。县妇联于9月份在思源、兴业易地搬迁小区举办2期手工编制培训，共70余名女性参与培训，实现易地搬迁小区留守妇女居家灵活就业创收的愿景。</w:t>
      </w:r>
    </w:p>
    <w:p w14:paraId="77204EF5">
      <w:pPr>
        <w:spacing w:line="560" w:lineRule="exact"/>
        <w:ind w:firstLine="643" w:firstLineChars="200"/>
        <w:rPr>
          <w:rFonts w:ascii="楷体_GB2312" w:hAnsi="楷体_GB2312" w:eastAsia="楷体_GB2312" w:cs="楷体_GB2312"/>
          <w:b/>
          <w:bCs/>
          <w:color w:val="000000"/>
          <w:sz w:val="32"/>
          <w:szCs w:val="32"/>
        </w:rPr>
      </w:pPr>
      <w:r>
        <w:rPr>
          <w:rFonts w:hint="eastAsia" w:ascii="仿宋_GB2312" w:hAnsi="宋体" w:eastAsia="仿宋_GB2312" w:cs="仿宋_GB2312"/>
          <w:b/>
          <w:sz w:val="32"/>
          <w:szCs w:val="32"/>
        </w:rPr>
        <w:t>五是发挥桥梁纽带，维权关爱服务工作取得新景象。</w:t>
      </w:r>
      <w:r>
        <w:rPr>
          <w:rFonts w:hint="eastAsia" w:ascii="仿宋_GB2312" w:hAnsi="宋体" w:eastAsia="仿宋_GB2312" w:cs="仿宋_GB2312"/>
          <w:sz w:val="32"/>
          <w:szCs w:val="32"/>
        </w:rPr>
        <w:t>全年开展各项妇女儿童权益保护活动12次，发放宣传册3万余份，受益群众10万余人。通过女童保护中心平台开展女童权益保护工作，参与公安办理未成年人案件陪询22起。组建隆回女子护蕾宣讲团进校宣讲活动，共计开展宣传活动88场。县妇联共接待信访31件，其中婚姻家庭纠纷19件；婚姻矛盾调解中心共调解126件。2024年共慰问困难妇女儿童202名，其中困境妇女126人，困境儿童76人，包含春蕾女童10人。春风行动共慰问资金1.5万元，共慰问19人，其中困难妇女14人，困难儿童5人。深入推进隆回县“爱心妈妈”结对关爱困境儿童三年行动，发布招募令，组建爱心妈妈志愿服务队伍，实现全县13523多名留守儿童、事实无人抚养儿童、散居孤儿结对帮扶全覆盖。</w:t>
      </w:r>
    </w:p>
    <w:p w14:paraId="45E50403">
      <w:pPr>
        <w:numPr>
          <w:ilvl w:val="0"/>
          <w:numId w:val="1"/>
        </w:numPr>
        <w:spacing w:line="600" w:lineRule="exact"/>
        <w:ind w:firstLine="643" w:firstLineChars="200"/>
        <w:rPr>
          <w:rFonts w:ascii="黑体" w:hAnsi="黑体" w:eastAsia="黑体"/>
          <w:b/>
          <w:bCs/>
          <w:sz w:val="32"/>
          <w:szCs w:val="32"/>
        </w:rPr>
      </w:pPr>
      <w:r>
        <w:rPr>
          <w:rFonts w:hint="eastAsia" w:ascii="黑体" w:hAnsi="黑体" w:eastAsia="黑体"/>
          <w:b/>
          <w:bCs/>
          <w:sz w:val="32"/>
          <w:szCs w:val="32"/>
        </w:rPr>
        <w:t>存在的问题</w:t>
      </w:r>
    </w:p>
    <w:p w14:paraId="33278E3D">
      <w:pPr>
        <w:spacing w:line="600" w:lineRule="exact"/>
        <w:ind w:left="420" w:leftChars="200" w:firstLine="320" w:firstLineChars="100"/>
        <w:rPr>
          <w:rFonts w:hint="eastAsia" w:ascii="仿宋_GB2312" w:hAnsi="宋体" w:eastAsia="仿宋_GB2312" w:cs="仿宋_GB2312"/>
          <w:sz w:val="32"/>
          <w:szCs w:val="32"/>
        </w:rPr>
      </w:pPr>
      <w:r>
        <w:rPr>
          <w:rFonts w:hint="eastAsia" w:ascii="仿宋_GB2312" w:hAnsi="宋体" w:eastAsia="仿宋_GB2312" w:cs="仿宋_GB2312"/>
          <w:sz w:val="32"/>
          <w:szCs w:val="32"/>
        </w:rPr>
        <w:t>跨部门协同效率不高。如困境儿童帮扶中教育救助与心理干预衔接不畅。</w:t>
      </w:r>
    </w:p>
    <w:p w14:paraId="6B6D946E">
      <w:pPr>
        <w:spacing w:line="600" w:lineRule="exact"/>
        <w:ind w:left="420" w:leftChars="200" w:firstLine="321" w:firstLineChars="100"/>
        <w:rPr>
          <w:rFonts w:ascii="仿宋" w:hAnsi="仿宋" w:eastAsia="仿宋" w:cs="仿宋"/>
          <w:sz w:val="30"/>
          <w:szCs w:val="30"/>
        </w:rPr>
      </w:pPr>
      <w:r>
        <w:rPr>
          <w:rFonts w:hint="eastAsia" w:ascii="黑体" w:hAnsi="黑体" w:eastAsia="黑体"/>
          <w:b/>
          <w:bCs/>
          <w:color w:val="000000" w:themeColor="text1"/>
          <w:sz w:val="32"/>
          <w:szCs w:val="32"/>
        </w:rPr>
        <w:t>五、改进措施和有关建议</w:t>
      </w:r>
    </w:p>
    <w:p w14:paraId="4C6D2BB8">
      <w:pPr>
        <w:spacing w:line="57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进一步强化部门协同、完善制度机制、提升基层服务能力，确保财政资金使用更加规范、高效，切实发挥妇联组织在服务妇女儿童和家庭中的作用。</w:t>
      </w:r>
    </w:p>
    <w:p w14:paraId="47681DBE">
      <w:pPr>
        <w:pStyle w:val="2"/>
        <w:rPr>
          <w:rFonts w:ascii="仿宋_GB2312" w:hAnsi="宋体"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KSOF0FAC8413">
    <w:panose1 w:val="02000000000000000000"/>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B251EE"/>
    <w:multiLevelType w:val="singleLevel"/>
    <w:tmpl w:val="ACB251E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AxNjZmZTU2YWIzYWViMDAyMzFjOTZmNGQzNWM0YzYifQ=="/>
  </w:docVars>
  <w:rsids>
    <w:rsidRoot w:val="0BFF0429"/>
    <w:rsid w:val="002311E3"/>
    <w:rsid w:val="00243E3E"/>
    <w:rsid w:val="003E06FD"/>
    <w:rsid w:val="003E3236"/>
    <w:rsid w:val="00426C28"/>
    <w:rsid w:val="005B6E49"/>
    <w:rsid w:val="00606FFF"/>
    <w:rsid w:val="00610771"/>
    <w:rsid w:val="00653037"/>
    <w:rsid w:val="007700B3"/>
    <w:rsid w:val="00867FFD"/>
    <w:rsid w:val="00B411FA"/>
    <w:rsid w:val="00B63640"/>
    <w:rsid w:val="00F7656E"/>
    <w:rsid w:val="013C246A"/>
    <w:rsid w:val="01CB289E"/>
    <w:rsid w:val="01F233E3"/>
    <w:rsid w:val="031E276F"/>
    <w:rsid w:val="0370464D"/>
    <w:rsid w:val="04363AE8"/>
    <w:rsid w:val="0442248D"/>
    <w:rsid w:val="04820D65"/>
    <w:rsid w:val="04983072"/>
    <w:rsid w:val="05087233"/>
    <w:rsid w:val="052728A8"/>
    <w:rsid w:val="05771E90"/>
    <w:rsid w:val="06265752"/>
    <w:rsid w:val="064A387B"/>
    <w:rsid w:val="06B64A6C"/>
    <w:rsid w:val="07AB20F7"/>
    <w:rsid w:val="08941AA5"/>
    <w:rsid w:val="08EB6C4F"/>
    <w:rsid w:val="092075F8"/>
    <w:rsid w:val="09574754"/>
    <w:rsid w:val="0A8703D9"/>
    <w:rsid w:val="0AFF69E2"/>
    <w:rsid w:val="0B615182"/>
    <w:rsid w:val="0BAE21B6"/>
    <w:rsid w:val="0BFF0429"/>
    <w:rsid w:val="0C4F685B"/>
    <w:rsid w:val="0C741865"/>
    <w:rsid w:val="0C905843"/>
    <w:rsid w:val="0CF80066"/>
    <w:rsid w:val="0CFF716D"/>
    <w:rsid w:val="0D200E92"/>
    <w:rsid w:val="0E305268"/>
    <w:rsid w:val="0E576B35"/>
    <w:rsid w:val="0ED452F1"/>
    <w:rsid w:val="0F130CAE"/>
    <w:rsid w:val="0F264E85"/>
    <w:rsid w:val="0F557518"/>
    <w:rsid w:val="0FE06513"/>
    <w:rsid w:val="10727FC8"/>
    <w:rsid w:val="109B5613"/>
    <w:rsid w:val="111D5839"/>
    <w:rsid w:val="11603F53"/>
    <w:rsid w:val="116457F1"/>
    <w:rsid w:val="11EC57E6"/>
    <w:rsid w:val="12274A70"/>
    <w:rsid w:val="123E24E6"/>
    <w:rsid w:val="124F64A1"/>
    <w:rsid w:val="1283614B"/>
    <w:rsid w:val="12F9640D"/>
    <w:rsid w:val="13020803"/>
    <w:rsid w:val="133B07D3"/>
    <w:rsid w:val="14107459"/>
    <w:rsid w:val="14650F36"/>
    <w:rsid w:val="155212B7"/>
    <w:rsid w:val="161F31E8"/>
    <w:rsid w:val="166D10E3"/>
    <w:rsid w:val="16CB224F"/>
    <w:rsid w:val="16D74B9E"/>
    <w:rsid w:val="16EB42BE"/>
    <w:rsid w:val="16F94C2D"/>
    <w:rsid w:val="17AC04B0"/>
    <w:rsid w:val="180715CC"/>
    <w:rsid w:val="180A0F04"/>
    <w:rsid w:val="185A16FC"/>
    <w:rsid w:val="18BA672F"/>
    <w:rsid w:val="1A620D3B"/>
    <w:rsid w:val="1A8A02B7"/>
    <w:rsid w:val="1A9A6727"/>
    <w:rsid w:val="1AAC0209"/>
    <w:rsid w:val="1AB23A71"/>
    <w:rsid w:val="1BA41D97"/>
    <w:rsid w:val="1CA218C3"/>
    <w:rsid w:val="1DED6B6E"/>
    <w:rsid w:val="1E3429EF"/>
    <w:rsid w:val="1E79566B"/>
    <w:rsid w:val="1EE95587"/>
    <w:rsid w:val="1EFB4E1D"/>
    <w:rsid w:val="1F002DF3"/>
    <w:rsid w:val="1F044E01"/>
    <w:rsid w:val="1FF42436"/>
    <w:rsid w:val="20230F6D"/>
    <w:rsid w:val="21BA76AF"/>
    <w:rsid w:val="21BF0821"/>
    <w:rsid w:val="21C62EC5"/>
    <w:rsid w:val="226D49F2"/>
    <w:rsid w:val="228850B7"/>
    <w:rsid w:val="230B4211"/>
    <w:rsid w:val="24030E16"/>
    <w:rsid w:val="244F5DF5"/>
    <w:rsid w:val="245C67FB"/>
    <w:rsid w:val="24DF58B1"/>
    <w:rsid w:val="24EA44CD"/>
    <w:rsid w:val="25920A9C"/>
    <w:rsid w:val="261963A9"/>
    <w:rsid w:val="266F0A68"/>
    <w:rsid w:val="2790513A"/>
    <w:rsid w:val="27906EE8"/>
    <w:rsid w:val="284657F9"/>
    <w:rsid w:val="288B50C2"/>
    <w:rsid w:val="28A15125"/>
    <w:rsid w:val="28D177B8"/>
    <w:rsid w:val="293935AF"/>
    <w:rsid w:val="29F36156"/>
    <w:rsid w:val="29F97883"/>
    <w:rsid w:val="2BA016C4"/>
    <w:rsid w:val="2BD72DBF"/>
    <w:rsid w:val="2C78619D"/>
    <w:rsid w:val="2CCB2770"/>
    <w:rsid w:val="2CCC4BDE"/>
    <w:rsid w:val="2DBB27E5"/>
    <w:rsid w:val="2DC25921"/>
    <w:rsid w:val="2DFB7085"/>
    <w:rsid w:val="2E5A7611"/>
    <w:rsid w:val="2E9848D4"/>
    <w:rsid w:val="2EF75A9F"/>
    <w:rsid w:val="2FA069A5"/>
    <w:rsid w:val="2FE73D65"/>
    <w:rsid w:val="2FF4279A"/>
    <w:rsid w:val="30607673"/>
    <w:rsid w:val="31126BC0"/>
    <w:rsid w:val="313533B2"/>
    <w:rsid w:val="323B0398"/>
    <w:rsid w:val="32A41A99"/>
    <w:rsid w:val="32B53CA7"/>
    <w:rsid w:val="331650FD"/>
    <w:rsid w:val="3361798A"/>
    <w:rsid w:val="338F44F8"/>
    <w:rsid w:val="33AB1A78"/>
    <w:rsid w:val="33BA52ED"/>
    <w:rsid w:val="33BA709B"/>
    <w:rsid w:val="340325F8"/>
    <w:rsid w:val="34711E4F"/>
    <w:rsid w:val="34830C36"/>
    <w:rsid w:val="34B23C65"/>
    <w:rsid w:val="3507410E"/>
    <w:rsid w:val="35A16764"/>
    <w:rsid w:val="3619514A"/>
    <w:rsid w:val="368D0E6A"/>
    <w:rsid w:val="36F40B16"/>
    <w:rsid w:val="37163E07"/>
    <w:rsid w:val="37492C0F"/>
    <w:rsid w:val="37620175"/>
    <w:rsid w:val="38392C84"/>
    <w:rsid w:val="39744D1E"/>
    <w:rsid w:val="3A3519D1"/>
    <w:rsid w:val="3A39340F"/>
    <w:rsid w:val="3AD155DE"/>
    <w:rsid w:val="3AF45588"/>
    <w:rsid w:val="3B183024"/>
    <w:rsid w:val="3B562758"/>
    <w:rsid w:val="3BDF1D94"/>
    <w:rsid w:val="3C3A521C"/>
    <w:rsid w:val="3E071082"/>
    <w:rsid w:val="3E7223AA"/>
    <w:rsid w:val="3E815385"/>
    <w:rsid w:val="3E86206A"/>
    <w:rsid w:val="3F00274D"/>
    <w:rsid w:val="3F391490"/>
    <w:rsid w:val="40E51BFB"/>
    <w:rsid w:val="4171093E"/>
    <w:rsid w:val="41CB669E"/>
    <w:rsid w:val="4226071D"/>
    <w:rsid w:val="425F59DD"/>
    <w:rsid w:val="428E0070"/>
    <w:rsid w:val="42CB2F93"/>
    <w:rsid w:val="439B47F3"/>
    <w:rsid w:val="43BD0C0D"/>
    <w:rsid w:val="4469669F"/>
    <w:rsid w:val="44817E8C"/>
    <w:rsid w:val="448654A3"/>
    <w:rsid w:val="44E37457"/>
    <w:rsid w:val="456B28EB"/>
    <w:rsid w:val="456B4496"/>
    <w:rsid w:val="45A2732A"/>
    <w:rsid w:val="45DB35CC"/>
    <w:rsid w:val="474653BD"/>
    <w:rsid w:val="47ED33C8"/>
    <w:rsid w:val="48141018"/>
    <w:rsid w:val="494B2817"/>
    <w:rsid w:val="4957740E"/>
    <w:rsid w:val="49A63EF1"/>
    <w:rsid w:val="49D547D7"/>
    <w:rsid w:val="4A3634C7"/>
    <w:rsid w:val="4A40307B"/>
    <w:rsid w:val="4A4831FA"/>
    <w:rsid w:val="4A7E4E7C"/>
    <w:rsid w:val="4A9B12AC"/>
    <w:rsid w:val="4ABF4015"/>
    <w:rsid w:val="4B405FB7"/>
    <w:rsid w:val="4B98035B"/>
    <w:rsid w:val="4BF2341E"/>
    <w:rsid w:val="4C3C28EB"/>
    <w:rsid w:val="4C6A38FC"/>
    <w:rsid w:val="4D2E492A"/>
    <w:rsid w:val="4D52307E"/>
    <w:rsid w:val="4DCD5EF0"/>
    <w:rsid w:val="4DE44FE8"/>
    <w:rsid w:val="4E003FC9"/>
    <w:rsid w:val="4EA35D8A"/>
    <w:rsid w:val="4F24484D"/>
    <w:rsid w:val="4F615264"/>
    <w:rsid w:val="4FF9539C"/>
    <w:rsid w:val="510A2FB8"/>
    <w:rsid w:val="51387B25"/>
    <w:rsid w:val="513D3BB6"/>
    <w:rsid w:val="513F5357"/>
    <w:rsid w:val="515D3A2F"/>
    <w:rsid w:val="51905BB3"/>
    <w:rsid w:val="51BA2949"/>
    <w:rsid w:val="51FD18BA"/>
    <w:rsid w:val="524B7D2C"/>
    <w:rsid w:val="5280767C"/>
    <w:rsid w:val="52AD009F"/>
    <w:rsid w:val="53DF697E"/>
    <w:rsid w:val="54857525"/>
    <w:rsid w:val="548E5CAE"/>
    <w:rsid w:val="552705DC"/>
    <w:rsid w:val="5559450E"/>
    <w:rsid w:val="555F796D"/>
    <w:rsid w:val="55B654BC"/>
    <w:rsid w:val="55F02BA5"/>
    <w:rsid w:val="569A4B0E"/>
    <w:rsid w:val="574D23FA"/>
    <w:rsid w:val="57C739B1"/>
    <w:rsid w:val="58492617"/>
    <w:rsid w:val="5915074C"/>
    <w:rsid w:val="594F3C5E"/>
    <w:rsid w:val="598E2878"/>
    <w:rsid w:val="598F04FE"/>
    <w:rsid w:val="59D845ED"/>
    <w:rsid w:val="5B0D3DD0"/>
    <w:rsid w:val="5BFF6736"/>
    <w:rsid w:val="5C390BF5"/>
    <w:rsid w:val="5CB07109"/>
    <w:rsid w:val="5D0E3E30"/>
    <w:rsid w:val="5D88268C"/>
    <w:rsid w:val="5E211941"/>
    <w:rsid w:val="5EFF7ED4"/>
    <w:rsid w:val="5F315C21"/>
    <w:rsid w:val="5F463D55"/>
    <w:rsid w:val="5F563A58"/>
    <w:rsid w:val="5F772C6D"/>
    <w:rsid w:val="5FE91194"/>
    <w:rsid w:val="62532C56"/>
    <w:rsid w:val="635F64C4"/>
    <w:rsid w:val="63EA73A4"/>
    <w:rsid w:val="64833355"/>
    <w:rsid w:val="64E738E4"/>
    <w:rsid w:val="65206DF6"/>
    <w:rsid w:val="65347BBD"/>
    <w:rsid w:val="65B06C4F"/>
    <w:rsid w:val="65C4125C"/>
    <w:rsid w:val="65F432FF"/>
    <w:rsid w:val="677D2C82"/>
    <w:rsid w:val="68067009"/>
    <w:rsid w:val="6819678B"/>
    <w:rsid w:val="68316D14"/>
    <w:rsid w:val="68646FFA"/>
    <w:rsid w:val="691E489B"/>
    <w:rsid w:val="6A3D342E"/>
    <w:rsid w:val="6A6634FD"/>
    <w:rsid w:val="6AE14931"/>
    <w:rsid w:val="6C0E79A8"/>
    <w:rsid w:val="6CAD4579"/>
    <w:rsid w:val="6D1C6BFA"/>
    <w:rsid w:val="6DD8201C"/>
    <w:rsid w:val="6DDD7632"/>
    <w:rsid w:val="6E9D58ED"/>
    <w:rsid w:val="6EAD542B"/>
    <w:rsid w:val="6ED21161"/>
    <w:rsid w:val="6EDC27B1"/>
    <w:rsid w:val="6EF530A1"/>
    <w:rsid w:val="6F6C348A"/>
    <w:rsid w:val="6F935D3D"/>
    <w:rsid w:val="705D2CAC"/>
    <w:rsid w:val="708625DD"/>
    <w:rsid w:val="708760DD"/>
    <w:rsid w:val="70E746D0"/>
    <w:rsid w:val="70FE623D"/>
    <w:rsid w:val="71535E5D"/>
    <w:rsid w:val="71EF2E52"/>
    <w:rsid w:val="72331613"/>
    <w:rsid w:val="72872262"/>
    <w:rsid w:val="72C25048"/>
    <w:rsid w:val="72C731C9"/>
    <w:rsid w:val="73171838"/>
    <w:rsid w:val="74277859"/>
    <w:rsid w:val="74D93F2D"/>
    <w:rsid w:val="75752846"/>
    <w:rsid w:val="75A90742"/>
    <w:rsid w:val="762A53DF"/>
    <w:rsid w:val="768C054B"/>
    <w:rsid w:val="76951455"/>
    <w:rsid w:val="77860D3A"/>
    <w:rsid w:val="77BF0A73"/>
    <w:rsid w:val="77D53A70"/>
    <w:rsid w:val="78DF25BC"/>
    <w:rsid w:val="78EC72C3"/>
    <w:rsid w:val="79284FD5"/>
    <w:rsid w:val="7951722A"/>
    <w:rsid w:val="79FC7092"/>
    <w:rsid w:val="7A044199"/>
    <w:rsid w:val="7A785E04"/>
    <w:rsid w:val="7AA339B1"/>
    <w:rsid w:val="7B2C0D33"/>
    <w:rsid w:val="7BC731BE"/>
    <w:rsid w:val="7C4B4301"/>
    <w:rsid w:val="7C6432CE"/>
    <w:rsid w:val="7C7955AB"/>
    <w:rsid w:val="7CE670AC"/>
    <w:rsid w:val="7D7358BD"/>
    <w:rsid w:val="7D7F2115"/>
    <w:rsid w:val="7E2D34D3"/>
    <w:rsid w:val="7EDE76AE"/>
    <w:rsid w:val="7F317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semiHidden/>
    <w:qFormat/>
    <w:uiPriority w:val="99"/>
  </w:style>
  <w:style w:type="paragraph" w:styleId="3">
    <w:name w:val="Body Text"/>
    <w:basedOn w:val="1"/>
    <w:qFormat/>
    <w:uiPriority w:val="0"/>
    <w:pPr>
      <w:jc w:val="center"/>
    </w:pPr>
    <w:rPr>
      <w:rFonts w:ascii="宋体"/>
      <w:b/>
      <w:bCs/>
      <w:sz w:val="44"/>
    </w:rPr>
  </w:style>
  <w:style w:type="paragraph" w:styleId="4">
    <w:name w:val="Body Text Indent"/>
    <w:basedOn w:val="1"/>
    <w:qFormat/>
    <w:uiPriority w:val="0"/>
    <w:pPr>
      <w:ind w:firstLine="640" w:firstLineChars="200"/>
    </w:pPr>
    <w:rPr>
      <w:sz w:val="32"/>
    </w:rPr>
  </w:style>
  <w:style w:type="paragraph" w:styleId="5">
    <w:name w:val="footer"/>
    <w:basedOn w:val="1"/>
    <w:link w:val="14"/>
    <w:uiPriority w:val="0"/>
    <w:pPr>
      <w:tabs>
        <w:tab w:val="center" w:pos="4153"/>
        <w:tab w:val="right" w:pos="8306"/>
      </w:tabs>
      <w:snapToGrid w:val="0"/>
      <w:jc w:val="left"/>
    </w:pPr>
    <w:rPr>
      <w:sz w:val="18"/>
      <w:szCs w:val="18"/>
    </w:rPr>
  </w:style>
  <w:style w:type="paragraph" w:styleId="6">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paragraph" w:styleId="8">
    <w:name w:val="Body Text First Indent 2"/>
    <w:basedOn w:val="4"/>
    <w:next w:val="1"/>
    <w:qFormat/>
    <w:uiPriority w:val="99"/>
    <w:pPr>
      <w:ind w:firstLine="420"/>
    </w:pPr>
  </w:style>
  <w:style w:type="character" w:customStyle="1" w:styleId="11">
    <w:name w:val="NormalCharacter"/>
    <w:semiHidden/>
    <w:qFormat/>
    <w:uiPriority w:val="0"/>
  </w:style>
  <w:style w:type="paragraph" w:customStyle="1" w:styleId="12">
    <w:name w:val="p16"/>
    <w:basedOn w:val="1"/>
    <w:qFormat/>
    <w:uiPriority w:val="99"/>
    <w:pPr>
      <w:widowControl/>
    </w:pPr>
    <w:rPr>
      <w:kern w:val="0"/>
      <w:szCs w:val="21"/>
    </w:rPr>
  </w:style>
  <w:style w:type="character" w:customStyle="1" w:styleId="13">
    <w:name w:val="页眉 Char"/>
    <w:basedOn w:val="10"/>
    <w:link w:val="6"/>
    <w:uiPriority w:val="0"/>
    <w:rPr>
      <w:rFonts w:ascii="Times New Roman" w:hAnsi="Times New Roman" w:eastAsia="宋体" w:cs="Times New Roman"/>
      <w:kern w:val="2"/>
      <w:sz w:val="18"/>
      <w:szCs w:val="18"/>
    </w:rPr>
  </w:style>
  <w:style w:type="character" w:customStyle="1" w:styleId="14">
    <w:name w:val="页脚 Char"/>
    <w:basedOn w:val="10"/>
    <w:link w:val="5"/>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3232</Words>
  <Characters>3428</Characters>
  <Lines>24</Lines>
  <Paragraphs>6</Paragraphs>
  <TotalTime>40</TotalTime>
  <ScaleCrop>false</ScaleCrop>
  <LinksUpToDate>false</LinksUpToDate>
  <CharactersWithSpaces>3444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2022-04-20T07:33:00Z</dcterms:created>
  <dc:creator>厚达</dc:creator>
  <cp:lastModifiedBy>随风而起</cp:lastModifiedBy>
  <dcterms:modified xsi:type="dcterms:W3CDTF">2025-12-19T01:22:03Z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BE2DEAF24B5241B1A24D38CBFF3E9F20</vt:lpwstr>
  </property>
  <property fmtid="{D5CDD505-2E9C-101B-9397-08002B2CF9AE}" pid="4" name="KSOTemplateDocerSaveRecord">
    <vt:lpwstr>eyJoZGlkIjoiMzUyMGJjZGJkYTMxNmM2MGVkODM5NTNmZjk2YzllNDIiLCJ1c2VySWQiOiIyNzg1MzQ3NzgifQ==</vt:lpwstr>
  </property>
</Properties>
</file>