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color w:val="auto"/>
          <w:kern w:val="0"/>
          <w:sz w:val="32"/>
          <w:szCs w:val="32"/>
          <w:lang w:val="en-US" w:eastAsia="zh-CN"/>
        </w:rPr>
      </w:pPr>
    </w:p>
    <w:p>
      <w:pPr>
        <w:spacing w:line="600" w:lineRule="exact"/>
        <w:jc w:val="center"/>
        <w:rPr>
          <w:rFonts w:hint="eastAsia" w:ascii="仿宋" w:hAnsi="仿宋" w:eastAsia="仿宋" w:cs="仿宋"/>
          <w:b/>
          <w:bCs w:val="0"/>
          <w:color w:val="auto"/>
          <w:kern w:val="0"/>
          <w:sz w:val="48"/>
          <w:szCs w:val="48"/>
        </w:rPr>
      </w:pPr>
      <w:r>
        <w:rPr>
          <w:rFonts w:hint="eastAsia" w:ascii="仿宋" w:hAnsi="仿宋" w:eastAsia="仿宋" w:cs="仿宋"/>
          <w:b/>
          <w:bCs w:val="0"/>
          <w:color w:val="auto"/>
          <w:kern w:val="0"/>
          <w:sz w:val="48"/>
          <w:szCs w:val="48"/>
          <w:lang w:val="en-US" w:eastAsia="zh-CN"/>
        </w:rPr>
        <w:t>隆回县公用事业服务中心</w:t>
      </w:r>
      <w:r>
        <w:rPr>
          <w:rFonts w:hint="eastAsia" w:ascii="仿宋" w:hAnsi="仿宋" w:eastAsia="仿宋" w:cs="仿宋"/>
          <w:b/>
          <w:bCs w:val="0"/>
          <w:color w:val="auto"/>
          <w:kern w:val="0"/>
          <w:sz w:val="48"/>
          <w:szCs w:val="48"/>
        </w:rPr>
        <w:t>部门整体支出</w:t>
      </w:r>
    </w:p>
    <w:p>
      <w:pPr>
        <w:spacing w:line="600" w:lineRule="exact"/>
        <w:jc w:val="center"/>
        <w:rPr>
          <w:rFonts w:hint="eastAsia" w:ascii="仿宋" w:hAnsi="仿宋" w:eastAsia="仿宋" w:cs="仿宋"/>
          <w:b/>
          <w:bCs w:val="0"/>
          <w:color w:val="auto"/>
          <w:kern w:val="0"/>
          <w:sz w:val="48"/>
          <w:szCs w:val="48"/>
        </w:rPr>
      </w:pPr>
      <w:r>
        <w:rPr>
          <w:rFonts w:hint="eastAsia" w:ascii="仿宋" w:hAnsi="仿宋" w:eastAsia="仿宋" w:cs="仿宋"/>
          <w:b/>
          <w:bCs w:val="0"/>
          <w:color w:val="auto"/>
          <w:kern w:val="0"/>
          <w:sz w:val="48"/>
          <w:szCs w:val="48"/>
        </w:rPr>
        <w:t>绩效自评报告</w:t>
      </w:r>
    </w:p>
    <w:p>
      <w:pPr>
        <w:jc w:val="center"/>
        <w:rPr>
          <w:rFonts w:hint="eastAsia" w:ascii="仿宋" w:hAnsi="仿宋" w:eastAsia="仿宋" w:cs="仿宋"/>
          <w:b/>
          <w:bCs w:val="0"/>
          <w:color w:val="auto"/>
          <w:sz w:val="48"/>
          <w:szCs w:val="48"/>
        </w:rPr>
      </w:pPr>
    </w:p>
    <w:p>
      <w:pPr>
        <w:jc w:val="center"/>
        <w:rPr>
          <w:rFonts w:hint="eastAsia" w:ascii="仿宋" w:hAnsi="仿宋" w:eastAsia="仿宋" w:cs="仿宋"/>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为确实做好</w:t>
      </w:r>
      <w:r>
        <w:rPr>
          <w:rFonts w:hint="eastAsia" w:ascii="仿宋" w:hAnsi="仿宋" w:eastAsia="仿宋" w:cs="仿宋"/>
          <w:color w:val="auto"/>
          <w:sz w:val="28"/>
          <w:szCs w:val="28"/>
          <w:shd w:val="clear" w:color="auto" w:fill="FFFFFF"/>
          <w:lang w:val="en-US" w:eastAsia="zh-CN"/>
        </w:rPr>
        <w:t>2023</w:t>
      </w:r>
      <w:r>
        <w:rPr>
          <w:rFonts w:hint="eastAsia" w:ascii="仿宋" w:hAnsi="仿宋" w:eastAsia="仿宋" w:cs="仿宋"/>
          <w:color w:val="auto"/>
          <w:sz w:val="28"/>
          <w:szCs w:val="28"/>
          <w:shd w:val="clear" w:color="auto" w:fill="FFFFFF"/>
        </w:rPr>
        <w:t>年度部门整体支出绩效自评工作，提高财政资金使用效益，根据县财政局《关于开展20</w:t>
      </w:r>
      <w:r>
        <w:rPr>
          <w:rFonts w:hint="eastAsia" w:ascii="仿宋" w:hAnsi="仿宋" w:eastAsia="仿宋" w:cs="仿宋"/>
          <w:color w:val="auto"/>
          <w:sz w:val="28"/>
          <w:szCs w:val="28"/>
          <w:shd w:val="clear" w:color="auto" w:fill="FFFFFF"/>
          <w:lang w:val="en-US" w:eastAsia="zh-CN"/>
        </w:rPr>
        <w:t>23</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度部门整体支出绩效自评和</w:t>
      </w:r>
      <w:r>
        <w:rPr>
          <w:rFonts w:hint="eastAsia" w:ascii="仿宋" w:hAnsi="仿宋" w:eastAsia="仿宋" w:cs="仿宋"/>
          <w:color w:val="auto"/>
          <w:sz w:val="28"/>
          <w:szCs w:val="28"/>
          <w:shd w:val="clear" w:color="auto" w:fill="FFFFFF"/>
        </w:rPr>
        <w:t>县级</w:t>
      </w:r>
      <w:r>
        <w:rPr>
          <w:rFonts w:hint="eastAsia" w:ascii="仿宋" w:hAnsi="仿宋" w:eastAsia="仿宋" w:cs="仿宋"/>
          <w:color w:val="auto"/>
          <w:sz w:val="28"/>
          <w:szCs w:val="28"/>
          <w:shd w:val="clear" w:color="auto" w:fill="FFFFFF"/>
          <w:lang w:val="en-US" w:eastAsia="zh-CN"/>
        </w:rPr>
        <w:t>专项</w:t>
      </w:r>
      <w:r>
        <w:rPr>
          <w:rFonts w:hint="eastAsia" w:ascii="仿宋" w:hAnsi="仿宋" w:eastAsia="仿宋" w:cs="仿宋"/>
          <w:color w:val="auto"/>
          <w:sz w:val="28"/>
          <w:szCs w:val="28"/>
          <w:shd w:val="clear" w:color="auto" w:fill="FFFFFF"/>
        </w:rPr>
        <w:t>资金</w:t>
      </w:r>
      <w:r>
        <w:rPr>
          <w:rFonts w:hint="eastAsia" w:ascii="仿宋" w:hAnsi="仿宋" w:eastAsia="仿宋" w:cs="仿宋"/>
          <w:color w:val="auto"/>
          <w:sz w:val="28"/>
          <w:szCs w:val="28"/>
          <w:shd w:val="clear" w:color="auto" w:fill="FFFFFF"/>
          <w:lang w:val="en-US" w:eastAsia="zh-CN"/>
        </w:rPr>
        <w:t>支出部门</w:t>
      </w:r>
      <w:r>
        <w:rPr>
          <w:rFonts w:hint="eastAsia" w:ascii="仿宋" w:hAnsi="仿宋" w:eastAsia="仿宋" w:cs="仿宋"/>
          <w:color w:val="auto"/>
          <w:sz w:val="28"/>
          <w:szCs w:val="28"/>
          <w:shd w:val="clear" w:color="auto" w:fill="FFFFFF"/>
        </w:rPr>
        <w:t>评价工作的通知》（隆财绩[20</w:t>
      </w:r>
      <w:r>
        <w:rPr>
          <w:rFonts w:hint="eastAsia" w:ascii="仿宋" w:hAnsi="仿宋" w:eastAsia="仿宋" w:cs="仿宋"/>
          <w:color w:val="auto"/>
          <w:sz w:val="28"/>
          <w:szCs w:val="28"/>
          <w:shd w:val="clear" w:color="auto" w:fill="FFFFFF"/>
          <w:lang w:val="en-US" w:eastAsia="zh-CN"/>
        </w:rPr>
        <w:t>24</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号）文件精神，结合实际，我单位</w:t>
      </w:r>
      <w:r>
        <w:rPr>
          <w:rFonts w:hint="eastAsia" w:ascii="仿宋" w:hAnsi="仿宋" w:eastAsia="仿宋" w:cs="仿宋"/>
          <w:color w:val="auto"/>
          <w:sz w:val="28"/>
          <w:szCs w:val="28"/>
          <w:shd w:val="clear" w:color="auto" w:fill="FFFFFF"/>
          <w:lang w:val="en-US" w:eastAsia="zh-CN"/>
        </w:rPr>
        <w:t>通过</w:t>
      </w:r>
      <w:r>
        <w:rPr>
          <w:rFonts w:hint="eastAsia" w:ascii="仿宋_GB2312" w:hAnsi="仿宋" w:eastAsia="仿宋_GB2312"/>
          <w:color w:val="auto"/>
          <w:spacing w:val="-8"/>
          <w:sz w:val="28"/>
          <w:szCs w:val="28"/>
        </w:rPr>
        <w:t>现场勘验、资料核查、文件核对、数据核定，</w:t>
      </w:r>
      <w:r>
        <w:rPr>
          <w:rFonts w:hint="eastAsia" w:ascii="仿宋" w:hAnsi="仿宋" w:eastAsia="仿宋" w:cs="仿宋"/>
          <w:color w:val="auto"/>
          <w:sz w:val="28"/>
          <w:szCs w:val="28"/>
          <w:shd w:val="clear" w:color="auto" w:fill="FFFFFF"/>
          <w:lang w:val="en-US" w:eastAsia="zh-CN"/>
        </w:rPr>
        <w:t>开</w:t>
      </w:r>
      <w:r>
        <w:rPr>
          <w:rFonts w:hint="eastAsia" w:ascii="仿宋" w:hAnsi="仿宋" w:eastAsia="仿宋" w:cs="仿宋"/>
          <w:color w:val="auto"/>
          <w:sz w:val="28"/>
          <w:szCs w:val="28"/>
          <w:shd w:val="clear" w:color="auto" w:fill="FFFFFF"/>
        </w:rPr>
        <w:t>座谈</w:t>
      </w:r>
      <w:r>
        <w:rPr>
          <w:rFonts w:hint="eastAsia" w:ascii="仿宋" w:hAnsi="仿宋" w:eastAsia="仿宋" w:cs="仿宋"/>
          <w:color w:val="auto"/>
          <w:sz w:val="28"/>
          <w:szCs w:val="28"/>
          <w:shd w:val="clear" w:color="auto" w:fill="FFFFFF"/>
          <w:lang w:val="en-US" w:eastAsia="zh-CN"/>
        </w:rPr>
        <w:t>会</w:t>
      </w:r>
      <w:r>
        <w:rPr>
          <w:rFonts w:hint="eastAsia" w:ascii="仿宋" w:hAnsi="仿宋" w:eastAsia="仿宋" w:cs="仿宋"/>
          <w:color w:val="auto"/>
          <w:sz w:val="28"/>
          <w:szCs w:val="28"/>
          <w:shd w:val="clear" w:color="auto" w:fill="FFFFFF"/>
        </w:rPr>
        <w:t>等方式，检查基本支出、项目支出有关账目，收集整理支出相关资料，并根据各部门（股室）报送的绩效自评材料进行分析、总结，现将我单位整体支出绩效自评结果报告如下：</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一、部门</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单位基本情</w:t>
      </w:r>
      <w:r>
        <w:rPr>
          <w:rFonts w:hint="eastAsia" w:ascii="仿宋" w:hAnsi="仿宋" w:eastAsia="仿宋" w:cs="仿宋"/>
          <w:b/>
          <w:bCs/>
          <w:color w:val="auto"/>
          <w:sz w:val="28"/>
          <w:szCs w:val="28"/>
        </w:rPr>
        <w:t>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（一）部门基本情况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我单位是副科级全额拨款事业单位，隶属于县城管局，内设</w:t>
      </w:r>
      <w:r>
        <w:rPr>
          <w:rFonts w:hint="eastAsia" w:ascii="仿宋" w:hAnsi="仿宋" w:eastAsia="仿宋" w:cs="仿宋"/>
          <w:color w:val="auto"/>
          <w:sz w:val="28"/>
          <w:szCs w:val="28"/>
          <w:lang w:val="en-US" w:eastAsia="zh-CN"/>
        </w:rPr>
        <w:t>机构8个</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综合部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财务部</w:t>
      </w:r>
      <w:r>
        <w:rPr>
          <w:rFonts w:hint="eastAsia" w:ascii="仿宋" w:hAnsi="仿宋" w:eastAsia="仿宋" w:cs="仿宋"/>
          <w:color w:val="auto"/>
          <w:sz w:val="28"/>
          <w:szCs w:val="28"/>
        </w:rPr>
        <w:t>、园林绿化</w:t>
      </w:r>
      <w:r>
        <w:rPr>
          <w:rFonts w:hint="eastAsia" w:ascii="仿宋" w:hAnsi="仿宋" w:eastAsia="仿宋" w:cs="仿宋"/>
          <w:color w:val="auto"/>
          <w:sz w:val="28"/>
          <w:szCs w:val="28"/>
          <w:lang w:val="en-US" w:eastAsia="zh-CN"/>
        </w:rPr>
        <w:t>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城市照明维护部</w:t>
      </w:r>
      <w:r>
        <w:rPr>
          <w:rFonts w:hint="eastAsia" w:ascii="仿宋" w:hAnsi="仿宋" w:eastAsia="仿宋" w:cs="仿宋"/>
          <w:color w:val="auto"/>
          <w:sz w:val="28"/>
          <w:szCs w:val="28"/>
        </w:rPr>
        <w:t>、排水</w:t>
      </w:r>
      <w:r>
        <w:rPr>
          <w:rFonts w:hint="eastAsia" w:ascii="仿宋" w:hAnsi="仿宋" w:eastAsia="仿宋" w:cs="仿宋"/>
          <w:color w:val="auto"/>
          <w:sz w:val="28"/>
          <w:szCs w:val="28"/>
          <w:lang w:val="en-US" w:eastAsia="zh-CN"/>
        </w:rPr>
        <w:t>维护部、道路维护部、技术部、公园运行服务部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我单位</w:t>
      </w:r>
      <w:r>
        <w:rPr>
          <w:rFonts w:hint="eastAsia" w:ascii="仿宋" w:hAnsi="仿宋" w:eastAsia="仿宋" w:cs="仿宋"/>
          <w:color w:val="auto"/>
          <w:sz w:val="28"/>
          <w:szCs w:val="28"/>
        </w:rPr>
        <w:t>编制人数为</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人，实际人数</w:t>
      </w: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rPr>
        <w:t>人，其中在职</w:t>
      </w: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人。小车编制数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台，实际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台。遗属补助人数</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人，房屋面积1360平方米。</w:t>
      </w:r>
      <w:r>
        <w:rPr>
          <w:rFonts w:hint="eastAsia" w:ascii="仿宋" w:hAnsi="仿宋" w:eastAsia="仿宋" w:cs="仿宋"/>
          <w:color w:val="auto"/>
          <w:sz w:val="28"/>
          <w:szCs w:val="28"/>
          <w:lang w:val="en-US" w:eastAsia="zh-CN"/>
        </w:rPr>
        <w:t>我单位的职能职责是：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1、宣传、贯彻、</w:t>
      </w:r>
      <w:r>
        <w:rPr>
          <w:rFonts w:hint="eastAsia" w:ascii="仿宋" w:hAnsi="仿宋" w:eastAsia="仿宋" w:cs="仿宋"/>
          <w:color w:val="auto"/>
          <w:sz w:val="28"/>
          <w:szCs w:val="28"/>
          <w:lang w:val="en-US" w:eastAsia="zh-CN"/>
        </w:rPr>
        <w:t>落实</w:t>
      </w:r>
      <w:r>
        <w:rPr>
          <w:rFonts w:hint="eastAsia" w:ascii="仿宋" w:hAnsi="仿宋" w:eastAsia="仿宋" w:cs="仿宋"/>
          <w:color w:val="auto"/>
          <w:sz w:val="28"/>
          <w:szCs w:val="28"/>
        </w:rPr>
        <w:t>国家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省、市、县有关</w:t>
      </w:r>
      <w:r>
        <w:rPr>
          <w:rFonts w:hint="eastAsia" w:ascii="仿宋" w:hAnsi="仿宋" w:eastAsia="仿宋" w:cs="仿宋"/>
          <w:color w:val="auto"/>
          <w:sz w:val="28"/>
          <w:szCs w:val="28"/>
        </w:rPr>
        <w:t>城市公用事业工作的法律、法规</w:t>
      </w:r>
      <w:r>
        <w:rPr>
          <w:rFonts w:hint="eastAsia" w:ascii="仿宋" w:hAnsi="仿宋" w:eastAsia="仿宋" w:cs="仿宋"/>
          <w:color w:val="auto"/>
          <w:sz w:val="28"/>
          <w:szCs w:val="28"/>
          <w:lang w:val="en-US" w:eastAsia="zh-CN"/>
        </w:rPr>
        <w:t>和政策</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负责县城规划区内园林绿化建设、城市绿化设施及公园的运行和维护服务，负责城市道路、城市桥梁、城市照明、城市排水管网、污水泵站、道路交通隔离护栏、地下管廊等市政设施的运行和维护服务；负责县建制镇的市政公用设施业务技术指导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3、承担县委、县政府和</w:t>
      </w:r>
      <w:r>
        <w:rPr>
          <w:rFonts w:hint="eastAsia" w:ascii="仿宋" w:hAnsi="仿宋" w:eastAsia="仿宋" w:cs="仿宋"/>
          <w:color w:val="auto"/>
          <w:sz w:val="28"/>
          <w:szCs w:val="28"/>
          <w:lang w:val="en-US" w:eastAsia="zh-CN"/>
        </w:rPr>
        <w:t>上级主管部门</w:t>
      </w:r>
      <w:r>
        <w:rPr>
          <w:rFonts w:hint="eastAsia" w:ascii="仿宋" w:hAnsi="仿宋" w:eastAsia="仿宋" w:cs="仿宋"/>
          <w:color w:val="auto"/>
          <w:sz w:val="28"/>
          <w:szCs w:val="28"/>
        </w:rPr>
        <w:t>交办的其它事项。</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（二）20</w:t>
      </w:r>
      <w:r>
        <w:rPr>
          <w:rFonts w:hint="eastAsia" w:ascii="仿宋" w:hAnsi="仿宋" w:eastAsia="仿宋" w:cs="仿宋"/>
          <w:b/>
          <w:bCs/>
          <w:color w:val="auto"/>
          <w:sz w:val="28"/>
          <w:szCs w:val="28"/>
          <w:lang w:val="en-US" w:eastAsia="zh-CN"/>
        </w:rPr>
        <w:t>23</w:t>
      </w:r>
      <w:r>
        <w:rPr>
          <w:rFonts w:hint="eastAsia" w:ascii="仿宋" w:hAnsi="仿宋" w:eastAsia="仿宋" w:cs="仿宋"/>
          <w:b/>
          <w:bCs/>
          <w:color w:val="auto"/>
          <w:sz w:val="28"/>
          <w:szCs w:val="28"/>
        </w:rPr>
        <w:t>年的重点工作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依据有关政策、法规</w:t>
      </w:r>
      <w:r>
        <w:rPr>
          <w:rFonts w:hint="eastAsia" w:ascii="仿宋" w:hAnsi="仿宋" w:eastAsia="仿宋" w:cs="仿宋"/>
          <w:color w:val="auto"/>
          <w:sz w:val="28"/>
          <w:szCs w:val="28"/>
          <w:lang w:val="en-US" w:eastAsia="zh-CN"/>
        </w:rPr>
        <w:t>及县委、县政府和主管部门县城管局的工作部署和安排，</w:t>
      </w:r>
      <w:r>
        <w:rPr>
          <w:rFonts w:hint="eastAsia" w:ascii="仿宋" w:hAnsi="仿宋" w:eastAsia="仿宋" w:cs="仿宋"/>
          <w:color w:val="auto"/>
          <w:sz w:val="28"/>
          <w:szCs w:val="28"/>
        </w:rPr>
        <w:t>负责</w:t>
      </w:r>
      <w:r>
        <w:rPr>
          <w:rFonts w:hint="eastAsia" w:ascii="仿宋" w:hAnsi="仿宋" w:eastAsia="仿宋" w:cs="仿宋"/>
          <w:color w:val="auto"/>
          <w:sz w:val="28"/>
          <w:szCs w:val="28"/>
          <w:lang w:val="en-US" w:eastAsia="zh-CN"/>
        </w:rPr>
        <w:t>县</w:t>
      </w:r>
      <w:r>
        <w:rPr>
          <w:rFonts w:hint="eastAsia" w:ascii="仿宋" w:hAnsi="仿宋" w:eastAsia="仿宋" w:cs="仿宋"/>
          <w:color w:val="auto"/>
          <w:sz w:val="28"/>
          <w:szCs w:val="28"/>
        </w:rPr>
        <w:t>城公用事业基础设施即城镇道路、路灯、</w:t>
      </w:r>
      <w:r>
        <w:rPr>
          <w:rFonts w:hint="eastAsia" w:ascii="仿宋" w:hAnsi="仿宋" w:eastAsia="仿宋" w:cs="仿宋"/>
          <w:color w:val="auto"/>
          <w:sz w:val="28"/>
          <w:szCs w:val="28"/>
          <w:lang w:val="en-US" w:eastAsia="zh-CN"/>
        </w:rPr>
        <w:t>园林绿化、</w:t>
      </w:r>
      <w:r>
        <w:rPr>
          <w:rFonts w:hint="eastAsia" w:ascii="仿宋" w:hAnsi="仿宋" w:eastAsia="仿宋" w:cs="仿宋"/>
          <w:color w:val="auto"/>
          <w:sz w:val="28"/>
          <w:szCs w:val="28"/>
        </w:rPr>
        <w:t>广场、</w:t>
      </w:r>
      <w:r>
        <w:rPr>
          <w:rFonts w:hint="eastAsia" w:ascii="仿宋" w:hAnsi="仿宋" w:eastAsia="仿宋" w:cs="仿宋"/>
          <w:color w:val="auto"/>
          <w:sz w:val="28"/>
          <w:szCs w:val="28"/>
          <w:lang w:val="en-US" w:eastAsia="zh-CN"/>
        </w:rPr>
        <w:t>公园、</w:t>
      </w:r>
      <w:r>
        <w:rPr>
          <w:rFonts w:hint="eastAsia" w:ascii="仿宋" w:hAnsi="仿宋" w:eastAsia="仿宋" w:cs="仿宋"/>
          <w:color w:val="auto"/>
          <w:sz w:val="28"/>
          <w:szCs w:val="28"/>
        </w:rPr>
        <w:t>排水设施、人行道（除占破道的审批）等的</w:t>
      </w:r>
      <w:r>
        <w:rPr>
          <w:rFonts w:hint="eastAsia" w:ascii="仿宋" w:hAnsi="仿宋" w:eastAsia="仿宋" w:cs="仿宋"/>
          <w:color w:val="auto"/>
          <w:sz w:val="28"/>
          <w:szCs w:val="28"/>
          <w:lang w:val="en-US" w:eastAsia="zh-CN"/>
        </w:rPr>
        <w:t>维护和</w:t>
      </w:r>
      <w:r>
        <w:rPr>
          <w:rFonts w:hint="eastAsia" w:ascii="仿宋" w:hAnsi="仿宋" w:eastAsia="仿宋" w:cs="仿宋"/>
          <w:color w:val="auto"/>
          <w:sz w:val="28"/>
          <w:szCs w:val="28"/>
        </w:rPr>
        <w:t>管理</w:t>
      </w:r>
      <w:r>
        <w:rPr>
          <w:rFonts w:hint="eastAsia" w:ascii="仿宋" w:hAnsi="仿宋" w:eastAsia="仿宋" w:cs="仿宋"/>
          <w:color w:val="auto"/>
          <w:sz w:val="28"/>
          <w:szCs w:val="28"/>
          <w:lang w:val="en-US" w:eastAsia="zh-CN"/>
        </w:rPr>
        <w:t>以及污水处理泵站的运行维护和管理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有效使用</w:t>
      </w:r>
      <w:r>
        <w:rPr>
          <w:rFonts w:hint="eastAsia" w:ascii="仿宋" w:hAnsi="仿宋" w:eastAsia="仿宋" w:cs="仿宋"/>
          <w:b w:val="0"/>
          <w:bCs w:val="0"/>
          <w:color w:val="auto"/>
          <w:sz w:val="28"/>
          <w:szCs w:val="28"/>
          <w:shd w:val="clear" w:color="auto" w:fill="FFFFFF"/>
          <w:lang w:val="en-US" w:eastAsia="zh-CN"/>
        </w:rPr>
        <w:t>城市维护建设项目资金和城市基础设施配套费资金，</w:t>
      </w:r>
      <w:r>
        <w:rPr>
          <w:rFonts w:hint="eastAsia" w:ascii="仿宋" w:hAnsi="仿宋" w:eastAsia="仿宋" w:cs="仿宋"/>
          <w:i w:val="0"/>
          <w:iCs w:val="0"/>
          <w:caps w:val="0"/>
          <w:color w:val="auto"/>
          <w:spacing w:val="0"/>
          <w:sz w:val="28"/>
          <w:szCs w:val="28"/>
          <w:shd w:val="clear" w:fill="FFFFFF"/>
          <w:lang w:eastAsia="zh-CN"/>
        </w:rPr>
        <w:t>进一步提升城区绿地率和人均公园绿地指标，改善人居环境，</w:t>
      </w:r>
      <w:r>
        <w:rPr>
          <w:rFonts w:hint="eastAsia" w:ascii="仿宋" w:hAnsi="仿宋" w:eastAsia="仿宋" w:cs="仿宋"/>
          <w:i w:val="0"/>
          <w:iCs w:val="0"/>
          <w:caps w:val="0"/>
          <w:color w:val="auto"/>
          <w:spacing w:val="0"/>
          <w:sz w:val="28"/>
          <w:szCs w:val="28"/>
          <w:shd w:val="clear" w:fill="FFFFFF"/>
          <w:lang w:val="en-US" w:eastAsia="zh-CN"/>
        </w:rPr>
        <w:t>给县城人民创造一个宜居宜业的文明卫生环境</w:t>
      </w:r>
      <w:r>
        <w:rPr>
          <w:rFonts w:hint="eastAsia" w:ascii="仿宋" w:hAnsi="仿宋" w:eastAsia="仿宋" w:cs="仿宋"/>
          <w:i w:val="0"/>
          <w:iCs w:val="0"/>
          <w:caps w:val="0"/>
          <w:color w:val="auto"/>
          <w:spacing w:val="0"/>
          <w:sz w:val="28"/>
          <w:szCs w:val="28"/>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部门整体支出情况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部门整体</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2602.74</w:t>
      </w:r>
      <w:r>
        <w:rPr>
          <w:rFonts w:hint="eastAsia" w:ascii="仿宋" w:hAnsi="仿宋" w:eastAsia="仿宋" w:cs="仿宋"/>
          <w:color w:val="auto"/>
          <w:sz w:val="28"/>
          <w:szCs w:val="28"/>
        </w:rPr>
        <w:t>万元。其中：工资福利支出</w:t>
      </w:r>
      <w:r>
        <w:rPr>
          <w:rFonts w:hint="eastAsia" w:ascii="仿宋" w:hAnsi="仿宋" w:eastAsia="仿宋" w:cs="仿宋"/>
          <w:color w:val="auto"/>
          <w:sz w:val="28"/>
          <w:szCs w:val="28"/>
          <w:lang w:val="en-US" w:eastAsia="zh-CN"/>
        </w:rPr>
        <w:t>586.69</w:t>
      </w:r>
      <w:r>
        <w:rPr>
          <w:rFonts w:hint="eastAsia" w:ascii="仿宋" w:hAnsi="仿宋" w:eastAsia="仿宋" w:cs="仿宋"/>
          <w:color w:val="auto"/>
          <w:sz w:val="28"/>
          <w:szCs w:val="28"/>
        </w:rPr>
        <w:t>万元,商品和</w:t>
      </w:r>
      <w:r>
        <w:rPr>
          <w:rFonts w:hint="eastAsia" w:ascii="仿宋" w:hAnsi="仿宋" w:eastAsia="仿宋" w:cs="仿宋"/>
          <w:color w:val="auto"/>
          <w:sz w:val="28"/>
          <w:szCs w:val="28"/>
          <w:lang w:val="en-US" w:eastAsia="zh-CN"/>
        </w:rPr>
        <w:t>服务支出1655.23</w:t>
      </w:r>
      <w:r>
        <w:rPr>
          <w:rFonts w:hint="eastAsia" w:ascii="仿宋" w:hAnsi="仿宋" w:eastAsia="仿宋" w:cs="仿宋"/>
          <w:color w:val="auto"/>
          <w:sz w:val="28"/>
          <w:szCs w:val="28"/>
        </w:rPr>
        <w:t>万元,对个人和家庭补助支出</w:t>
      </w:r>
      <w:r>
        <w:rPr>
          <w:rFonts w:hint="eastAsia" w:ascii="仿宋" w:hAnsi="仿宋" w:eastAsia="仿宋" w:cs="仿宋"/>
          <w:color w:val="auto"/>
          <w:sz w:val="28"/>
          <w:szCs w:val="28"/>
          <w:lang w:val="en-US" w:eastAsia="zh-CN"/>
        </w:rPr>
        <w:t>28.54</w:t>
      </w:r>
      <w:r>
        <w:rPr>
          <w:rFonts w:hint="eastAsia" w:ascii="仿宋" w:hAnsi="仿宋" w:eastAsia="仿宋" w:cs="仿宋"/>
          <w:color w:val="auto"/>
          <w:sz w:val="28"/>
          <w:szCs w:val="28"/>
        </w:rPr>
        <w:t>万元，资本性支出</w:t>
      </w:r>
      <w:r>
        <w:rPr>
          <w:rFonts w:hint="eastAsia" w:ascii="仿宋" w:hAnsi="仿宋" w:eastAsia="仿宋" w:cs="仿宋"/>
          <w:color w:val="auto"/>
          <w:sz w:val="28"/>
          <w:szCs w:val="28"/>
          <w:lang w:val="en-US" w:eastAsia="zh-CN"/>
        </w:rPr>
        <w:t>220.28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对企业补助112万元</w:t>
      </w:r>
      <w:r>
        <w:rPr>
          <w:rFonts w:hint="eastAsia" w:ascii="仿宋" w:hAnsi="仿宋" w:eastAsia="仿宋" w:cs="仿宋"/>
          <w:color w:val="auto"/>
          <w:sz w:val="28"/>
          <w:szCs w:val="28"/>
        </w:rPr>
        <w:t>。比20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减少882.28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减少原因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1、坚决贯彻执行上级有关文件要求，压缩“一般性支出”；2、历年项目结转资金逐年减少，本年度项目资金安排及支出减少。</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80" w:firstLineChars="100"/>
        <w:jc w:val="both"/>
        <w:textAlignment w:val="auto"/>
        <w:rPr>
          <w:rFonts w:hint="default" w:ascii="仿宋" w:hAnsi="仿宋" w:eastAsia="仿宋" w:cs="仿宋"/>
          <w:color w:val="auto"/>
          <w:sz w:val="28"/>
          <w:szCs w:val="28"/>
          <w:lang w:val="en-US"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81" w:firstLineChars="1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部门整体支出管理及使用情况</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281" w:firstLineChars="1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 xml:space="preserve">（一） </w:t>
      </w:r>
      <w:r>
        <w:rPr>
          <w:rFonts w:hint="eastAsia" w:ascii="仿宋" w:hAnsi="仿宋" w:eastAsia="仿宋" w:cs="仿宋"/>
          <w:b/>
          <w:bCs/>
          <w:color w:val="auto"/>
          <w:sz w:val="28"/>
          <w:szCs w:val="28"/>
        </w:rPr>
        <w:t>基本支出情况</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 w:hAnsi="仿宋" w:eastAsia="仿宋" w:cs="仿宋"/>
          <w:b/>
          <w:bCs/>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840" w:firstLineChars="300"/>
        <w:jc w:val="both"/>
        <w:textAlignment w:val="auto"/>
        <w:rPr>
          <w:rFonts w:hint="eastAsia" w:ascii="仿宋" w:hAnsi="仿宋" w:eastAsia="仿宋" w:cs="仿宋"/>
          <w:b/>
          <w:bCs/>
          <w:color w:val="auto"/>
          <w:sz w:val="28"/>
          <w:szCs w:val="28"/>
          <w:shd w:val="clear" w:color="auto" w:fill="FFFFFF"/>
          <w:lang w:eastAsia="zh-CN"/>
        </w:rPr>
      </w:pP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23</w:t>
      </w:r>
      <w:r>
        <w:rPr>
          <w:rFonts w:hint="eastAsia" w:ascii="仿宋" w:hAnsi="仿宋" w:eastAsia="仿宋" w:cs="仿宋"/>
          <w:b w:val="0"/>
          <w:bCs w:val="0"/>
          <w:color w:val="auto"/>
          <w:sz w:val="28"/>
          <w:szCs w:val="28"/>
        </w:rPr>
        <w:t>年度我单位基本支出</w:t>
      </w:r>
      <w:r>
        <w:rPr>
          <w:rFonts w:hint="eastAsia" w:ascii="仿宋" w:hAnsi="仿宋" w:eastAsia="仿宋" w:cs="仿宋"/>
          <w:b w:val="0"/>
          <w:bCs w:val="0"/>
          <w:color w:val="auto"/>
          <w:sz w:val="28"/>
          <w:szCs w:val="28"/>
          <w:lang w:val="en-US" w:eastAsia="zh-CN"/>
        </w:rPr>
        <w:t>876.45</w:t>
      </w:r>
      <w:r>
        <w:rPr>
          <w:rFonts w:hint="eastAsia" w:ascii="仿宋" w:hAnsi="仿宋" w:eastAsia="仿宋" w:cs="仿宋"/>
          <w:b w:val="0"/>
          <w:bCs w:val="0"/>
          <w:color w:val="auto"/>
          <w:sz w:val="28"/>
          <w:szCs w:val="28"/>
        </w:rPr>
        <w:t>万元。其中：人员经费</w:t>
      </w:r>
      <w:r>
        <w:rPr>
          <w:rFonts w:hint="eastAsia" w:ascii="仿宋" w:hAnsi="仿宋" w:eastAsia="仿宋" w:cs="仿宋"/>
          <w:b w:val="0"/>
          <w:bCs w:val="0"/>
          <w:color w:val="auto"/>
          <w:sz w:val="28"/>
          <w:szCs w:val="28"/>
          <w:lang w:val="en-US" w:eastAsia="zh-CN"/>
        </w:rPr>
        <w:t>615.23</w:t>
      </w:r>
      <w:r>
        <w:rPr>
          <w:rFonts w:hint="eastAsia" w:ascii="仿宋" w:hAnsi="仿宋" w:eastAsia="仿宋" w:cs="仿宋"/>
          <w:b w:val="0"/>
          <w:bCs w:val="0"/>
          <w:color w:val="auto"/>
          <w:sz w:val="28"/>
          <w:szCs w:val="28"/>
        </w:rPr>
        <w:t>万元，日常公用经费</w:t>
      </w:r>
      <w:r>
        <w:rPr>
          <w:rFonts w:hint="eastAsia" w:ascii="仿宋" w:hAnsi="仿宋" w:eastAsia="仿宋" w:cs="仿宋"/>
          <w:b w:val="0"/>
          <w:bCs w:val="0"/>
          <w:color w:val="auto"/>
          <w:sz w:val="28"/>
          <w:szCs w:val="28"/>
          <w:lang w:val="en-US" w:eastAsia="zh-CN"/>
        </w:rPr>
        <w:t>261.22</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主要是为了</w:t>
      </w:r>
      <w:r>
        <w:rPr>
          <w:rFonts w:hint="eastAsia" w:ascii="仿宋" w:hAnsi="仿宋" w:eastAsia="仿宋" w:cs="仿宋"/>
          <w:b w:val="0"/>
          <w:bCs w:val="0"/>
          <w:color w:val="auto"/>
          <w:sz w:val="28"/>
          <w:szCs w:val="28"/>
          <w:shd w:val="clear" w:color="auto" w:fill="FFFFFF"/>
        </w:rPr>
        <w:t>保障单位机构正常运转、完成日常工作任务而发生的各项支出，包括用于基本工资、</w:t>
      </w:r>
      <w:r>
        <w:rPr>
          <w:rFonts w:hint="eastAsia" w:ascii="仿宋" w:hAnsi="仿宋" w:eastAsia="仿宋" w:cs="仿宋"/>
          <w:b w:val="0"/>
          <w:bCs w:val="0"/>
          <w:color w:val="auto"/>
          <w:sz w:val="28"/>
          <w:szCs w:val="28"/>
          <w:shd w:val="clear" w:color="auto" w:fill="FFFFFF"/>
          <w:lang w:val="en-US" w:eastAsia="zh-CN"/>
        </w:rPr>
        <w:t>绩效工资、</w:t>
      </w:r>
      <w:r>
        <w:rPr>
          <w:rFonts w:hint="eastAsia" w:ascii="仿宋" w:hAnsi="仿宋" w:eastAsia="仿宋" w:cs="仿宋"/>
          <w:b w:val="0"/>
          <w:bCs w:val="0"/>
          <w:color w:val="auto"/>
          <w:sz w:val="28"/>
          <w:szCs w:val="28"/>
          <w:shd w:val="clear" w:color="auto" w:fill="FFFFFF"/>
        </w:rPr>
        <w:t>津贴补贴等人员经费以及办公费、印刷费、水电费及办公设备购置等日常公用经</w:t>
      </w:r>
      <w:r>
        <w:rPr>
          <w:rFonts w:hint="eastAsia" w:ascii="仿宋" w:hAnsi="仿宋" w:eastAsia="仿宋" w:cs="仿宋"/>
          <w:b/>
          <w:bCs/>
          <w:color w:val="auto"/>
          <w:sz w:val="28"/>
          <w:szCs w:val="28"/>
          <w:shd w:val="clear" w:color="auto" w:fill="FFFFFF"/>
        </w:rPr>
        <w:t>费</w:t>
      </w:r>
      <w:r>
        <w:rPr>
          <w:rFonts w:hint="eastAsia" w:ascii="仿宋" w:hAnsi="仿宋" w:eastAsia="仿宋" w:cs="仿宋"/>
          <w:b/>
          <w:bCs/>
          <w:color w:val="auto"/>
          <w:sz w:val="28"/>
          <w:szCs w:val="28"/>
          <w:shd w:val="clear" w:color="auto" w:fill="FFFFFF"/>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281" w:firstLineChars="1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县级专项资金</w:t>
      </w:r>
      <w:r>
        <w:rPr>
          <w:rFonts w:hint="eastAsia" w:ascii="仿宋" w:hAnsi="仿宋" w:eastAsia="仿宋" w:cs="仿宋"/>
          <w:b/>
          <w:bCs/>
          <w:color w:val="auto"/>
          <w:sz w:val="28"/>
          <w:szCs w:val="28"/>
        </w:rPr>
        <w:t>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840" w:firstLineChars="3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23</w:t>
      </w:r>
      <w:r>
        <w:rPr>
          <w:rFonts w:hint="eastAsia" w:ascii="仿宋" w:hAnsi="仿宋" w:eastAsia="仿宋" w:cs="仿宋"/>
          <w:b w:val="0"/>
          <w:bCs w:val="0"/>
          <w:color w:val="auto"/>
          <w:sz w:val="28"/>
          <w:szCs w:val="28"/>
        </w:rPr>
        <w:t>年度我单位项目支出</w:t>
      </w:r>
      <w:r>
        <w:rPr>
          <w:rFonts w:hint="eastAsia" w:ascii="仿宋" w:hAnsi="仿宋" w:eastAsia="仿宋" w:cs="仿宋"/>
          <w:b w:val="0"/>
          <w:bCs w:val="0"/>
          <w:color w:val="auto"/>
          <w:sz w:val="28"/>
          <w:szCs w:val="28"/>
          <w:lang w:val="en-US" w:eastAsia="zh-CN"/>
        </w:rPr>
        <w:t>1726.29</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主要是</w:t>
      </w:r>
      <w:r>
        <w:rPr>
          <w:rFonts w:hint="eastAsia" w:ascii="仿宋" w:hAnsi="仿宋" w:eastAsia="仿宋" w:cs="仿宋"/>
          <w:b w:val="0"/>
          <w:bCs w:val="0"/>
          <w:color w:val="auto"/>
          <w:sz w:val="28"/>
          <w:szCs w:val="28"/>
          <w:lang w:val="en-US" w:eastAsia="zh-CN"/>
        </w:rPr>
        <w:t>指</w:t>
      </w:r>
      <w:r>
        <w:rPr>
          <w:rFonts w:hint="eastAsia" w:ascii="仿宋" w:hAnsi="仿宋" w:eastAsia="仿宋" w:cs="仿宋"/>
          <w:b w:val="0"/>
          <w:bCs w:val="0"/>
          <w:color w:val="auto"/>
          <w:sz w:val="28"/>
          <w:szCs w:val="28"/>
          <w:lang w:eastAsia="zh-CN"/>
        </w:rPr>
        <w:t>单位</w:t>
      </w:r>
      <w:r>
        <w:rPr>
          <w:rFonts w:hint="eastAsia" w:ascii="仿宋" w:hAnsi="仿宋" w:eastAsia="仿宋" w:cs="仿宋"/>
          <w:b w:val="0"/>
          <w:bCs w:val="0"/>
          <w:color w:val="auto"/>
          <w:sz w:val="28"/>
          <w:szCs w:val="28"/>
          <w:shd w:val="clear" w:color="auto" w:fill="FFFFFF"/>
        </w:rPr>
        <w:t>为完成</w:t>
      </w:r>
      <w:r>
        <w:rPr>
          <w:rFonts w:hint="eastAsia" w:ascii="仿宋" w:hAnsi="仿宋" w:eastAsia="仿宋" w:cs="仿宋"/>
          <w:b w:val="0"/>
          <w:bCs w:val="0"/>
          <w:color w:val="auto"/>
          <w:sz w:val="28"/>
          <w:szCs w:val="28"/>
          <w:shd w:val="clear" w:color="auto" w:fill="FFFFFF"/>
          <w:lang w:val="en-US" w:eastAsia="zh-CN"/>
        </w:rPr>
        <w:t>城市市政设施建设、维护和管理</w:t>
      </w:r>
      <w:r>
        <w:rPr>
          <w:rFonts w:hint="eastAsia" w:ascii="仿宋" w:hAnsi="仿宋" w:eastAsia="仿宋" w:cs="仿宋"/>
          <w:b w:val="0"/>
          <w:bCs w:val="0"/>
          <w:color w:val="auto"/>
          <w:sz w:val="28"/>
          <w:szCs w:val="28"/>
          <w:shd w:val="clear" w:color="auto" w:fill="FFFFFF"/>
        </w:rPr>
        <w:t>而发生的支出</w:t>
      </w:r>
      <w:r>
        <w:rPr>
          <w:rFonts w:hint="eastAsia" w:ascii="仿宋" w:hAnsi="仿宋" w:eastAsia="仿宋" w:cs="仿宋"/>
          <w:b w:val="0"/>
          <w:bCs w:val="0"/>
          <w:color w:val="auto"/>
          <w:sz w:val="28"/>
          <w:szCs w:val="28"/>
          <w:shd w:val="clear" w:color="auto" w:fill="FFFFFF"/>
          <w:lang w:eastAsia="zh-CN"/>
        </w:rPr>
        <w:t>，</w:t>
      </w:r>
      <w:r>
        <w:rPr>
          <w:rFonts w:hint="eastAsia" w:ascii="仿宋" w:hAnsi="仿宋" w:eastAsia="仿宋" w:cs="仿宋"/>
          <w:b w:val="0"/>
          <w:bCs w:val="0"/>
          <w:color w:val="auto"/>
          <w:sz w:val="28"/>
          <w:szCs w:val="28"/>
          <w:shd w:val="clear" w:color="auto" w:fill="FFFFFF"/>
          <w:lang w:val="en-US" w:eastAsia="zh-CN"/>
        </w:rPr>
        <w:t>包括城市维护建设项目资金、城市基础设施配套费资金、污水处理费及创建省级森林城市、卫生城市等专项资金，本年度支出总额大于收入总额是因为上年度项目资金结转金额继续使用，导致本年度项目支出金额较大。</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281" w:firstLineChars="1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“三公”经费情况</w:t>
      </w:r>
    </w:p>
    <w:p>
      <w:pPr>
        <w:pStyle w:val="7"/>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240" w:lineRule="auto"/>
        <w:ind w:left="630" w:leftChars="0" w:right="0" w:rightChars="0"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因公出国（境）费用</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560" w:leftChars="0" w:right="0" w:rightChars="0"/>
        <w:jc w:val="both"/>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年度我单位因公出国（境）0批次0人次。</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公务接待费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年度我单位公务接待</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公务车购置及运行费</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年度我单位</w:t>
      </w:r>
      <w:r>
        <w:rPr>
          <w:rFonts w:hint="eastAsia" w:ascii="仿宋" w:hAnsi="仿宋" w:eastAsia="仿宋" w:cs="仿宋"/>
          <w:color w:val="auto"/>
          <w:sz w:val="28"/>
          <w:szCs w:val="28"/>
          <w:lang w:val="en-US" w:eastAsia="zh-CN"/>
        </w:rPr>
        <w:t>经财政批准报废3台特种专业技术用车并</w:t>
      </w:r>
      <w:r>
        <w:rPr>
          <w:rFonts w:hint="eastAsia" w:ascii="仿宋" w:hAnsi="仿宋" w:eastAsia="仿宋" w:cs="仿宋"/>
          <w:color w:val="auto"/>
          <w:sz w:val="28"/>
          <w:szCs w:val="28"/>
        </w:rPr>
        <w:t>购置</w:t>
      </w:r>
      <w:r>
        <w:rPr>
          <w:rFonts w:hint="eastAsia" w:ascii="仿宋" w:hAnsi="仿宋" w:eastAsia="仿宋" w:cs="仿宋"/>
          <w:color w:val="auto"/>
          <w:sz w:val="28"/>
          <w:szCs w:val="28"/>
          <w:lang w:val="en-US" w:eastAsia="zh-CN"/>
        </w:rPr>
        <w:t>新专业技术用车3辆，价值合计95.68万元，所需资金从2023年城市建设维护费中解决</w:t>
      </w:r>
      <w:r>
        <w:rPr>
          <w:rFonts w:hint="eastAsia" w:ascii="仿宋" w:hAnsi="仿宋" w:eastAsia="仿宋" w:cs="仿宋"/>
          <w:color w:val="auto"/>
          <w:sz w:val="28"/>
          <w:szCs w:val="28"/>
        </w:rPr>
        <w:t>。我单位本年度公务车运行费为</w:t>
      </w:r>
      <w:r>
        <w:rPr>
          <w:rFonts w:hint="eastAsia" w:ascii="仿宋" w:hAnsi="仿宋" w:eastAsia="仿宋" w:cs="仿宋"/>
          <w:color w:val="auto"/>
          <w:sz w:val="28"/>
          <w:szCs w:val="28"/>
          <w:lang w:val="en-US" w:eastAsia="zh-CN"/>
        </w:rPr>
        <w:t>10.18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是指我单位现有的8台市政设施维护维修特种工程作业用车的运行维护费用，含油料费、保险费、维修费等</w:t>
      </w:r>
      <w:r>
        <w:rPr>
          <w:rFonts w:hint="eastAsia" w:ascii="仿宋" w:hAnsi="仿宋" w:eastAsia="仿宋" w:cs="仿宋"/>
          <w:color w:val="auto"/>
          <w:sz w:val="28"/>
          <w:szCs w:val="28"/>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2" w:firstLineChars="200"/>
        <w:jc w:val="left"/>
        <w:rPr>
          <w:rStyle w:val="12"/>
          <w:rFonts w:hint="eastAsia" w:ascii="仿宋" w:hAnsi="仿宋" w:eastAsia="仿宋" w:cs="仿宋"/>
          <w:b/>
          <w:bCs w:val="0"/>
          <w:i w:val="0"/>
          <w:iCs w:val="0"/>
          <w:caps w:val="0"/>
          <w:color w:val="auto"/>
          <w:spacing w:val="0"/>
          <w:kern w:val="0"/>
          <w:sz w:val="28"/>
          <w:szCs w:val="28"/>
          <w:shd w:val="clear" w:fill="FFFFFF"/>
          <w:lang w:val="en-US" w:eastAsia="zh-CN" w:bidi="ar"/>
        </w:rPr>
      </w:pPr>
      <w:r>
        <w:rPr>
          <w:rFonts w:hint="eastAsia" w:ascii="仿宋" w:hAnsi="仿宋" w:eastAsia="仿宋" w:cs="仿宋"/>
          <w:b/>
          <w:bCs/>
          <w:color w:val="auto"/>
          <w:sz w:val="28"/>
          <w:szCs w:val="28"/>
          <w:shd w:val="clear" w:color="auto" w:fill="FFFFFF"/>
        </w:rPr>
        <w:t>（一）</w:t>
      </w:r>
      <w:r>
        <w:rPr>
          <w:rStyle w:val="12"/>
          <w:rFonts w:hint="eastAsia" w:ascii="仿宋" w:hAnsi="仿宋" w:eastAsia="仿宋" w:cs="仿宋"/>
          <w:b/>
          <w:bCs w:val="0"/>
          <w:i w:val="0"/>
          <w:iCs w:val="0"/>
          <w:caps w:val="0"/>
          <w:color w:val="auto"/>
          <w:spacing w:val="0"/>
          <w:kern w:val="0"/>
          <w:sz w:val="28"/>
          <w:szCs w:val="28"/>
          <w:shd w:val="clear" w:fill="FFFFFF"/>
          <w:lang w:val="en-US" w:eastAsia="zh-CN" w:bidi="ar"/>
        </w:rPr>
        <w:t>市政设施日常维修维护绩效情况</w:t>
      </w:r>
    </w:p>
    <w:p>
      <w:pPr>
        <w:pStyle w:val="7"/>
        <w:widowControl/>
        <w:shd w:val="clear" w:color="auto" w:fill="FFFFFF"/>
        <w:spacing w:beforeAutospacing="0" w:after="150" w:afterAutospacing="0" w:line="555" w:lineRule="atLeast"/>
        <w:ind w:firstLine="645"/>
        <w:jc w:val="both"/>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1、</w:t>
      </w:r>
      <w:r>
        <w:rPr>
          <w:rFonts w:hint="eastAsia" w:ascii="仿宋" w:hAnsi="仿宋" w:eastAsia="仿宋" w:cs="仿宋"/>
          <w:b/>
          <w:bCs/>
          <w:color w:val="auto"/>
          <w:sz w:val="28"/>
          <w:szCs w:val="28"/>
          <w:shd w:val="clear" w:color="auto" w:fill="FFFFFF"/>
        </w:rPr>
        <w:t>园林绿化、公园运行维护</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园运行服务：魏源公园新建大理石凉亭一座，新栽桂花树19棵，移栽樟树8棵，处理杂草1000平方米，处理枯死树木35棵。方大公园新增路灯40盏，处理枯死树木50棵，修剪草皮15亩，清理人工湖5次，新增警示标志12处。</w:t>
      </w:r>
      <w:r>
        <w:rPr>
          <w:rFonts w:hint="eastAsia" w:ascii="仿宋" w:hAnsi="仿宋" w:eastAsia="仿宋" w:cs="仿宋"/>
          <w:color w:val="auto"/>
          <w:sz w:val="28"/>
          <w:szCs w:val="28"/>
          <w:lang w:val="en-US" w:eastAsia="zh-CN"/>
        </w:rPr>
        <w:t>绿化养护方面：</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抓好城区绿化精细化管理，加强苗木日常养护，及时修枝打草、清理枯枝，打药防治病虫害，按要求更换道路花卉。</w:t>
      </w:r>
    </w:p>
    <w:p>
      <w:pPr>
        <w:keepNext w:val="0"/>
        <w:keepLines w:val="0"/>
        <w:pageBreakBefore w:val="0"/>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1、三隆市场道路扩改、城西学校门口架人行天桥、农贸市场修停车场,共移栽行道树50株。2、在伏龙江路北段、桃洪东路新装花坛护栏2700米。3、对隆回大道、魏源大道、金银花路及老城区小部分路段进行了行道树和绿化带的补栽。4、对隆回大道、魏源大道草皮进行全面修剪，共修剪草皮约42000平方米左右。5、做好了行道树涂白防虫保暖工作,确保城区行道树安全过冬，共给行道树涂白12996棵。6、迎创文检查,对伏龙江路、桃洪东路、沿江北路、人防教育广场等路段花坛护栏损毁部分进行维修更换,共维修80处,更换76米。7、对城区广电大厦路、万和路口、影剧院路口、人寿保险公司路口、总站路口等路段230余个移动花箱进行日常养护管理,确保了四季花卉鲜艳。8、为</w:t>
      </w:r>
      <w:r>
        <w:rPr>
          <w:rFonts w:hint="eastAsia" w:ascii="仿宋" w:hAnsi="仿宋" w:eastAsia="仿宋" w:cs="仿宋"/>
          <w:color w:val="auto"/>
          <w:sz w:val="28"/>
          <w:szCs w:val="28"/>
          <w:lang w:eastAsia="zh-CN"/>
        </w:rPr>
        <w:t>打造</w:t>
      </w:r>
      <w:r>
        <w:rPr>
          <w:rFonts w:hint="eastAsia" w:ascii="仿宋" w:hAnsi="仿宋" w:eastAsia="仿宋" w:cs="仿宋"/>
          <w:color w:val="auto"/>
          <w:sz w:val="28"/>
          <w:szCs w:val="28"/>
        </w:rPr>
        <w:t>迎</w:t>
      </w:r>
      <w:r>
        <w:rPr>
          <w:rFonts w:hint="eastAsia" w:ascii="仿宋" w:hAnsi="仿宋" w:eastAsia="仿宋" w:cs="仿宋"/>
          <w:color w:val="auto"/>
          <w:sz w:val="28"/>
          <w:szCs w:val="28"/>
          <w:lang w:eastAsia="zh-CN"/>
        </w:rPr>
        <w:t>邵阳市第二届</w:t>
      </w:r>
      <w:r>
        <w:rPr>
          <w:rFonts w:hint="eastAsia" w:ascii="仿宋" w:hAnsi="仿宋" w:eastAsia="仿宋" w:cs="仿宋"/>
          <w:color w:val="auto"/>
          <w:sz w:val="28"/>
          <w:szCs w:val="28"/>
        </w:rPr>
        <w:t>旅发大会</w:t>
      </w:r>
      <w:r>
        <w:rPr>
          <w:rFonts w:hint="eastAsia" w:ascii="仿宋" w:hAnsi="仿宋" w:eastAsia="仿宋" w:cs="仿宋"/>
          <w:color w:val="auto"/>
          <w:sz w:val="28"/>
          <w:szCs w:val="28"/>
          <w:lang w:eastAsia="zh-CN"/>
        </w:rPr>
        <w:t>氛围</w:t>
      </w:r>
      <w:r>
        <w:rPr>
          <w:rFonts w:hint="eastAsia" w:ascii="仿宋" w:hAnsi="仿宋" w:eastAsia="仿宋" w:cs="仿宋"/>
          <w:color w:val="auto"/>
          <w:sz w:val="28"/>
          <w:szCs w:val="28"/>
        </w:rPr>
        <w:t>,在九龙南路高速出口至桃洪西路岔路口的道路中央设置了隔离带花箱268个并栽植了花卉。9、为迎接省领导来隆回测评文明县城在九龙南路高速出口第一个岔路口中石油加油站前人行道旁边和九龙南路与星光路岔路口人行道上租摆盆花1255盆。10、十一国庆在站前广场等路段租摆盆花19000盆。11、创文迎检万和路栽植15公分以上香樟15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12、全年对城区绿化修剪8次,施肥3次,扯草5次,喷洒农药3次,消除安全隐患20处,抗旱洒水2个月左右。</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50" w:afterAutospacing="0" w:line="360" w:lineRule="auto"/>
        <w:ind w:right="0" w:rightChars="0" w:firstLine="843" w:firstLineChars="3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2、</w:t>
      </w:r>
      <w:r>
        <w:rPr>
          <w:rFonts w:hint="eastAsia" w:ascii="仿宋" w:hAnsi="仿宋" w:eastAsia="仿宋" w:cs="仿宋"/>
          <w:b/>
          <w:bCs/>
          <w:color w:val="auto"/>
          <w:sz w:val="28"/>
          <w:szCs w:val="28"/>
          <w:shd w:val="clear" w:color="auto" w:fill="FFFFFF"/>
        </w:rPr>
        <w:t>道路桥梁、护栏维护</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1.沿江两岸大理石护栏维护大理石葫芦36个大理石压桌椅3套，休闲椅60套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2.日常清理九龙大桥隆回大桥伸缩缝十次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3.对大石背财政局段破损混凝土路2000余平方米进行翻新维修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4.针对人行道破损严重的万和路、桃花路、赧水北路东西段奥施翻新压模25000平方米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5.城东城西、伏龙江路人行道零星修补1900平方</w:t>
      </w:r>
      <w:r>
        <w:rPr>
          <w:rFonts w:hint="eastAsia" w:ascii="仿宋" w:hAnsi="仿宋" w:eastAsia="仿宋" w:cs="仿宋"/>
          <w:color w:val="auto"/>
          <w:sz w:val="28"/>
          <w:szCs w:val="28"/>
          <w:lang w:val="en-US" w:eastAsia="zh-CN"/>
        </w:rPr>
        <w:t>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6.步行街道路修补350平方</w:t>
      </w:r>
      <w:r>
        <w:rPr>
          <w:rFonts w:hint="eastAsia" w:ascii="仿宋" w:hAnsi="仿宋" w:eastAsia="仿宋" w:cs="仿宋"/>
          <w:color w:val="auto"/>
          <w:sz w:val="28"/>
          <w:szCs w:val="28"/>
          <w:lang w:val="en-US" w:eastAsia="zh-CN"/>
        </w:rPr>
        <w:t>米。</w:t>
      </w:r>
      <w:r>
        <w:rPr>
          <w:rFonts w:hint="eastAsia" w:ascii="仿宋" w:hAnsi="仿宋" w:eastAsia="仿宋" w:cs="仿宋"/>
          <w:color w:val="auto"/>
          <w:sz w:val="28"/>
          <w:szCs w:val="28"/>
        </w:rPr>
        <w:t>7.城市道路隔离护栏新增与日常维护4000米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8.赧水南路、新村路新增无障碍通道40处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9.针对城区范围通信、电力、自来水井盖破损情况多次电话微信联系，并对大多数破损破损下沉井盖维护整改排除安全隐患</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50" w:afterAutospacing="0" w:line="360" w:lineRule="auto"/>
        <w:ind w:firstLine="843" w:firstLineChars="300"/>
        <w:jc w:val="both"/>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3、</w:t>
      </w:r>
      <w:r>
        <w:rPr>
          <w:rFonts w:hint="eastAsia" w:ascii="仿宋" w:hAnsi="仿宋" w:eastAsia="仿宋" w:cs="仿宋"/>
          <w:b/>
          <w:bCs/>
          <w:color w:val="auto"/>
          <w:sz w:val="28"/>
          <w:szCs w:val="28"/>
          <w:shd w:val="clear" w:color="auto" w:fill="FFFFFF"/>
        </w:rPr>
        <w:t>路灯维护管理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日安排人员值班，对县城主次干道进行巡查。排查县城主次干道、小街小巷路灯线路故障，保障城区亮灯率，照亮百姓门前路。全年共处理路灯安全隐患45处，处理路灯线路故障32处，日常维护路灯1700余盏，更换交流接触器18个，更换时控开关25个，更换新灯具150套，更换LED路灯模块300套，LED电源60个，更换LED灯泡500个，更换路灯电缆线800米。安装小巷壁挂式路灯30套。根据季节变化调节路灯开关灯时间，确保路灯盏亮率达98%以上。</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150" w:afterAutospacing="0" w:line="360" w:lineRule="auto"/>
        <w:ind w:firstLine="562" w:firstLineChars="2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4、</w:t>
      </w:r>
      <w:r>
        <w:rPr>
          <w:rFonts w:hint="eastAsia" w:ascii="仿宋" w:hAnsi="仿宋" w:eastAsia="仿宋" w:cs="仿宋"/>
          <w:b/>
          <w:bCs/>
          <w:color w:val="auto"/>
          <w:sz w:val="28"/>
          <w:szCs w:val="28"/>
          <w:shd w:val="clear" w:color="auto" w:fill="FFFFFF"/>
        </w:rPr>
        <w:t>排水运行维护</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rPr>
        <w:t>加强排水管道维护，开展城区内涝点治理。针对汛期部署常态化应急值班机制，人员24小时保持通讯畅通。</w:t>
      </w:r>
      <w:r>
        <w:rPr>
          <w:rFonts w:hint="eastAsia" w:ascii="仿宋" w:hAnsi="仿宋" w:eastAsia="仿宋" w:cs="仿宋"/>
          <w:color w:val="auto"/>
          <w:sz w:val="28"/>
          <w:szCs w:val="28"/>
          <w:lang w:val="en-US" w:eastAsia="zh-CN"/>
        </w:rPr>
        <w:t>清理汽车总站澄水路，沿江路，杏林路，朝阳路雨水井628个。各主干道拆改污水检查井32处，加固更换污水井盖4处。隆回大道，赧水南路，县城各主次干道更换破损雨水检查井盖36处。紫霞园路口，汽车总站入口对面新增雨水井2处合计16.4米。并对双井路、桃花路等路段污水检查井清污126个。每个季度定时对沿江路5个大型污水溢流出口清理沉积沙石和漂浮垃圾，确保沿江路顶管污水管道流水畅通。完成澄水路污水管道疏通与清污1265米。赧水南路污水管道疏通与清污3129米。隆回大道，魏源大道两边雨水沟槽清理8600米。全年，污水提升泵站共完成污水提升量约929.7万吨，集水池和排污口清理共三次，院内锄草三次，DN1000出水管除锈一次，垃圾清理约2吨。</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bCs/>
          <w:color w:val="auto"/>
          <w:sz w:val="28"/>
          <w:szCs w:val="28"/>
          <w:shd w:val="clear" w:color="auto" w:fill="FFFFFF"/>
          <w:lang w:val="en-US" w:eastAsia="zh-CN"/>
        </w:rPr>
      </w:pPr>
      <w:r>
        <w:rPr>
          <w:rFonts w:hint="eastAsia" w:ascii="仿宋" w:hAnsi="仿宋" w:eastAsia="仿宋" w:cs="仿宋"/>
          <w:b/>
          <w:bCs/>
          <w:color w:val="auto"/>
          <w:sz w:val="28"/>
          <w:szCs w:val="28"/>
          <w:shd w:val="clear" w:color="auto" w:fill="FFFFFF"/>
          <w:lang w:val="en-US" w:eastAsia="zh-CN"/>
        </w:rPr>
        <w:t>专项重点工作绩效情况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12"/>
          <w:rFonts w:hint="eastAsia" w:ascii="仿宋" w:hAnsi="仿宋" w:eastAsia="仿宋" w:cs="仿宋"/>
          <w:b w:val="0"/>
          <w:bCs/>
          <w:i w:val="0"/>
          <w:iCs w:val="0"/>
          <w:caps w:val="0"/>
          <w:color w:val="auto"/>
          <w:spacing w:val="0"/>
          <w:kern w:val="0"/>
          <w:sz w:val="28"/>
          <w:szCs w:val="28"/>
          <w:shd w:val="clear" w:fill="FFFFFF"/>
          <w:lang w:val="en-US" w:eastAsia="zh-CN" w:bidi="ar"/>
        </w:rPr>
      </w:pPr>
      <w:r>
        <w:rPr>
          <w:rFonts w:hint="eastAsia" w:ascii="仿宋" w:hAnsi="仿宋" w:eastAsia="仿宋" w:cs="仿宋"/>
          <w:b/>
          <w:bCs/>
          <w:color w:val="auto"/>
          <w:sz w:val="28"/>
          <w:szCs w:val="28"/>
          <w:shd w:val="clear" w:color="auto" w:fill="FFFFFF"/>
          <w:lang w:val="en-US" w:eastAsia="zh-CN"/>
        </w:rPr>
        <w:t>1、</w:t>
      </w:r>
      <w:r>
        <w:rPr>
          <w:rFonts w:hint="eastAsia" w:ascii="仿宋" w:hAnsi="仿宋" w:eastAsia="仿宋" w:cs="仿宋"/>
          <w:b/>
          <w:bCs/>
          <w:color w:val="auto"/>
          <w:sz w:val="28"/>
          <w:szCs w:val="28"/>
          <w:shd w:val="clear" w:color="auto" w:fill="FFFFFF"/>
        </w:rPr>
        <w:t>重大节日精心部署县城美化亮化</w:t>
      </w:r>
      <w:r>
        <w:rPr>
          <w:rFonts w:hint="eastAsia" w:ascii="仿宋" w:hAnsi="仿宋" w:eastAsia="仿宋" w:cs="仿宋"/>
          <w:b/>
          <w:bCs/>
          <w:color w:val="auto"/>
          <w:sz w:val="28"/>
          <w:szCs w:val="28"/>
          <w:shd w:val="clear" w:color="auto" w:fill="FFFFFF"/>
          <w:lang w:val="en-US" w:eastAsia="zh-CN"/>
        </w:rPr>
        <w:t>工作：</w:t>
      </w:r>
      <w:r>
        <w:rPr>
          <w:rStyle w:val="12"/>
          <w:rFonts w:hint="eastAsia" w:ascii="仿宋" w:hAnsi="仿宋" w:eastAsia="仿宋" w:cs="仿宋"/>
          <w:b w:val="0"/>
          <w:bCs/>
          <w:i w:val="0"/>
          <w:iCs w:val="0"/>
          <w:caps w:val="0"/>
          <w:color w:val="auto"/>
          <w:spacing w:val="0"/>
          <w:kern w:val="0"/>
          <w:sz w:val="28"/>
          <w:szCs w:val="28"/>
          <w:shd w:val="clear" w:fill="FFFFFF"/>
          <w:lang w:val="en-US" w:eastAsia="zh-CN" w:bidi="ar"/>
        </w:rPr>
        <w:t>为迎接国庆、春节等重大节日到来，打造喜庆祥和的节日氛围，我单位提前筹划并制定工作方案，经县领导审批，全面打造隆回名片，通过悬挂桃花路绒布灯笼、隆回大道LED灯笼、县城重要节点摆鲜花造型，隆回大桥北侧亭子亮化、桥梁亮化等做好县城美化亮化工作，营造浓厚的节日喜庆氛围，让广大市民尤其是返乡百姓感受到家乡的温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12"/>
          <w:rFonts w:hint="eastAsia" w:ascii="仿宋" w:hAnsi="仿宋" w:eastAsia="仿宋" w:cs="仿宋"/>
          <w:b w:val="0"/>
          <w:bCs/>
          <w:i w:val="0"/>
          <w:iCs w:val="0"/>
          <w:caps w:val="0"/>
          <w:color w:val="auto"/>
          <w:spacing w:val="0"/>
          <w:kern w:val="0"/>
          <w:sz w:val="28"/>
          <w:szCs w:val="28"/>
          <w:shd w:val="clear" w:fill="FFFFFF"/>
          <w:lang w:val="en-US" w:eastAsia="zh-CN" w:bidi="ar"/>
        </w:rPr>
      </w:pPr>
      <w:r>
        <w:rPr>
          <w:rStyle w:val="12"/>
          <w:rFonts w:hint="eastAsia" w:ascii="仿宋" w:hAnsi="仿宋" w:eastAsia="仿宋" w:cs="仿宋"/>
          <w:b/>
          <w:bCs w:val="0"/>
          <w:i w:val="0"/>
          <w:iCs w:val="0"/>
          <w:caps w:val="0"/>
          <w:color w:val="auto"/>
          <w:spacing w:val="0"/>
          <w:kern w:val="0"/>
          <w:sz w:val="28"/>
          <w:szCs w:val="28"/>
          <w:shd w:val="clear" w:fill="FFFFFF"/>
          <w:lang w:val="en-US" w:eastAsia="zh-CN" w:bidi="ar"/>
        </w:rPr>
        <w:t>2、资产管理工作：</w:t>
      </w:r>
      <w:r>
        <w:rPr>
          <w:rStyle w:val="12"/>
          <w:rFonts w:hint="eastAsia" w:ascii="仿宋" w:hAnsi="仿宋" w:eastAsia="仿宋" w:cs="仿宋"/>
          <w:b w:val="0"/>
          <w:bCs/>
          <w:i w:val="0"/>
          <w:iCs w:val="0"/>
          <w:caps w:val="0"/>
          <w:color w:val="auto"/>
          <w:spacing w:val="0"/>
          <w:kern w:val="0"/>
          <w:sz w:val="28"/>
          <w:szCs w:val="28"/>
          <w:shd w:val="clear" w:fill="FFFFFF"/>
          <w:lang w:val="en-US" w:eastAsia="zh-CN" w:bidi="ar"/>
        </w:rPr>
        <w:t>结合审计与财政部门检查要求，及时进行了资产清查，发现了国有资产使用和管理中出现的漏洞和问题，并制定出相应的改进措施，确保了固定资产的安全使用、处置规范、价值明确。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12"/>
          <w:rFonts w:hint="eastAsia" w:ascii="仿宋" w:hAnsi="仿宋" w:eastAsia="仿宋" w:cs="仿宋"/>
          <w:b w:val="0"/>
          <w:bCs/>
          <w:i w:val="0"/>
          <w:iCs w:val="0"/>
          <w:caps w:val="0"/>
          <w:color w:val="auto"/>
          <w:spacing w:val="0"/>
          <w:kern w:val="0"/>
          <w:sz w:val="28"/>
          <w:szCs w:val="28"/>
          <w:shd w:val="clear" w:fill="FFFFFF"/>
          <w:lang w:val="en-US" w:eastAsia="zh-CN" w:bidi="ar"/>
        </w:rPr>
      </w:pPr>
      <w:r>
        <w:rPr>
          <w:rStyle w:val="12"/>
          <w:rFonts w:hint="eastAsia" w:ascii="仿宋" w:hAnsi="仿宋" w:eastAsia="仿宋" w:cs="仿宋"/>
          <w:b/>
          <w:bCs w:val="0"/>
          <w:i w:val="0"/>
          <w:iCs w:val="0"/>
          <w:caps w:val="0"/>
          <w:color w:val="auto"/>
          <w:spacing w:val="0"/>
          <w:kern w:val="0"/>
          <w:sz w:val="28"/>
          <w:szCs w:val="28"/>
          <w:shd w:val="clear" w:fill="FFFFFF"/>
          <w:lang w:val="en-US" w:eastAsia="zh-CN" w:bidi="ar"/>
        </w:rPr>
        <w:t>3、地下市政设施普查工作：</w:t>
      </w:r>
      <w:r>
        <w:rPr>
          <w:rFonts w:hint="eastAsia" w:ascii="仿宋" w:hAnsi="仿宋" w:eastAsia="仿宋" w:cs="仿宋"/>
          <w:color w:val="auto"/>
          <w:sz w:val="28"/>
          <w:szCs w:val="28"/>
          <w:shd w:val="clear" w:color="auto" w:fill="FFFFFF"/>
          <w:lang w:eastAsia="zh-CN"/>
        </w:rPr>
        <w:t>根据</w:t>
      </w:r>
      <w:r>
        <w:rPr>
          <w:rFonts w:hint="eastAsia" w:ascii="仿宋" w:hAnsi="仿宋" w:eastAsia="仿宋" w:cs="仿宋"/>
          <w:color w:val="auto"/>
          <w:sz w:val="28"/>
          <w:szCs w:val="28"/>
          <w:shd w:val="clear" w:color="auto" w:fill="FFFFFF"/>
        </w:rPr>
        <w:t>《住房和城乡建设部关于加强城市地下市政基础设施建设的指导意见》（建城〔2020〕111号）、</w:t>
      </w:r>
      <w:r>
        <w:rPr>
          <w:rFonts w:hint="eastAsia" w:ascii="仿宋" w:hAnsi="仿宋" w:eastAsia="仿宋" w:cs="仿宋"/>
          <w:color w:val="auto"/>
          <w:sz w:val="28"/>
          <w:szCs w:val="28"/>
        </w:rPr>
        <w:t>湖南省住房和城乡建设厅《关于加强县以上城市地下市政基础设施建设和运行管理的实施意见》（湘建城〔2021〕165 号）等文件</w:t>
      </w:r>
      <w:r>
        <w:rPr>
          <w:rFonts w:hint="eastAsia" w:ascii="仿宋" w:hAnsi="仿宋" w:eastAsia="仿宋" w:cs="仿宋"/>
          <w:color w:val="auto"/>
          <w:sz w:val="28"/>
          <w:szCs w:val="28"/>
          <w:shd w:val="clear" w:color="auto" w:fill="FFFFFF"/>
        </w:rPr>
        <w:t>精神</w:t>
      </w:r>
      <w:r>
        <w:rPr>
          <w:rStyle w:val="12"/>
          <w:rFonts w:hint="eastAsia" w:ascii="仿宋" w:hAnsi="仿宋" w:eastAsia="仿宋" w:cs="仿宋"/>
          <w:b w:val="0"/>
          <w:bCs/>
          <w:i w:val="0"/>
          <w:iCs w:val="0"/>
          <w:caps w:val="0"/>
          <w:color w:val="auto"/>
          <w:spacing w:val="0"/>
          <w:kern w:val="0"/>
          <w:sz w:val="28"/>
          <w:szCs w:val="28"/>
          <w:shd w:val="clear" w:fill="FFFFFF"/>
          <w:lang w:val="en-US" w:eastAsia="zh-CN" w:bidi="ar"/>
        </w:rPr>
        <w:t>，我单位于前两年在全市第一个完成了城区地下市政基础设施建设和运行管理工作实施方案的制定，并通过公开挂网招标，完成了地下市政设施普查外业修补测工作和数据信息系统的开发建设，2023年在上述基础上又对新增的地下管线系统进行了外业补测工作，对信息数据进行了扩展和补充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12"/>
          <w:rFonts w:hint="eastAsia" w:ascii="仿宋" w:hAnsi="仿宋" w:eastAsia="仿宋" w:cs="仿宋"/>
          <w:b w:val="0"/>
          <w:bCs/>
          <w:i w:val="0"/>
          <w:iCs w:val="0"/>
          <w:caps w:val="0"/>
          <w:color w:val="auto"/>
          <w:spacing w:val="0"/>
          <w:kern w:val="0"/>
          <w:sz w:val="28"/>
          <w:szCs w:val="28"/>
          <w:shd w:val="clear" w:fill="FFFFFF"/>
          <w:lang w:val="en-US" w:eastAsia="zh-CN" w:bidi="ar"/>
        </w:rPr>
      </w:pPr>
      <w:r>
        <w:rPr>
          <w:rStyle w:val="12"/>
          <w:rFonts w:hint="eastAsia" w:ascii="仿宋" w:hAnsi="仿宋" w:eastAsia="仿宋" w:cs="仿宋"/>
          <w:b/>
          <w:bCs w:val="0"/>
          <w:i w:val="0"/>
          <w:iCs w:val="0"/>
          <w:caps w:val="0"/>
          <w:color w:val="auto"/>
          <w:spacing w:val="0"/>
          <w:kern w:val="0"/>
          <w:sz w:val="28"/>
          <w:szCs w:val="28"/>
          <w:shd w:val="clear" w:fill="FFFFFF"/>
          <w:lang w:val="en-US" w:eastAsia="zh-CN" w:bidi="ar"/>
        </w:rPr>
        <w:t>4、防汛抗旱、低温雨雪冰冻灾害防范工作：</w:t>
      </w:r>
      <w:r>
        <w:rPr>
          <w:rStyle w:val="12"/>
          <w:rFonts w:hint="eastAsia" w:ascii="仿宋" w:hAnsi="仿宋" w:eastAsia="仿宋" w:cs="仿宋"/>
          <w:b w:val="0"/>
          <w:bCs/>
          <w:i w:val="0"/>
          <w:iCs w:val="0"/>
          <w:caps w:val="0"/>
          <w:color w:val="auto"/>
          <w:spacing w:val="0"/>
          <w:kern w:val="0"/>
          <w:sz w:val="28"/>
          <w:szCs w:val="28"/>
          <w:shd w:val="clear" w:fill="FFFFFF"/>
          <w:lang w:val="en-US" w:eastAsia="zh-CN" w:bidi="ar"/>
        </w:rPr>
        <w:t>汛期来临前提前制定应急预案，采取班子领导带队，24小时值班，随时准备出动，单位人员车辆全体出动，应对桃洪西路、桃花路、新村路等冰冻灾害清障保畅工作。为了做好2023年夏季抗旱工作，中心投入大量人力、物力、财力夜以继日地进行抗旱工作，将城县园林绿化苗木损失降到最小，尽最大努力保护园林绿化苗木的成活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12"/>
          <w:rFonts w:hint="eastAsia" w:ascii="仿宋" w:hAnsi="仿宋" w:eastAsia="仿宋" w:cs="仿宋"/>
          <w:b w:val="0"/>
          <w:bCs/>
          <w:i w:val="0"/>
          <w:iCs w:val="0"/>
          <w:caps w:val="0"/>
          <w:color w:val="auto"/>
          <w:spacing w:val="0"/>
          <w:kern w:val="0"/>
          <w:sz w:val="28"/>
          <w:szCs w:val="28"/>
          <w:shd w:val="clear" w:fill="FFFFFF"/>
          <w:lang w:val="en-US" w:eastAsia="zh-CN" w:bidi="ar"/>
        </w:rPr>
      </w:pPr>
      <w:r>
        <w:rPr>
          <w:rStyle w:val="12"/>
          <w:rFonts w:hint="eastAsia" w:ascii="仿宋" w:hAnsi="仿宋" w:eastAsia="仿宋" w:cs="仿宋"/>
          <w:b/>
          <w:bCs w:val="0"/>
          <w:i w:val="0"/>
          <w:iCs w:val="0"/>
          <w:caps w:val="0"/>
          <w:color w:val="auto"/>
          <w:spacing w:val="0"/>
          <w:kern w:val="0"/>
          <w:sz w:val="28"/>
          <w:szCs w:val="28"/>
          <w:shd w:val="clear" w:fill="FFFFFF"/>
          <w:lang w:val="en-US" w:eastAsia="zh-CN" w:bidi="ar"/>
        </w:rPr>
        <w:t>5、乡村振兴工作：</w:t>
      </w:r>
      <w:r>
        <w:rPr>
          <w:rStyle w:val="12"/>
          <w:rFonts w:hint="eastAsia" w:ascii="仿宋" w:hAnsi="仿宋" w:eastAsia="仿宋" w:cs="仿宋"/>
          <w:b w:val="0"/>
          <w:bCs/>
          <w:i w:val="0"/>
          <w:iCs w:val="0"/>
          <w:caps w:val="0"/>
          <w:color w:val="auto"/>
          <w:spacing w:val="0"/>
          <w:kern w:val="0"/>
          <w:sz w:val="28"/>
          <w:szCs w:val="28"/>
          <w:shd w:val="clear" w:fill="FFFFFF"/>
          <w:lang w:val="en-US" w:eastAsia="zh-CN" w:bidi="ar"/>
        </w:rPr>
        <w:t>高标准贯彻落实县委、县政府关于乡村振兴工作各项要求，联系司门前镇双龙村、金塘村，工作队常驻双龙村、金塘村，认真学习，准确把握并深入宣传党中央、国务院关于巩固脱贫攻坚成果同乡村振兴有效衔接的决策部署，切实帮助困难群体解决生产生活、安居保障、就学就读、培训就业、医疗保障的实际困难，引导贫困群众主动参与乡村振兴的建设。严格落实“三网三员三色”及12345工作法，通过摸排，干部入户核查及平台数据比对，对全村进行筛选，做到应纳尽纳，防止体外循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shd w:val="clear" w:color="auto" w:fill="FFFFFF"/>
          <w:lang w:val="en-US" w:eastAsia="zh-CN"/>
        </w:rPr>
        <w:t>四</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
          <w:bCs/>
          <w:color w:val="auto"/>
          <w:sz w:val="28"/>
          <w:szCs w:val="28"/>
        </w:rPr>
        <w:t>存在的问题</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right="0" w:rightChars="0" w:firstLine="560" w:firstLineChars="200"/>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1、对预算管理认识不足，重视不够，导致部分支出无预算超预算，未能严格按预算项目和内容执行；</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right="0" w:rightChars="0" w:firstLine="560" w:firstLineChars="200"/>
        <w:jc w:val="both"/>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部分工程</w:t>
      </w:r>
      <w:r>
        <w:rPr>
          <w:rFonts w:hint="eastAsia" w:ascii="仿宋" w:hAnsi="仿宋" w:eastAsia="仿宋" w:cs="仿宋"/>
          <w:i w:val="0"/>
          <w:iCs w:val="0"/>
          <w:caps w:val="0"/>
          <w:color w:val="auto"/>
          <w:spacing w:val="0"/>
          <w:sz w:val="28"/>
          <w:szCs w:val="28"/>
          <w:shd w:val="clear" w:fill="FFFFFF"/>
        </w:rPr>
        <w:t>项目</w:t>
      </w:r>
      <w:r>
        <w:rPr>
          <w:rFonts w:hint="eastAsia" w:ascii="仿宋" w:hAnsi="仿宋" w:eastAsia="仿宋" w:cs="仿宋"/>
          <w:i w:val="0"/>
          <w:iCs w:val="0"/>
          <w:caps w:val="0"/>
          <w:color w:val="auto"/>
          <w:spacing w:val="0"/>
          <w:sz w:val="28"/>
          <w:szCs w:val="28"/>
          <w:shd w:val="clear" w:fill="FFFFFF"/>
          <w:lang w:val="en-US" w:eastAsia="zh-CN"/>
        </w:rPr>
        <w:t>审计</w:t>
      </w:r>
      <w:r>
        <w:rPr>
          <w:rFonts w:hint="eastAsia" w:ascii="仿宋" w:hAnsi="仿宋" w:eastAsia="仿宋" w:cs="仿宋"/>
          <w:i w:val="0"/>
          <w:iCs w:val="0"/>
          <w:caps w:val="0"/>
          <w:color w:val="auto"/>
          <w:spacing w:val="0"/>
          <w:sz w:val="28"/>
          <w:szCs w:val="28"/>
          <w:shd w:val="clear" w:fill="FFFFFF"/>
        </w:rPr>
        <w:t>进度滞后，未按预定时间完成</w:t>
      </w:r>
      <w:r>
        <w:rPr>
          <w:rFonts w:hint="eastAsia" w:ascii="仿宋" w:hAnsi="仿宋" w:eastAsia="仿宋" w:cs="仿宋"/>
          <w:i w:val="0"/>
          <w:iCs w:val="0"/>
          <w:caps w:val="0"/>
          <w:color w:val="auto"/>
          <w:spacing w:val="0"/>
          <w:sz w:val="28"/>
          <w:szCs w:val="28"/>
          <w:shd w:val="clear" w:fill="FFFFFF"/>
          <w:lang w:val="en-US" w:eastAsia="zh-CN"/>
        </w:rPr>
        <w:t>审计，导致工程结算滞后，年末项目结转资金较多，导致本年度支出大于全年预算数</w:t>
      </w:r>
      <w:r>
        <w:rPr>
          <w:rFonts w:hint="eastAsia" w:ascii="仿宋" w:hAnsi="仿宋" w:eastAsia="仿宋" w:cs="仿宋"/>
          <w:i w:val="0"/>
          <w:iCs w:val="0"/>
          <w:caps w:val="0"/>
          <w:color w:val="auto"/>
          <w:spacing w:val="0"/>
          <w:sz w:val="28"/>
          <w:szCs w:val="28"/>
          <w:shd w:val="clear"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default" w:ascii="仿宋" w:hAnsi="仿宋" w:eastAsia="仿宋" w:cs="仿宋"/>
          <w:color w:val="auto"/>
          <w:kern w:val="0"/>
          <w:sz w:val="28"/>
          <w:szCs w:val="28"/>
          <w:lang w:val="en-US"/>
        </w:rPr>
      </w:pP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因我县财政困难，</w:t>
      </w:r>
      <w:r>
        <w:rPr>
          <w:rFonts w:hint="eastAsia" w:ascii="仿宋" w:hAnsi="仿宋" w:eastAsia="仿宋" w:cs="仿宋"/>
          <w:color w:val="auto"/>
          <w:kern w:val="0"/>
          <w:sz w:val="28"/>
          <w:szCs w:val="28"/>
          <w:lang w:val="en-US" w:eastAsia="zh-CN"/>
        </w:rPr>
        <w:t>导致单位财政拨款年初预算公用经费不足，与实际支出有较大差距。</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五、改进措施</w:t>
      </w:r>
      <w:r>
        <w:rPr>
          <w:rFonts w:hint="eastAsia" w:ascii="仿宋" w:hAnsi="仿宋" w:eastAsia="仿宋" w:cs="仿宋"/>
          <w:b/>
          <w:bCs/>
          <w:color w:val="auto"/>
          <w:sz w:val="28"/>
          <w:szCs w:val="28"/>
          <w:lang w:val="en-US" w:eastAsia="zh-CN"/>
        </w:rPr>
        <w:t>及</w:t>
      </w:r>
      <w:r>
        <w:rPr>
          <w:rFonts w:hint="eastAsia" w:ascii="仿宋" w:hAnsi="仿宋" w:eastAsia="仿宋" w:cs="仿宋"/>
          <w:b/>
          <w:bCs/>
          <w:color w:val="auto"/>
          <w:sz w:val="28"/>
          <w:szCs w:val="28"/>
        </w:rPr>
        <w:t>有关建议</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1、转换观念，加强学习，提高认识，加强对《预算法》及相关法律法规的学习，并及时宣传预算编制的重要性，加强对预算的认识，增强全员参与意识；</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2、跟审计部门加强沟通协调，及时报送已完工待审计项目的相关资料，及时跟进工程项目的审计进度，促使已完工待审计项目及时完成审计，按时完成资金结算；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加强</w:t>
      </w:r>
      <w:r>
        <w:rPr>
          <w:rFonts w:hint="eastAsia" w:ascii="仿宋" w:hAnsi="仿宋" w:eastAsia="仿宋" w:cs="仿宋"/>
          <w:color w:val="auto"/>
          <w:kern w:val="0"/>
          <w:sz w:val="28"/>
          <w:szCs w:val="28"/>
          <w:lang w:val="en-US" w:eastAsia="zh-CN"/>
        </w:rPr>
        <w:t>中央财政和省级财政对我县的转移支付支持力度，充盈我县财政收入，</w:t>
      </w:r>
      <w:r>
        <w:rPr>
          <w:rFonts w:hint="eastAsia" w:ascii="仿宋" w:hAnsi="仿宋" w:eastAsia="仿宋" w:cs="仿宋"/>
          <w:i w:val="0"/>
          <w:iCs w:val="0"/>
          <w:caps w:val="0"/>
          <w:color w:val="auto"/>
          <w:spacing w:val="0"/>
          <w:sz w:val="28"/>
          <w:szCs w:val="28"/>
          <w:shd w:val="clear" w:fill="FFFFFF"/>
        </w:rPr>
        <w:t>并进一步</w:t>
      </w:r>
      <w:r>
        <w:rPr>
          <w:rFonts w:hint="eastAsia" w:ascii="仿宋" w:hAnsi="仿宋" w:eastAsia="仿宋" w:cs="仿宋"/>
          <w:i w:val="0"/>
          <w:iCs w:val="0"/>
          <w:caps w:val="0"/>
          <w:color w:val="auto"/>
          <w:spacing w:val="0"/>
          <w:sz w:val="28"/>
          <w:szCs w:val="28"/>
          <w:shd w:val="clear" w:fill="FFFFFF"/>
          <w:lang w:val="en-US" w:eastAsia="zh-CN"/>
        </w:rPr>
        <w:t>提高预算编制的科学性、严谨性和可控性，优先保证固定的、刚性的费用支出，加强财务管理，切实提高资金的使用效益。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1"/>
        <w:jc w:val="both"/>
        <w:textAlignment w:val="auto"/>
        <w:rPr>
          <w:rFonts w:hint="eastAsia" w:ascii="仿宋" w:hAnsi="仿宋" w:eastAsia="仿宋" w:cs="仿宋"/>
          <w:i w:val="0"/>
          <w:caps w:val="0"/>
          <w:color w:val="auto"/>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507" w:firstLineChars="1967"/>
        <w:jc w:val="both"/>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隆回县公用事业服务中心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160" w:firstLineChars="2200"/>
        <w:textAlignment w:val="auto"/>
        <w:rPr>
          <w:rFonts w:hint="eastAsia" w:ascii="仿宋" w:hAnsi="仿宋" w:eastAsia="仿宋" w:cs="仿宋"/>
          <w:color w:val="auto"/>
          <w:kern w:val="0"/>
          <w:sz w:val="32"/>
          <w:szCs w:val="32"/>
        </w:rPr>
      </w:pPr>
      <w:r>
        <w:rPr>
          <w:rFonts w:hint="eastAsia" w:ascii="仿宋" w:hAnsi="仿宋" w:eastAsia="仿宋" w:cs="仿宋"/>
          <w:i w:val="0"/>
          <w:caps w:val="0"/>
          <w:color w:val="auto"/>
          <w:spacing w:val="0"/>
          <w:sz w:val="28"/>
          <w:szCs w:val="28"/>
          <w:shd w:val="clear" w:color="auto" w:fill="FFFFFF"/>
          <w:lang w:val="en-US" w:eastAsia="zh-CN"/>
        </w:rPr>
        <w:t>2024年5月27日</w:t>
      </w:r>
    </w:p>
    <w:p>
      <w:pPr>
        <w:spacing w:line="560" w:lineRule="exact"/>
        <w:rPr>
          <w:rFonts w:hint="eastAsia" w:ascii="仿宋" w:hAnsi="仿宋" w:eastAsia="仿宋" w:cs="仿宋"/>
          <w:color w:val="auto"/>
          <w:kern w:val="0"/>
          <w:sz w:val="32"/>
          <w:szCs w:val="32"/>
        </w:rPr>
      </w:pPr>
    </w:p>
    <w:p>
      <w:pPr>
        <w:spacing w:line="560" w:lineRule="exact"/>
        <w:rPr>
          <w:rFonts w:hint="eastAsia" w:ascii="仿宋" w:hAnsi="仿宋" w:eastAsia="仿宋" w:cs="仿宋"/>
          <w:color w:val="auto"/>
          <w:kern w:val="0"/>
          <w:sz w:val="32"/>
          <w:szCs w:val="32"/>
        </w:rPr>
      </w:pPr>
    </w:p>
    <w:p>
      <w:pPr>
        <w:spacing w:line="560" w:lineRule="exact"/>
        <w:rPr>
          <w:rFonts w:hint="eastAsia" w:ascii="仿宋" w:hAnsi="仿宋" w:eastAsia="仿宋" w:cs="仿宋"/>
          <w:color w:val="auto"/>
          <w:kern w:val="0"/>
          <w:sz w:val="32"/>
          <w:szCs w:val="32"/>
        </w:rPr>
      </w:pPr>
    </w:p>
    <w:p>
      <w:pPr>
        <w:spacing w:line="560" w:lineRule="exact"/>
        <w:rPr>
          <w:rFonts w:hint="eastAsia" w:ascii="仿宋" w:hAnsi="仿宋" w:eastAsia="仿宋" w:cs="仿宋"/>
          <w:color w:val="auto"/>
          <w:kern w:val="0"/>
          <w:sz w:val="32"/>
          <w:szCs w:val="32"/>
        </w:rPr>
      </w:pPr>
    </w:p>
    <w:p>
      <w:pPr>
        <w:spacing w:line="560" w:lineRule="exact"/>
        <w:rPr>
          <w:rFonts w:hint="eastAsia" w:ascii="仿宋" w:hAnsi="仿宋" w:eastAsia="仿宋" w:cs="仿宋"/>
          <w:color w:val="auto"/>
          <w:kern w:val="0"/>
          <w:sz w:val="32"/>
          <w:szCs w:val="32"/>
        </w:rPr>
      </w:pPr>
    </w:p>
    <w:p>
      <w:pPr>
        <w:spacing w:line="560" w:lineRule="exact"/>
        <w:rPr>
          <w:rFonts w:hint="eastAsia" w:ascii="仿宋" w:hAnsi="仿宋" w:eastAsia="仿宋" w:cs="仿宋"/>
          <w:color w:val="auto"/>
          <w:kern w:val="0"/>
          <w:sz w:val="24"/>
          <w:szCs w:val="24"/>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3</w:t>
      </w:r>
    </w:p>
    <w:p>
      <w:pPr>
        <w:pStyle w:val="8"/>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部门整体支出绩效评价基础数据表</w:t>
      </w:r>
    </w:p>
    <w:tbl>
      <w:tblPr>
        <w:tblStyle w:val="10"/>
        <w:tblpPr w:leftFromText="180" w:rightFromText="180" w:vertAnchor="text" w:tblpXSpec="center" w:tblpY="386"/>
        <w:tblOverlap w:val="never"/>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ind w:left="0" w:leftChars="0" w:firstLine="0" w:firstLineChars="0"/>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单位名称</w:t>
            </w:r>
          </w:p>
        </w:tc>
        <w:tc>
          <w:tcPr>
            <w:tcW w:w="5870" w:type="dxa"/>
            <w:gridSpan w:val="6"/>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隆回县公用事业服务中心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Merge w:val="restart"/>
            <w:vAlign w:val="center"/>
          </w:tcPr>
          <w:p>
            <w:pPr>
              <w:pStyle w:val="8"/>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300" w:type="dxa"/>
            <w:vMerge w:val="continue"/>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18</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53</w:t>
            </w: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2300" w:type="dxa"/>
            <w:vAlign w:val="center"/>
          </w:tcPr>
          <w:p>
            <w:pPr>
              <w:pStyle w:val="8"/>
              <w:ind w:left="0" w:leftChars="0" w:firstLine="0" w:firstLineChars="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16.10</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11</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300" w:type="dxa"/>
            <w:vAlign w:val="center"/>
          </w:tcPr>
          <w:p>
            <w:pPr>
              <w:pStyle w:val="8"/>
              <w:numPr>
                <w:ilvl w:val="0"/>
                <w:numId w:val="4"/>
              </w:numPr>
              <w:ind w:left="0" w:leftChars="0" w:firstLine="0" w:firstLineChars="0"/>
              <w:jc w:val="left"/>
              <w:rPr>
                <w:rFonts w:hint="eastAsia"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15.93</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8</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2300" w:type="dxa"/>
            <w:vAlign w:val="center"/>
          </w:tcPr>
          <w:p>
            <w:pPr>
              <w:pStyle w:val="8"/>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其中：公车购置</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300" w:type="dxa"/>
            <w:vAlign w:val="center"/>
          </w:tcPr>
          <w:p>
            <w:pPr>
              <w:pStyle w:val="8"/>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15.93</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8</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2、出国经费</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0.17</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3</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2300" w:type="dxa"/>
            <w:vAlign w:val="center"/>
          </w:tcPr>
          <w:p>
            <w:pPr>
              <w:pStyle w:val="8"/>
              <w:ind w:left="0" w:leftChars="0" w:firstLine="0" w:firstLineChars="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val="en-US" w:eastAsia="zh-CN"/>
              </w:rPr>
              <w:t>项目支出</w:t>
            </w:r>
            <w:r>
              <w:rPr>
                <w:rFonts w:hint="eastAsia" w:ascii="仿宋" w:hAnsi="仿宋" w:eastAsia="仿宋" w:cs="仿宋"/>
                <w:b w:val="0"/>
                <w:bCs w:val="0"/>
                <w:color w:val="auto"/>
                <w:kern w:val="0"/>
                <w:sz w:val="18"/>
                <w:szCs w:val="18"/>
                <w:vertAlign w:val="baseline"/>
                <w:lang w:eastAsia="zh-CN"/>
              </w:rPr>
              <w:t>：</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1334.67</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785</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1、业务工作经费</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2、运行维护经费</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3、县级专项资金（每个专项一行）</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2300" w:type="dxa"/>
            <w:vAlign w:val="center"/>
          </w:tcPr>
          <w:p>
            <w:pPr>
              <w:pStyle w:val="8"/>
              <w:ind w:firstLine="360" w:firstLineChars="200"/>
              <w:jc w:val="left"/>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城市建设维护费</w:t>
            </w:r>
          </w:p>
        </w:tc>
        <w:tc>
          <w:tcPr>
            <w:tcW w:w="1933"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1170.73</w:t>
            </w:r>
          </w:p>
        </w:tc>
        <w:tc>
          <w:tcPr>
            <w:tcW w:w="2099"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525</w:t>
            </w:r>
          </w:p>
        </w:tc>
        <w:tc>
          <w:tcPr>
            <w:tcW w:w="1838"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2300" w:type="dxa"/>
            <w:vAlign w:val="center"/>
          </w:tcPr>
          <w:p>
            <w:pPr>
              <w:pStyle w:val="8"/>
              <w:ind w:firstLine="360" w:firstLineChars="200"/>
              <w:jc w:val="left"/>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污水处理费</w:t>
            </w:r>
          </w:p>
        </w:tc>
        <w:tc>
          <w:tcPr>
            <w:tcW w:w="1933"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97.78</w:t>
            </w:r>
          </w:p>
        </w:tc>
        <w:tc>
          <w:tcPr>
            <w:tcW w:w="2099"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100</w:t>
            </w:r>
          </w:p>
        </w:tc>
        <w:tc>
          <w:tcPr>
            <w:tcW w:w="1838" w:type="dxa"/>
            <w:gridSpan w:val="2"/>
            <w:vAlign w:val="center"/>
          </w:tcPr>
          <w:p>
            <w:pPr>
              <w:pStyle w:val="8"/>
              <w:ind w:firstLine="360" w:firstLineChars="200"/>
              <w:jc w:val="center"/>
              <w:rPr>
                <w:rFonts w:hint="eastAsia" w:ascii="仿宋" w:hAnsi="仿宋" w:eastAsia="仿宋" w:cs="仿宋"/>
                <w:b w:val="0"/>
                <w:bCs w:val="0"/>
                <w:color w:val="auto"/>
                <w:kern w:val="0"/>
                <w:sz w:val="18"/>
                <w:szCs w:val="18"/>
                <w:vertAlign w:val="baseline"/>
                <w:lang w:val="en-US" w:eastAsia="zh-CN" w:bidi="ar-SA"/>
              </w:rPr>
            </w:pPr>
            <w:r>
              <w:rPr>
                <w:rFonts w:hint="eastAsia" w:ascii="仿宋" w:hAnsi="仿宋" w:eastAsia="仿宋" w:cs="仿宋"/>
                <w:b w:val="0"/>
                <w:bCs w:val="0"/>
                <w:color w:val="auto"/>
                <w:kern w:val="0"/>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2300" w:type="dxa"/>
            <w:vAlign w:val="center"/>
          </w:tcPr>
          <w:p>
            <w:pPr>
              <w:pStyle w:val="8"/>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城市基础设施配套费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66.16</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160</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2300" w:type="dxa"/>
            <w:vAlign w:val="center"/>
          </w:tcPr>
          <w:p>
            <w:pPr>
              <w:pStyle w:val="8"/>
              <w:ind w:left="0" w:leftChars="0" w:firstLine="0" w:firstLineChars="0"/>
              <w:jc w:val="left"/>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4、其他专项</w:t>
            </w:r>
          </w:p>
        </w:tc>
        <w:tc>
          <w:tcPr>
            <w:tcW w:w="1933" w:type="dxa"/>
            <w:gridSpan w:val="2"/>
            <w:vAlign w:val="center"/>
          </w:tcPr>
          <w:p>
            <w:pPr>
              <w:pStyle w:val="8"/>
              <w:jc w:val="center"/>
              <w:rPr>
                <w:rFonts w:hint="eastAsia" w:ascii="仿宋" w:hAnsi="仿宋" w:eastAsia="仿宋" w:cs="仿宋"/>
                <w:b w:val="0"/>
                <w:bCs w:val="0"/>
                <w:color w:val="auto"/>
                <w:kern w:val="0"/>
                <w:sz w:val="18"/>
                <w:szCs w:val="18"/>
                <w:vertAlign w:val="baseline"/>
                <w:lang w:val="en-US" w:eastAsia="zh-CN"/>
              </w:rPr>
            </w:pPr>
          </w:p>
        </w:tc>
        <w:tc>
          <w:tcPr>
            <w:tcW w:w="2099" w:type="dxa"/>
            <w:gridSpan w:val="2"/>
            <w:vAlign w:val="center"/>
          </w:tcPr>
          <w:p>
            <w:pPr>
              <w:pStyle w:val="8"/>
              <w:jc w:val="center"/>
              <w:rPr>
                <w:rFonts w:hint="eastAsia" w:ascii="仿宋" w:hAnsi="仿宋" w:eastAsia="仿宋" w:cs="仿宋"/>
                <w:b w:val="0"/>
                <w:bCs w:val="0"/>
                <w:color w:val="auto"/>
                <w:kern w:val="0"/>
                <w:sz w:val="18"/>
                <w:szCs w:val="18"/>
                <w:vertAlign w:val="baseline"/>
                <w:lang w:val="en-US" w:eastAsia="zh-CN"/>
              </w:rPr>
            </w:pPr>
          </w:p>
        </w:tc>
        <w:tc>
          <w:tcPr>
            <w:tcW w:w="1838" w:type="dxa"/>
            <w:gridSpan w:val="2"/>
            <w:vAlign w:val="center"/>
          </w:tcPr>
          <w:p>
            <w:pPr>
              <w:pStyle w:val="8"/>
              <w:jc w:val="center"/>
              <w:rPr>
                <w:rFonts w:hint="eastAsia" w:ascii="仿宋" w:hAnsi="仿宋" w:eastAsia="仿宋" w:cs="仿宋"/>
                <w:b w:val="0"/>
                <w:bCs w:val="0"/>
                <w:color w:val="auto"/>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2300" w:type="dxa"/>
            <w:vAlign w:val="center"/>
          </w:tcPr>
          <w:p>
            <w:pPr>
              <w:pStyle w:val="8"/>
              <w:ind w:left="0" w:leftChars="0" w:firstLine="0" w:firstLineChars="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公用经费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112.29</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85.89</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2300" w:type="dxa"/>
            <w:vAlign w:val="center"/>
          </w:tcPr>
          <w:p>
            <w:pPr>
              <w:pStyle w:val="8"/>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4.65</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20</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2300" w:type="dxa"/>
            <w:vAlign w:val="center"/>
          </w:tcPr>
          <w:p>
            <w:pPr>
              <w:pStyle w:val="8"/>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12.58</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8</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300" w:type="dxa"/>
            <w:vAlign w:val="center"/>
          </w:tcPr>
          <w:p>
            <w:pPr>
              <w:pStyle w:val="8"/>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会议费、培训费</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2.88</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5.83</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2300" w:type="dxa"/>
            <w:vAlign w:val="center"/>
          </w:tcPr>
          <w:p>
            <w:pPr>
              <w:pStyle w:val="8"/>
              <w:ind w:left="0" w:leftChars="0" w:firstLine="0" w:firstLineChars="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政府采购金额</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234.14</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100</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300" w:type="dxa"/>
            <w:vAlign w:val="center"/>
          </w:tcPr>
          <w:p>
            <w:pPr>
              <w:pStyle w:val="8"/>
              <w:ind w:left="0" w:leftChars="0" w:firstLine="0" w:firstLineChars="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部门基本支出预算调整</w:t>
            </w:r>
          </w:p>
        </w:tc>
        <w:tc>
          <w:tcPr>
            <w:tcW w:w="1933"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332.62</w:t>
            </w:r>
          </w:p>
        </w:tc>
        <w:tc>
          <w:tcPr>
            <w:tcW w:w="2099"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266.21</w:t>
            </w:r>
          </w:p>
        </w:tc>
        <w:tc>
          <w:tcPr>
            <w:tcW w:w="1838" w:type="dxa"/>
            <w:gridSpan w:val="2"/>
            <w:vAlign w:val="center"/>
          </w:tcPr>
          <w:p>
            <w:pPr>
              <w:pStyle w:val="8"/>
              <w:jc w:val="center"/>
              <w:rPr>
                <w:rFonts w:hint="default" w:ascii="仿宋" w:hAnsi="仿宋" w:eastAsia="仿宋" w:cs="仿宋"/>
                <w:b w:val="0"/>
                <w:bCs w:val="0"/>
                <w:color w:val="auto"/>
                <w:kern w:val="0"/>
                <w:sz w:val="18"/>
                <w:szCs w:val="18"/>
                <w:vertAlign w:val="baseline"/>
                <w:lang w:val="en-US" w:eastAsia="zh-CN"/>
              </w:rPr>
            </w:pPr>
            <w:r>
              <w:rPr>
                <w:rFonts w:hint="eastAsia" w:ascii="仿宋" w:hAnsi="仿宋" w:eastAsia="仿宋" w:cs="仿宋"/>
                <w:b w:val="0"/>
                <w:bCs w:val="0"/>
                <w:color w:val="auto"/>
                <w:kern w:val="0"/>
                <w:sz w:val="18"/>
                <w:szCs w:val="18"/>
                <w:vertAlign w:val="baseline"/>
                <w:lang w:val="en-US" w:eastAsia="zh-CN"/>
              </w:rPr>
              <w:t>266.21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2300" w:type="dxa"/>
            <w:vMerge w:val="restart"/>
            <w:vAlign w:val="center"/>
          </w:tcPr>
          <w:p>
            <w:pPr>
              <w:pStyle w:val="8"/>
              <w:ind w:left="180" w:leftChars="0" w:hanging="180" w:hangingChars="100"/>
              <w:jc w:val="left"/>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楼堂馆所控制情况</w:t>
            </w:r>
            <w:r>
              <w:rPr>
                <w:rFonts w:hint="eastAsia" w:ascii="仿宋" w:hAnsi="仿宋" w:eastAsia="仿宋" w:cs="仿宋"/>
                <w:b w:val="0"/>
                <w:bCs w:val="0"/>
                <w:color w:val="auto"/>
                <w:kern w:val="0"/>
                <w:sz w:val="18"/>
                <w:szCs w:val="18"/>
                <w:vertAlign w:val="baseline"/>
                <w:lang w:val="en-US" w:eastAsia="zh-CN"/>
              </w:rPr>
              <w:t xml:space="preserve"> </w:t>
            </w:r>
            <w:r>
              <w:rPr>
                <w:rFonts w:hint="eastAsia" w:ascii="仿宋" w:hAnsi="仿宋" w:eastAsia="仿宋" w:cs="仿宋"/>
                <w:b w:val="0"/>
                <w:bCs w:val="0"/>
                <w:color w:val="auto"/>
                <w:kern w:val="0"/>
                <w:sz w:val="18"/>
                <w:szCs w:val="18"/>
                <w:vertAlign w:val="baseline"/>
                <w:lang w:eastAsia="zh-CN"/>
              </w:rPr>
              <w:t>（</w:t>
            </w:r>
            <w:r>
              <w:rPr>
                <w:rFonts w:hint="eastAsia" w:ascii="仿宋" w:hAnsi="仿宋" w:eastAsia="仿宋" w:cs="仿宋"/>
                <w:b w:val="0"/>
                <w:bCs w:val="0"/>
                <w:color w:val="auto"/>
                <w:kern w:val="0"/>
                <w:sz w:val="18"/>
                <w:szCs w:val="18"/>
                <w:vertAlign w:val="baseline"/>
                <w:lang w:val="en-US" w:eastAsia="zh-CN"/>
              </w:rPr>
              <w:t>2023年完工项目</w:t>
            </w:r>
            <w:r>
              <w:rPr>
                <w:rFonts w:hint="eastAsia" w:ascii="仿宋" w:hAnsi="仿宋" w:eastAsia="仿宋" w:cs="仿宋"/>
                <w:b w:val="0"/>
                <w:bCs w:val="0"/>
                <w:color w:val="auto"/>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color w:val="auto"/>
                <w:kern w:val="0"/>
                <w:sz w:val="18"/>
                <w:szCs w:val="18"/>
                <w:lang w:eastAsia="zh-CN"/>
              </w:rPr>
            </w:pPr>
            <w:r>
              <w:rPr>
                <w:rFonts w:hint="eastAsia" w:ascii="仿宋" w:hAnsi="仿宋" w:eastAsia="仿宋" w:cs="仿宋"/>
                <w:b w:val="0"/>
                <w:bCs w:val="0"/>
                <w:color w:val="auto"/>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实际投资（万元）</w:t>
            </w:r>
          </w:p>
        </w:tc>
        <w:tc>
          <w:tcPr>
            <w:tcW w:w="821" w:type="dxa"/>
            <w:vAlign w:val="center"/>
          </w:tcPr>
          <w:p>
            <w:pPr>
              <w:bidi w:val="0"/>
              <w:jc w:val="center"/>
              <w:rPr>
                <w:rFonts w:hint="eastAsia"/>
                <w:b w:val="0"/>
                <w:bCs w:val="0"/>
                <w:color w:val="auto"/>
                <w:sz w:val="18"/>
                <w:szCs w:val="18"/>
                <w:lang w:eastAsia="zh-CN"/>
              </w:rPr>
            </w:pPr>
            <w:r>
              <w:rPr>
                <w:rFonts w:hint="eastAsia" w:ascii="仿宋" w:hAnsi="仿宋" w:eastAsia="仿宋" w:cs="仿宋"/>
                <w:b w:val="0"/>
                <w:bCs w:val="0"/>
                <w:color w:val="auto"/>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300" w:type="dxa"/>
            <w:vMerge w:val="continue"/>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950"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983"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127"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972"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1017"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c>
          <w:tcPr>
            <w:tcW w:w="821" w:type="dxa"/>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2300" w:type="dxa"/>
            <w:vAlign w:val="center"/>
          </w:tcPr>
          <w:p>
            <w:pPr>
              <w:pStyle w:val="8"/>
              <w:ind w:left="0" w:leftChars="0" w:firstLine="0" w:firstLineChars="0"/>
              <w:jc w:val="center"/>
              <w:rPr>
                <w:rFonts w:hint="eastAsia" w:ascii="仿宋" w:hAnsi="仿宋" w:eastAsia="仿宋" w:cs="仿宋"/>
                <w:b w:val="0"/>
                <w:bCs w:val="0"/>
                <w:color w:val="auto"/>
                <w:kern w:val="0"/>
                <w:sz w:val="18"/>
                <w:szCs w:val="18"/>
                <w:vertAlign w:val="baseline"/>
                <w:lang w:eastAsia="zh-CN"/>
              </w:rPr>
            </w:pPr>
            <w:r>
              <w:rPr>
                <w:rFonts w:hint="eastAsia" w:ascii="仿宋" w:hAnsi="仿宋" w:eastAsia="仿宋" w:cs="仿宋"/>
                <w:b w:val="0"/>
                <w:bCs w:val="0"/>
                <w:color w:val="auto"/>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color w:val="auto"/>
                <w:kern w:val="0"/>
                <w:sz w:val="18"/>
                <w:szCs w:val="18"/>
                <w:vertAlign w:val="baseline"/>
                <w:lang w:eastAsia="zh-CN"/>
              </w:rPr>
            </w:pPr>
          </w:p>
        </w:tc>
      </w:tr>
    </w:tbl>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ind w:left="0" w:leftChars="0" w:firstLine="0" w:firstLineChars="0"/>
        <w:jc w:val="both"/>
        <w:rPr>
          <w:rFonts w:hint="eastAsia" w:ascii="仿宋" w:hAnsi="仿宋" w:eastAsia="仿宋" w:cs="仿宋"/>
          <w:b w:val="0"/>
          <w:bCs w:val="0"/>
          <w:color w:val="auto"/>
          <w:kern w:val="0"/>
          <w:sz w:val="30"/>
          <w:szCs w:val="30"/>
          <w:lang w:eastAsia="zh-CN"/>
        </w:rPr>
      </w:pPr>
    </w:p>
    <w:p>
      <w:pPr>
        <w:pStyle w:val="8"/>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说明：“县级专项资金”需要填报基本支出以外的所有县级专项资金情况，“公</w:t>
      </w:r>
    </w:p>
    <w:p>
      <w:pPr>
        <w:pStyle w:val="8"/>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用经费”填报基本支出中的一般商品和服务支出。</w:t>
      </w:r>
    </w:p>
    <w:p>
      <w:pPr>
        <w:pStyle w:val="8"/>
        <w:ind w:left="0" w:leftChars="0" w:firstLine="480" w:firstLineChars="200"/>
        <w:jc w:val="both"/>
        <w:rPr>
          <w:rFonts w:hint="eastAsia" w:ascii="仿宋" w:hAnsi="仿宋" w:eastAsia="仿宋" w:cs="仿宋"/>
          <w:b w:val="0"/>
          <w:bCs w:val="0"/>
          <w:color w:val="auto"/>
          <w:kern w:val="0"/>
          <w:sz w:val="24"/>
          <w:szCs w:val="24"/>
          <w:lang w:eastAsia="zh-CN"/>
        </w:rPr>
      </w:pPr>
    </w:p>
    <w:p>
      <w:pPr>
        <w:pStyle w:val="8"/>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填表人：</w:t>
      </w:r>
      <w:r>
        <w:rPr>
          <w:rFonts w:hint="eastAsia" w:ascii="仿宋" w:hAnsi="仿宋" w:eastAsia="仿宋" w:cs="仿宋"/>
          <w:b w:val="0"/>
          <w:bCs w:val="0"/>
          <w:color w:val="auto"/>
          <w:kern w:val="0"/>
          <w:sz w:val="24"/>
          <w:szCs w:val="24"/>
          <w:lang w:val="en-US" w:eastAsia="zh-CN"/>
        </w:rPr>
        <w:t xml:space="preserve">袁艳云   填报日期：2024年5月27日         联系电话：13707393267   </w:t>
      </w:r>
    </w:p>
    <w:p>
      <w:pPr>
        <w:pStyle w:val="8"/>
        <w:ind w:left="0" w:leftChars="0" w:firstLine="0" w:firstLineChars="0"/>
        <w:jc w:val="both"/>
        <w:rPr>
          <w:rFonts w:hint="eastAsia" w:ascii="仿宋" w:hAnsi="仿宋" w:eastAsia="仿宋" w:cs="仿宋"/>
          <w:b w:val="0"/>
          <w:bCs w:val="0"/>
          <w:color w:val="auto"/>
          <w:kern w:val="0"/>
          <w:sz w:val="24"/>
          <w:szCs w:val="24"/>
          <w:lang w:val="en-US" w:eastAsia="zh-CN"/>
        </w:rPr>
      </w:pPr>
    </w:p>
    <w:p>
      <w:pPr>
        <w:pStyle w:val="8"/>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单位负责人签字：刘文俊</w:t>
      </w:r>
    </w:p>
    <w:p>
      <w:pPr>
        <w:pStyle w:val="8"/>
        <w:jc w:val="both"/>
        <w:rPr>
          <w:rFonts w:hint="eastAsia" w:ascii="仿宋" w:hAnsi="仿宋" w:eastAsia="仿宋" w:cs="仿宋"/>
          <w:b w:val="0"/>
          <w:bCs w:val="0"/>
          <w:color w:val="auto"/>
          <w:kern w:val="0"/>
          <w:sz w:val="24"/>
          <w:szCs w:val="24"/>
          <w:lang w:val="en-US" w:eastAsia="zh-CN"/>
        </w:rPr>
      </w:pPr>
    </w:p>
    <w:p>
      <w:pPr>
        <w:pStyle w:val="8"/>
        <w:ind w:left="0" w:leftChars="0" w:firstLine="0" w:firstLineChars="0"/>
        <w:jc w:val="both"/>
        <w:rPr>
          <w:rFonts w:hint="eastAsia" w:ascii="黑体" w:hAnsi="黑体" w:eastAsia="黑体" w:cs="黑体"/>
          <w:color w:val="auto"/>
          <w:sz w:val="28"/>
          <w:szCs w:val="28"/>
        </w:rPr>
      </w:pPr>
    </w:p>
    <w:p>
      <w:pPr>
        <w:pStyle w:val="8"/>
        <w:ind w:left="0" w:leftChars="0" w:firstLine="0" w:firstLineChars="0"/>
        <w:jc w:val="both"/>
        <w:rPr>
          <w:rFonts w:hint="eastAsia" w:ascii="黑体" w:hAnsi="黑体" w:eastAsia="黑体" w:cs="黑体"/>
          <w:color w:val="auto"/>
          <w:sz w:val="28"/>
          <w:szCs w:val="28"/>
        </w:rPr>
      </w:pPr>
    </w:p>
    <w:p>
      <w:pPr>
        <w:pStyle w:val="8"/>
        <w:ind w:left="0" w:leftChars="0" w:firstLine="0" w:firstLineChars="0"/>
        <w:jc w:val="both"/>
        <w:rPr>
          <w:rFonts w:hint="eastAsia" w:ascii="黑体" w:hAnsi="黑体" w:eastAsia="黑体" w:cs="黑体"/>
          <w:color w:val="auto"/>
          <w:sz w:val="28"/>
          <w:szCs w:val="28"/>
        </w:rPr>
      </w:pPr>
    </w:p>
    <w:p>
      <w:pPr>
        <w:pStyle w:val="8"/>
        <w:ind w:left="0" w:leftChars="0" w:firstLine="0" w:firstLine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4</w:t>
      </w:r>
    </w:p>
    <w:p>
      <w:pPr>
        <w:spacing w:line="640" w:lineRule="exact"/>
        <w:ind w:firstLine="800"/>
        <w:jc w:val="center"/>
        <w:rPr>
          <w:rFonts w:ascii="方正小标宋简体" w:hAnsi="方正小标宋简体" w:eastAsia="方正小标宋简体" w:cs="方正小标宋简体"/>
          <w:color w:val="auto"/>
          <w:sz w:val="40"/>
          <w:szCs w:val="40"/>
        </w:rPr>
      </w:pPr>
      <w:r>
        <w:rPr>
          <w:rFonts w:ascii="方正小标宋简体" w:hAnsi="方正小标宋简体" w:eastAsia="方正小标宋简体" w:cs="方正小标宋简体"/>
          <w:color w:val="auto"/>
          <w:sz w:val="40"/>
          <w:szCs w:val="40"/>
        </w:rPr>
        <w:t>部门整体支出绩效自评表</w:t>
      </w:r>
    </w:p>
    <w:tbl>
      <w:tblPr>
        <w:tblStyle w:val="9"/>
        <w:tblW w:w="9832" w:type="dxa"/>
        <w:jc w:val="center"/>
        <w:tblInd w:w="0" w:type="dxa"/>
        <w:tblLayout w:type="fixed"/>
        <w:tblCellMar>
          <w:top w:w="0" w:type="dxa"/>
          <w:left w:w="108" w:type="dxa"/>
          <w:bottom w:w="0" w:type="dxa"/>
          <w:right w:w="108" w:type="dxa"/>
        </w:tblCellMar>
      </w:tblPr>
      <w:tblGrid>
        <w:gridCol w:w="809"/>
        <w:gridCol w:w="1101"/>
        <w:gridCol w:w="808"/>
        <w:gridCol w:w="1488"/>
        <w:gridCol w:w="900"/>
        <w:gridCol w:w="870"/>
        <w:gridCol w:w="602"/>
        <w:gridCol w:w="874"/>
        <w:gridCol w:w="2380"/>
      </w:tblGrid>
      <w:tr>
        <w:tblPrEx>
          <w:tblLayout w:type="fixed"/>
          <w:tblCellMar>
            <w:top w:w="0" w:type="dxa"/>
            <w:left w:w="108" w:type="dxa"/>
            <w:bottom w:w="0" w:type="dxa"/>
            <w:right w:w="108" w:type="dxa"/>
          </w:tblCellMar>
        </w:tblPrEx>
        <w:trPr>
          <w:cantSplit/>
          <w:trHeight w:val="464"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预算单位名称</w:t>
            </w:r>
          </w:p>
        </w:tc>
        <w:tc>
          <w:tcPr>
            <w:tcW w:w="9023" w:type="dxa"/>
            <w:gridSpan w:val="8"/>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r>
              <w:rPr>
                <w:rFonts w:hint="eastAsia" w:ascii="仿宋" w:hAnsi="仿宋" w:eastAsia="仿宋" w:cs="仿宋"/>
                <w:b w:val="0"/>
                <w:bCs w:val="0"/>
                <w:color w:val="auto"/>
                <w:kern w:val="0"/>
                <w:sz w:val="18"/>
                <w:szCs w:val="18"/>
                <w:vertAlign w:val="baseline"/>
                <w:lang w:val="en-US" w:eastAsia="zh-CN"/>
              </w:rPr>
              <w:t>隆回县公用事业服务中心</w:t>
            </w: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254" w:hRule="atLeast"/>
          <w:jc w:val="center"/>
        </w:trPr>
        <w:tc>
          <w:tcPr>
            <w:tcW w:w="80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年度预</w:t>
            </w:r>
            <w:r>
              <w:rPr>
                <w:rFonts w:hint="eastAsia" w:eastAsia="仿宋_GB2312"/>
                <w:color w:val="auto"/>
                <w:kern w:val="0"/>
                <w:sz w:val="18"/>
                <w:szCs w:val="18"/>
                <w:lang w:val="en-US" w:eastAsia="zh-CN"/>
              </w:rPr>
              <w:t>算</w:t>
            </w:r>
            <w:r>
              <w:rPr>
                <w:rFonts w:eastAsia="仿宋_GB2312"/>
                <w:color w:val="auto"/>
                <w:kern w:val="0"/>
                <w:sz w:val="18"/>
                <w:szCs w:val="18"/>
              </w:rPr>
              <w:t>（万元）</w:t>
            </w:r>
          </w:p>
        </w:tc>
        <w:tc>
          <w:tcPr>
            <w:tcW w:w="1909"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年初预算数</w:t>
            </w:r>
          </w:p>
        </w:tc>
        <w:tc>
          <w:tcPr>
            <w:tcW w:w="90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全年预算数</w:t>
            </w:r>
          </w:p>
        </w:tc>
        <w:tc>
          <w:tcPr>
            <w:tcW w:w="87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全年执行数</w:t>
            </w:r>
          </w:p>
        </w:tc>
        <w:tc>
          <w:tcPr>
            <w:tcW w:w="60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分值</w:t>
            </w:r>
          </w:p>
        </w:tc>
        <w:tc>
          <w:tcPr>
            <w:tcW w:w="874"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执行率</w:t>
            </w:r>
          </w:p>
        </w:tc>
        <w:tc>
          <w:tcPr>
            <w:tcW w:w="238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sz w:val="18"/>
                <w:szCs w:val="18"/>
              </w:rPr>
              <w:t>得分</w:t>
            </w:r>
          </w:p>
        </w:tc>
      </w:tr>
      <w:tr>
        <w:tblPrEx>
          <w:tblLayout w:type="fixed"/>
          <w:tblCellMar>
            <w:top w:w="0" w:type="dxa"/>
            <w:left w:w="108" w:type="dxa"/>
            <w:bottom w:w="0" w:type="dxa"/>
            <w:right w:w="108" w:type="dxa"/>
          </w:tblCellMar>
        </w:tblPrEx>
        <w:trPr>
          <w:cantSplit/>
          <w:trHeight w:val="231" w:hRule="atLeast"/>
          <w:jc w:val="center"/>
        </w:trPr>
        <w:tc>
          <w:tcPr>
            <w:tcW w:w="80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c>
          <w:tcPr>
            <w:tcW w:w="1909"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sz w:val="18"/>
                <w:szCs w:val="18"/>
              </w:rPr>
            </w:pPr>
            <w:r>
              <w:rPr>
                <w:rFonts w:eastAsia="仿宋_GB2312"/>
                <w:color w:val="auto"/>
                <w:kern w:val="0"/>
                <w:sz w:val="18"/>
                <w:szCs w:val="18"/>
              </w:rPr>
              <w:t>年度资金总额</w:t>
            </w:r>
          </w:p>
        </w:tc>
        <w:tc>
          <w:tcPr>
            <w:tcW w:w="1488"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color w:val="auto"/>
                <w:sz w:val="18"/>
                <w:szCs w:val="18"/>
                <w:lang w:val="en-US" w:eastAsia="zh-CN"/>
              </w:rPr>
            </w:pPr>
            <w:r>
              <w:rPr>
                <w:rFonts w:hint="eastAsia" w:eastAsia="仿宋_GB2312"/>
                <w:color w:val="auto"/>
                <w:sz w:val="18"/>
                <w:szCs w:val="18"/>
                <w:lang w:val="en-US" w:eastAsia="zh-CN"/>
              </w:rPr>
              <w:t>1135.24</w:t>
            </w:r>
          </w:p>
        </w:tc>
        <w:tc>
          <w:tcPr>
            <w:tcW w:w="900"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color w:val="auto"/>
                <w:sz w:val="18"/>
                <w:szCs w:val="18"/>
                <w:lang w:val="en-US" w:eastAsia="zh-CN"/>
              </w:rPr>
            </w:pPr>
            <w:r>
              <w:rPr>
                <w:rFonts w:hint="eastAsia" w:eastAsia="仿宋_GB2312"/>
                <w:color w:val="auto"/>
                <w:sz w:val="18"/>
                <w:szCs w:val="18"/>
                <w:lang w:val="en-US" w:eastAsia="zh-CN"/>
              </w:rPr>
              <w:t>2920.8</w:t>
            </w:r>
          </w:p>
        </w:tc>
        <w:tc>
          <w:tcPr>
            <w:tcW w:w="870"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color w:val="auto"/>
                <w:sz w:val="18"/>
                <w:szCs w:val="18"/>
                <w:lang w:val="en-US" w:eastAsia="zh-CN"/>
              </w:rPr>
            </w:pPr>
            <w:r>
              <w:rPr>
                <w:rFonts w:hint="eastAsia" w:eastAsia="仿宋_GB2312"/>
                <w:color w:val="auto"/>
                <w:sz w:val="18"/>
                <w:szCs w:val="18"/>
                <w:lang w:val="en-US" w:eastAsia="zh-CN"/>
              </w:rPr>
              <w:t>2602.74</w:t>
            </w:r>
          </w:p>
        </w:tc>
        <w:tc>
          <w:tcPr>
            <w:tcW w:w="60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sz w:val="18"/>
                <w:szCs w:val="18"/>
              </w:rPr>
            </w:pPr>
            <w:r>
              <w:rPr>
                <w:rFonts w:eastAsia="仿宋_GB2312"/>
                <w:color w:val="auto"/>
                <w:sz w:val="18"/>
                <w:szCs w:val="18"/>
              </w:rPr>
              <w:t>10</w:t>
            </w:r>
          </w:p>
        </w:tc>
        <w:tc>
          <w:tcPr>
            <w:tcW w:w="874"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color w:val="auto"/>
                <w:sz w:val="18"/>
                <w:szCs w:val="18"/>
                <w:lang w:val="en-US" w:eastAsia="zh-CN"/>
              </w:rPr>
            </w:pPr>
            <w:r>
              <w:rPr>
                <w:rFonts w:hint="eastAsia" w:eastAsia="仿宋_GB2312"/>
                <w:color w:val="auto"/>
                <w:sz w:val="18"/>
                <w:szCs w:val="18"/>
                <w:lang w:val="en-US" w:eastAsia="zh-CN"/>
              </w:rPr>
              <w:t>89.11%</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auto"/>
                <w:sz w:val="18"/>
                <w:szCs w:val="18"/>
                <w:lang w:val="en-US" w:eastAsia="zh-CN"/>
              </w:rPr>
            </w:pPr>
            <w:r>
              <w:rPr>
                <w:rFonts w:hint="eastAsia" w:eastAsia="仿宋_GB2312"/>
                <w:color w:val="auto"/>
                <w:sz w:val="18"/>
                <w:szCs w:val="18"/>
                <w:lang w:val="en-US" w:eastAsia="zh-CN"/>
              </w:rPr>
              <w:t>8.91</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按收入性质分：</w:t>
            </w:r>
          </w:p>
        </w:tc>
        <w:tc>
          <w:tcPr>
            <w:tcW w:w="4726"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按支出性质分：</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 xml:space="preserve">  其中：  一般公共预算：</w:t>
            </w:r>
            <w:r>
              <w:rPr>
                <w:rFonts w:hint="eastAsia" w:eastAsia="仿宋_GB2312"/>
                <w:color w:val="auto"/>
                <w:kern w:val="0"/>
                <w:sz w:val="18"/>
                <w:szCs w:val="18"/>
                <w:lang w:val="en-US" w:eastAsia="zh-CN"/>
              </w:rPr>
              <w:t>2134.41</w:t>
            </w:r>
          </w:p>
        </w:tc>
        <w:tc>
          <w:tcPr>
            <w:tcW w:w="4726"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eastAsia="仿宋_GB2312"/>
                <w:color w:val="auto"/>
                <w:kern w:val="0"/>
                <w:sz w:val="18"/>
                <w:szCs w:val="18"/>
              </w:rPr>
              <w:t>其中：基本支出：</w:t>
            </w:r>
            <w:r>
              <w:rPr>
                <w:rFonts w:hint="eastAsia" w:eastAsia="仿宋_GB2312"/>
                <w:color w:val="auto"/>
                <w:kern w:val="0"/>
                <w:sz w:val="18"/>
                <w:szCs w:val="18"/>
                <w:lang w:val="en-US" w:eastAsia="zh-CN"/>
              </w:rPr>
              <w:t>876.45</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eastAsia="仿宋_GB2312"/>
                <w:color w:val="auto"/>
                <w:kern w:val="0"/>
                <w:sz w:val="18"/>
                <w:szCs w:val="18"/>
              </w:rPr>
            </w:pPr>
            <w:r>
              <w:rPr>
                <w:rFonts w:eastAsia="仿宋_GB2312"/>
                <w:color w:val="auto"/>
                <w:kern w:val="0"/>
                <w:sz w:val="18"/>
                <w:szCs w:val="18"/>
              </w:rPr>
              <w:t>政府性基金拨款：</w:t>
            </w:r>
          </w:p>
        </w:tc>
        <w:tc>
          <w:tcPr>
            <w:tcW w:w="4726"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auto"/>
                <w:kern w:val="0"/>
                <w:sz w:val="18"/>
                <w:szCs w:val="18"/>
                <w:lang w:val="en-US" w:eastAsia="zh-CN"/>
              </w:rPr>
            </w:pPr>
            <w:r>
              <w:rPr>
                <w:rFonts w:hint="eastAsia" w:eastAsia="仿宋_GB2312"/>
                <w:color w:val="auto"/>
                <w:kern w:val="0"/>
                <w:sz w:val="18"/>
                <w:szCs w:val="18"/>
                <w:lang w:eastAsia="zh-CN"/>
              </w:rPr>
              <w:t>县级专项资金</w:t>
            </w:r>
            <w:r>
              <w:rPr>
                <w:rFonts w:eastAsia="仿宋_GB2312"/>
                <w:color w:val="auto"/>
                <w:kern w:val="0"/>
                <w:sz w:val="18"/>
                <w:szCs w:val="18"/>
              </w:rPr>
              <w:t>：</w:t>
            </w:r>
            <w:r>
              <w:rPr>
                <w:rFonts w:hint="eastAsia" w:eastAsia="仿宋_GB2312"/>
                <w:color w:val="auto"/>
                <w:kern w:val="0"/>
                <w:sz w:val="18"/>
                <w:szCs w:val="18"/>
                <w:lang w:val="en-US" w:eastAsia="zh-CN"/>
              </w:rPr>
              <w:t>1726.29</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纳入专户管理的非税收入拨款：</w:t>
            </w:r>
          </w:p>
        </w:tc>
        <w:tc>
          <w:tcPr>
            <w:tcW w:w="4726"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default" w:eastAsia="仿宋_GB2312"/>
                <w:color w:val="auto"/>
                <w:kern w:val="0"/>
                <w:sz w:val="18"/>
                <w:szCs w:val="18"/>
                <w:lang w:val="en-US" w:eastAsia="zh-CN"/>
              </w:rPr>
            </w:pPr>
            <w:r>
              <w:rPr>
                <w:rFonts w:eastAsia="仿宋_GB2312"/>
                <w:color w:val="auto"/>
                <w:kern w:val="0"/>
                <w:sz w:val="18"/>
                <w:szCs w:val="18"/>
              </w:rPr>
              <w:t>其他资金：</w:t>
            </w:r>
            <w:r>
              <w:rPr>
                <w:rFonts w:hint="eastAsia" w:eastAsia="仿宋_GB2312"/>
                <w:color w:val="auto"/>
                <w:kern w:val="0"/>
                <w:sz w:val="18"/>
                <w:szCs w:val="18"/>
                <w:lang w:val="en-US" w:eastAsia="zh-CN"/>
              </w:rPr>
              <w:t xml:space="preserve">    786.39</w:t>
            </w:r>
          </w:p>
        </w:tc>
        <w:tc>
          <w:tcPr>
            <w:tcW w:w="4726"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年度总体目标</w:t>
            </w:r>
          </w:p>
        </w:tc>
        <w:tc>
          <w:tcPr>
            <w:tcW w:w="4297" w:type="dxa"/>
            <w:gridSpan w:val="4"/>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auto"/>
                <w:kern w:val="0"/>
                <w:sz w:val="18"/>
                <w:szCs w:val="18"/>
              </w:rPr>
            </w:pPr>
            <w:r>
              <w:rPr>
                <w:rFonts w:eastAsia="仿宋_GB2312"/>
                <w:color w:val="auto"/>
                <w:kern w:val="0"/>
                <w:sz w:val="18"/>
                <w:szCs w:val="18"/>
              </w:rPr>
              <w:t>预期目标</w:t>
            </w:r>
          </w:p>
        </w:tc>
        <w:tc>
          <w:tcPr>
            <w:tcW w:w="4726"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实际完成情况　</w:t>
            </w:r>
          </w:p>
        </w:tc>
      </w:tr>
      <w:tr>
        <w:tblPrEx>
          <w:tblLayout w:type="fixed"/>
          <w:tblCellMar>
            <w:top w:w="0" w:type="dxa"/>
            <w:left w:w="108" w:type="dxa"/>
            <w:bottom w:w="0" w:type="dxa"/>
            <w:right w:w="108" w:type="dxa"/>
          </w:tblCellMar>
        </w:tblPrEx>
        <w:trPr>
          <w:cantSplit/>
          <w:trHeight w:val="2784" w:hRule="atLeast"/>
          <w:jc w:val="center"/>
        </w:trPr>
        <w:tc>
          <w:tcPr>
            <w:tcW w:w="80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4297" w:type="dxa"/>
            <w:gridSpan w:val="4"/>
            <w:tcBorders>
              <w:top w:val="single" w:color="auto" w:sz="4" w:space="0"/>
              <w:left w:val="nil"/>
              <w:bottom w:val="single" w:color="auto" w:sz="4" w:space="0"/>
              <w:right w:val="single" w:color="000000" w:sz="4" w:space="0"/>
            </w:tcBorders>
            <w:noWrap w:val="0"/>
            <w:vAlign w:val="center"/>
          </w:tcPr>
          <w:p>
            <w:pPr>
              <w:spacing w:line="240" w:lineRule="exact"/>
              <w:ind w:firstLine="360"/>
              <w:jc w:val="left"/>
              <w:rPr>
                <w:rFonts w:eastAsia="仿宋_GB2312"/>
                <w:color w:val="auto"/>
                <w:kern w:val="0"/>
                <w:sz w:val="18"/>
                <w:szCs w:val="18"/>
              </w:rPr>
            </w:pPr>
            <w:r>
              <w:rPr>
                <w:rFonts w:hint="eastAsia" w:eastAsia="仿宋_GB2312"/>
                <w:color w:val="auto"/>
                <w:kern w:val="0"/>
                <w:sz w:val="18"/>
                <w:szCs w:val="18"/>
              </w:rPr>
              <w:t>2023年，我单位将积极履职，强化管理，较好地完成年度工作目标：1、通过加强预算收支管理，不断建立健全内部管理制度，梳理内部管理流程，使部门整体支出管理水平得到提升；2、切实做好了厉行节约工作，严格控制“三公”经费支出规模和比例，加强对公务用车的管理，全面落实各项管理制度要求；3、努力降低行政成本，积极推进城市公用事业精细化维护和管理，着重维护路灯、园林、排水、护栏、道路、污水提升泵站等市政公共设施的安全正常运转，认真做好春节、国庆期间县城美化亮化工作，使市民生活环境得到改善。</w:t>
            </w:r>
            <w:r>
              <w:rPr>
                <w:rFonts w:eastAsia="仿宋_GB2312"/>
                <w:color w:val="auto"/>
                <w:kern w:val="0"/>
                <w:sz w:val="18"/>
                <w:szCs w:val="18"/>
              </w:rPr>
              <w:t>　　</w:t>
            </w:r>
          </w:p>
        </w:tc>
        <w:tc>
          <w:tcPr>
            <w:tcW w:w="4726" w:type="dxa"/>
            <w:gridSpan w:val="4"/>
            <w:tcBorders>
              <w:top w:val="single" w:color="auto" w:sz="4" w:space="0"/>
              <w:left w:val="nil"/>
              <w:bottom w:val="single" w:color="auto" w:sz="4" w:space="0"/>
              <w:right w:val="single" w:color="auto" w:sz="4" w:space="0"/>
            </w:tcBorders>
            <w:noWrap w:val="0"/>
            <w:vAlign w:val="center"/>
          </w:tcPr>
          <w:p>
            <w:pPr>
              <w:spacing w:line="240" w:lineRule="auto"/>
              <w:ind w:firstLine="0"/>
              <w:jc w:val="left"/>
              <w:rPr>
                <w:rFonts w:hint="eastAsia" w:eastAsia="仿宋_GB2312"/>
                <w:color w:val="auto"/>
                <w:kern w:val="0"/>
                <w:sz w:val="18"/>
                <w:szCs w:val="18"/>
              </w:rPr>
            </w:pPr>
            <w:r>
              <w:rPr>
                <w:rFonts w:hint="eastAsia" w:eastAsia="仿宋_GB2312"/>
                <w:color w:val="auto"/>
                <w:kern w:val="0"/>
                <w:sz w:val="18"/>
                <w:szCs w:val="18"/>
              </w:rPr>
              <w:t>2023年，我单位将积极履职，强化管理，较好地完成年度工作目标：1、通过加强预算收支管理，不断建立健全内部管理制度，梳理内部管理流程，使部门整体支出管理水平得到提升；2、切实做好了厉行节约工作，严格控制“三公”经费支出规模和比例，加强对公务用车的管理，全面落实各项管理制度要求；3、努力降低行政成本，积极推进城市公用事业精细化维护和管理，着重维护路灯、园林、排水、护栏、道路、污水提升泵站等市政公共设施的安全正常运转，认真做好春节、国庆期间县城美化亮化工作，使市民生活环境得到改善。</w:t>
            </w:r>
          </w:p>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498" w:hRule="atLeast"/>
          <w:jc w:val="center"/>
        </w:trPr>
        <w:tc>
          <w:tcPr>
            <w:tcW w:w="80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绩</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效</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指</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标</w:t>
            </w:r>
          </w:p>
        </w:tc>
        <w:tc>
          <w:tcPr>
            <w:tcW w:w="1101"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一级指标</w:t>
            </w:r>
          </w:p>
        </w:tc>
        <w:tc>
          <w:tcPr>
            <w:tcW w:w="808"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二级指标</w:t>
            </w:r>
          </w:p>
        </w:tc>
        <w:tc>
          <w:tcPr>
            <w:tcW w:w="148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三级指标</w:t>
            </w:r>
          </w:p>
        </w:tc>
        <w:tc>
          <w:tcPr>
            <w:tcW w:w="90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年度指标值</w:t>
            </w:r>
          </w:p>
        </w:tc>
        <w:tc>
          <w:tcPr>
            <w:tcW w:w="87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实际完成值</w:t>
            </w:r>
          </w:p>
        </w:tc>
        <w:tc>
          <w:tcPr>
            <w:tcW w:w="602"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分值</w:t>
            </w:r>
          </w:p>
        </w:tc>
        <w:tc>
          <w:tcPr>
            <w:tcW w:w="87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得分</w:t>
            </w:r>
          </w:p>
        </w:tc>
        <w:tc>
          <w:tcPr>
            <w:tcW w:w="238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偏差原因分析及改进措施</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产出指标</w:t>
            </w:r>
          </w:p>
          <w:p>
            <w:pPr>
              <w:spacing w:line="240" w:lineRule="exact"/>
              <w:ind w:firstLine="0" w:firstLineChars="0"/>
              <w:rPr>
                <w:rFonts w:eastAsia="仿宋_GB2312"/>
                <w:color w:val="auto"/>
                <w:kern w:val="0"/>
                <w:sz w:val="18"/>
                <w:szCs w:val="18"/>
              </w:rPr>
            </w:pPr>
            <w:r>
              <w:rPr>
                <w:rFonts w:eastAsia="仿宋_GB2312"/>
                <w:color w:val="auto"/>
                <w:kern w:val="0"/>
                <w:sz w:val="18"/>
                <w:szCs w:val="18"/>
              </w:rPr>
              <w:t>(</w:t>
            </w:r>
            <w:r>
              <w:rPr>
                <w:rFonts w:hint="eastAsia" w:eastAsia="仿宋_GB2312"/>
                <w:color w:val="auto"/>
                <w:kern w:val="0"/>
                <w:sz w:val="18"/>
                <w:szCs w:val="18"/>
                <w:lang w:val="en-US" w:eastAsia="zh-CN"/>
              </w:rPr>
              <w:t>35</w:t>
            </w:r>
            <w:r>
              <w:rPr>
                <w:rFonts w:eastAsia="仿宋_GB2312"/>
                <w:color w:val="auto"/>
                <w:kern w:val="0"/>
                <w:sz w:val="18"/>
                <w:szCs w:val="18"/>
              </w:rPr>
              <w:t>分)</w:t>
            </w:r>
          </w:p>
        </w:tc>
        <w:tc>
          <w:tcPr>
            <w:tcW w:w="808"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数量指标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路灯维修维护盏数</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rPr>
            </w:pPr>
            <w:r>
              <w:rPr>
                <w:rFonts w:hint="eastAsia" w:eastAsia="仿宋_GB2312"/>
                <w:color w:val="auto"/>
                <w:kern w:val="0"/>
                <w:sz w:val="18"/>
                <w:szCs w:val="18"/>
                <w:lang w:val="en-US" w:eastAsia="zh-CN"/>
              </w:rPr>
              <w:t>1500盏</w:t>
            </w:r>
          </w:p>
        </w:tc>
        <w:tc>
          <w:tcPr>
            <w:tcW w:w="870"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1700盏</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tabs>
                <w:tab w:val="center" w:pos="205"/>
              </w:tabs>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2"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清理雨水井个数</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500个</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628个</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198"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维修道路面积</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5000</w:t>
            </w:r>
            <w:r>
              <w:rPr>
                <w:rFonts w:hint="eastAsia" w:ascii="宋体" w:hAnsi="宋体" w:eastAsia="宋体" w:cs="宋体"/>
                <w:color w:val="auto"/>
                <w:kern w:val="0"/>
                <w:sz w:val="18"/>
                <w:szCs w:val="18"/>
                <w:lang w:val="en-US" w:eastAsia="zh-CN"/>
              </w:rPr>
              <w:t>㎡</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7900</w:t>
            </w:r>
            <w:r>
              <w:rPr>
                <w:rFonts w:hint="eastAsia" w:ascii="宋体" w:hAnsi="宋体" w:eastAsia="宋体" w:cs="宋体"/>
                <w:color w:val="auto"/>
                <w:kern w:val="0"/>
                <w:sz w:val="18"/>
                <w:szCs w:val="18"/>
                <w:lang w:val="en-US" w:eastAsia="zh-CN"/>
              </w:rPr>
              <w:t>㎡</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质量指标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固定资产利用率</w:t>
            </w:r>
          </w:p>
        </w:tc>
        <w:tc>
          <w:tcPr>
            <w:tcW w:w="90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验收合格率</w:t>
            </w:r>
          </w:p>
        </w:tc>
        <w:tc>
          <w:tcPr>
            <w:tcW w:w="90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三公经费控制率</w:t>
            </w:r>
          </w:p>
        </w:tc>
        <w:tc>
          <w:tcPr>
            <w:tcW w:w="90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default" w:ascii="Arial" w:hAnsi="Arial" w:eastAsia="仿宋_GB2312" w:cs="Arial"/>
                <w:color w:val="auto"/>
                <w:kern w:val="0"/>
                <w:sz w:val="18"/>
                <w:szCs w:val="18"/>
              </w:rPr>
              <w:t>≤</w:t>
            </w:r>
            <w:r>
              <w:rPr>
                <w:rFonts w:hint="eastAsia" w:eastAsia="仿宋_GB2312"/>
                <w:color w:val="auto"/>
                <w:kern w:val="0"/>
                <w:sz w:val="18"/>
                <w:szCs w:val="18"/>
                <w:lang w:val="en-US" w:eastAsia="zh-CN"/>
              </w:rPr>
              <w:t>100%</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96.91%</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时效指标</w:t>
            </w:r>
          </w:p>
        </w:tc>
        <w:tc>
          <w:tcPr>
            <w:tcW w:w="1488"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重点工作完成时间</w:t>
            </w:r>
          </w:p>
        </w:tc>
        <w:tc>
          <w:tcPr>
            <w:tcW w:w="900" w:type="dxa"/>
            <w:tcBorders>
              <w:top w:val="nil"/>
              <w:left w:val="nil"/>
              <w:bottom w:val="single" w:color="auto" w:sz="4" w:space="0"/>
              <w:right w:val="single" w:color="auto" w:sz="4" w:space="0"/>
            </w:tcBorders>
            <w:noWrap w:val="0"/>
            <w:vAlign w:val="center"/>
          </w:tcPr>
          <w:p>
            <w:pPr>
              <w:spacing w:line="240" w:lineRule="exact"/>
              <w:jc w:val="both"/>
              <w:rPr>
                <w:rFonts w:eastAsia="仿宋_GB2312"/>
                <w:color w:val="auto"/>
                <w:kern w:val="0"/>
                <w:sz w:val="18"/>
                <w:szCs w:val="18"/>
              </w:rPr>
            </w:pPr>
            <w:r>
              <w:rPr>
                <w:rFonts w:hint="eastAsia" w:eastAsia="仿宋_GB2312"/>
                <w:color w:val="auto"/>
                <w:kern w:val="0"/>
                <w:sz w:val="18"/>
                <w:szCs w:val="18"/>
                <w:lang w:val="en-US" w:eastAsia="zh-CN"/>
              </w:rPr>
              <w:t>2023年年底</w:t>
            </w:r>
          </w:p>
        </w:tc>
        <w:tc>
          <w:tcPr>
            <w:tcW w:w="87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2023年底前完成</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3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restart"/>
            <w:tcBorders>
              <w:top w:val="single" w:color="auto" w:sz="4" w:space="0"/>
              <w:left w:val="nil"/>
              <w:right w:val="single" w:color="auto" w:sz="4" w:space="0"/>
            </w:tcBorders>
            <w:noWrap w:val="0"/>
            <w:vAlign w:val="center"/>
          </w:tcPr>
          <w:p>
            <w:pPr>
              <w:spacing w:line="240" w:lineRule="exact"/>
              <w:jc w:val="left"/>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成本指标</w:t>
            </w:r>
          </w:p>
          <w:p>
            <w:pPr>
              <w:spacing w:line="240" w:lineRule="exact"/>
              <w:jc w:val="left"/>
              <w:rPr>
                <w:rFonts w:hint="default" w:eastAsia="仿宋_GB2312"/>
                <w:color w:val="auto"/>
                <w:kern w:val="0"/>
                <w:sz w:val="18"/>
                <w:szCs w:val="18"/>
                <w:lang w:val="en-US" w:eastAsia="zh-CN"/>
              </w:rPr>
            </w:pPr>
            <w:r>
              <w:rPr>
                <w:rFonts w:eastAsia="仿宋_GB2312"/>
                <w:color w:val="auto"/>
                <w:kern w:val="0"/>
                <w:sz w:val="18"/>
                <w:szCs w:val="18"/>
              </w:rPr>
              <w:t>(</w:t>
            </w:r>
            <w:r>
              <w:rPr>
                <w:rFonts w:hint="eastAsia" w:eastAsia="仿宋_GB2312"/>
                <w:color w:val="auto"/>
                <w:kern w:val="0"/>
                <w:sz w:val="18"/>
                <w:szCs w:val="18"/>
                <w:lang w:val="en-US" w:eastAsia="zh-CN"/>
              </w:rPr>
              <w:t>10</w:t>
            </w:r>
            <w:r>
              <w:rPr>
                <w:rFonts w:eastAsia="仿宋_GB2312"/>
                <w:color w:val="auto"/>
                <w:kern w:val="0"/>
                <w:sz w:val="18"/>
                <w:szCs w:val="18"/>
              </w:rPr>
              <w:t>分)</w:t>
            </w:r>
          </w:p>
        </w:tc>
        <w:tc>
          <w:tcPr>
            <w:tcW w:w="8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hint="eastAsia" w:eastAsia="仿宋_GB2312"/>
                <w:color w:val="auto"/>
                <w:kern w:val="0"/>
                <w:sz w:val="18"/>
                <w:szCs w:val="18"/>
                <w:lang w:val="en-US" w:eastAsia="zh-CN"/>
              </w:rPr>
              <w:t>经济</w:t>
            </w:r>
            <w:r>
              <w:rPr>
                <w:rFonts w:eastAsia="仿宋_GB2312"/>
                <w:color w:val="auto"/>
                <w:kern w:val="0"/>
                <w:sz w:val="18"/>
                <w:szCs w:val="18"/>
              </w:rPr>
              <w:t>成本指标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部门预算支出金额</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sz w:val="18"/>
                <w:szCs w:val="18"/>
                <w:lang w:val="en-US" w:eastAsia="zh-CN"/>
              </w:rPr>
              <w:t>2920.8</w:t>
            </w:r>
            <w:r>
              <w:rPr>
                <w:rFonts w:hint="eastAsia" w:eastAsia="仿宋_GB2312"/>
                <w:color w:val="auto"/>
                <w:kern w:val="0"/>
                <w:sz w:val="18"/>
                <w:szCs w:val="18"/>
                <w:lang w:val="en-US" w:eastAsia="zh-CN"/>
              </w:rPr>
              <w:t>万元</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sz w:val="18"/>
                <w:szCs w:val="18"/>
                <w:lang w:val="en-US" w:eastAsia="zh-CN"/>
              </w:rPr>
              <w:t>2602.73万元</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3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生态环境成本指标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对环境影响程度</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ascii="Arial" w:hAnsi="Arial" w:eastAsia="仿宋_GB2312" w:cs="Arial"/>
                <w:color w:val="auto"/>
                <w:kern w:val="0"/>
                <w:sz w:val="18"/>
                <w:szCs w:val="18"/>
                <w:lang w:val="en-US" w:eastAsia="zh-CN"/>
              </w:rPr>
              <w:t>无影响</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sz w:val="18"/>
                <w:szCs w:val="18"/>
                <w:lang w:val="en-US" w:eastAsia="zh-CN"/>
              </w:rPr>
            </w:pPr>
            <w:r>
              <w:rPr>
                <w:rFonts w:hint="eastAsia" w:eastAsia="仿宋_GB2312"/>
                <w:color w:val="auto"/>
                <w:sz w:val="18"/>
                <w:szCs w:val="18"/>
                <w:lang w:val="en-US" w:eastAsia="zh-CN"/>
              </w:rPr>
              <w:t>无影响</w:t>
            </w:r>
          </w:p>
        </w:tc>
        <w:tc>
          <w:tcPr>
            <w:tcW w:w="602" w:type="dxa"/>
            <w:tcBorders>
              <w:top w:val="nil"/>
              <w:left w:val="nil"/>
              <w:bottom w:val="single" w:color="auto" w:sz="4" w:space="0"/>
              <w:right w:val="single" w:color="auto" w:sz="4" w:space="0"/>
            </w:tcBorders>
            <w:noWrap w:val="0"/>
            <w:vAlign w:val="center"/>
          </w:tcPr>
          <w:p>
            <w:pPr>
              <w:spacing w:line="240" w:lineRule="exact"/>
              <w:jc w:val="center"/>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restart"/>
            <w:tcBorders>
              <w:top w:val="single" w:color="auto" w:sz="4" w:space="0"/>
              <w:left w:val="nil"/>
              <w:right w:val="single" w:color="auto" w:sz="4" w:space="0"/>
            </w:tcBorders>
            <w:noWrap w:val="0"/>
            <w:vAlign w:val="center"/>
          </w:tcPr>
          <w:p>
            <w:pPr>
              <w:spacing w:line="240" w:lineRule="exact"/>
              <w:ind w:firstLine="0" w:firstLineChars="0"/>
              <w:jc w:val="left"/>
              <w:rPr>
                <w:rFonts w:eastAsia="仿宋_GB2312"/>
                <w:color w:val="auto"/>
                <w:kern w:val="0"/>
                <w:sz w:val="18"/>
                <w:szCs w:val="18"/>
              </w:rPr>
            </w:pPr>
            <w:r>
              <w:rPr>
                <w:rFonts w:eastAsia="仿宋_GB2312"/>
                <w:color w:val="auto"/>
                <w:kern w:val="0"/>
                <w:sz w:val="18"/>
                <w:szCs w:val="18"/>
              </w:rPr>
              <w:t>效益指标</w:t>
            </w:r>
          </w:p>
          <w:p>
            <w:pPr>
              <w:spacing w:line="240" w:lineRule="exact"/>
              <w:ind w:firstLine="0" w:firstLineChars="0"/>
              <w:jc w:val="left"/>
              <w:rPr>
                <w:rFonts w:eastAsia="仿宋_GB2312"/>
                <w:color w:val="auto"/>
                <w:kern w:val="0"/>
                <w:sz w:val="18"/>
                <w:szCs w:val="18"/>
              </w:rPr>
            </w:pPr>
            <w:r>
              <w:rPr>
                <w:rFonts w:eastAsia="仿宋_GB2312"/>
                <w:color w:val="auto"/>
                <w:kern w:val="0"/>
                <w:sz w:val="18"/>
                <w:szCs w:val="18"/>
              </w:rPr>
              <w:t>（30分）</w:t>
            </w:r>
          </w:p>
        </w:tc>
        <w:tc>
          <w:tcPr>
            <w:tcW w:w="80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经济效益指标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非税实际征收金额</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90万元</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62.35万元</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10</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6.9</w:t>
            </w:r>
          </w:p>
        </w:tc>
        <w:tc>
          <w:tcPr>
            <w:tcW w:w="238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rPr>
            </w:pPr>
            <w:r>
              <w:rPr>
                <w:rFonts w:hint="eastAsia" w:eastAsia="仿宋_GB2312"/>
                <w:color w:val="auto"/>
                <w:kern w:val="0"/>
                <w:sz w:val="18"/>
                <w:szCs w:val="18"/>
                <w:lang w:val="en-US" w:eastAsia="zh-CN"/>
              </w:rPr>
              <w:t>房地产不景气，导致可征收业务减少，改进措施：减少非税收入年度计划金额</w:t>
            </w: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restart"/>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both"/>
              <w:rPr>
                <w:rFonts w:eastAsia="仿宋_GB2312"/>
                <w:color w:val="auto"/>
                <w:kern w:val="0"/>
                <w:sz w:val="18"/>
                <w:szCs w:val="18"/>
              </w:rPr>
            </w:pPr>
            <w:r>
              <w:rPr>
                <w:rFonts w:eastAsia="仿宋_GB2312"/>
                <w:color w:val="auto"/>
                <w:kern w:val="0"/>
                <w:sz w:val="18"/>
                <w:szCs w:val="18"/>
              </w:rPr>
              <w:t>社会效益指标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惠及人口</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rPr>
              <w:t>≥</w:t>
            </w:r>
            <w:r>
              <w:rPr>
                <w:rFonts w:hint="eastAsia" w:eastAsia="仿宋_GB2312"/>
                <w:color w:val="auto"/>
                <w:kern w:val="0"/>
                <w:sz w:val="18"/>
                <w:szCs w:val="18"/>
                <w:lang w:val="en-US" w:eastAsia="zh-CN"/>
              </w:rPr>
              <w:t>10万</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rPr>
              <w:t>≥</w:t>
            </w:r>
            <w:r>
              <w:rPr>
                <w:rFonts w:hint="eastAsia" w:eastAsia="仿宋_GB2312"/>
                <w:color w:val="auto"/>
                <w:kern w:val="0"/>
                <w:sz w:val="18"/>
                <w:szCs w:val="18"/>
                <w:lang w:val="en-US" w:eastAsia="zh-CN"/>
              </w:rPr>
              <w:t>10万</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346"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路灯盏亮率</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hint="default" w:ascii="Arial" w:hAnsi="Arial" w:eastAsia="仿宋_GB2312" w:cs="Arial"/>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hint="default" w:ascii="Arial" w:hAnsi="Arial" w:eastAsia="仿宋_GB2312" w:cs="Arial"/>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54"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vMerge w:val="continue"/>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生态效益指标</w:t>
            </w: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污水井清理数量</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100个</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126个</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254" w:hRule="atLeast"/>
          <w:jc w:val="center"/>
        </w:trPr>
        <w:tc>
          <w:tcPr>
            <w:tcW w:w="809" w:type="dxa"/>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tcBorders>
              <w:left w:val="nil"/>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808"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p>
        </w:tc>
        <w:tc>
          <w:tcPr>
            <w:tcW w:w="1488"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园林绿化设施维护情况</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处理杂草1000</w:t>
            </w:r>
            <w:r>
              <w:rPr>
                <w:rFonts w:hint="eastAsia" w:ascii="宋体" w:hAnsi="宋体" w:eastAsia="宋体" w:cs="宋体"/>
                <w:color w:val="auto"/>
                <w:kern w:val="0"/>
                <w:sz w:val="18"/>
                <w:szCs w:val="18"/>
                <w:lang w:val="en-US" w:eastAsia="zh-CN"/>
              </w:rPr>
              <w:t>㎡</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处理杂草1000</w:t>
            </w:r>
            <w:r>
              <w:rPr>
                <w:rFonts w:hint="eastAsia" w:ascii="宋体" w:hAnsi="宋体" w:eastAsia="宋体" w:cs="宋体"/>
                <w:color w:val="auto"/>
                <w:kern w:val="0"/>
                <w:sz w:val="18"/>
                <w:szCs w:val="18"/>
                <w:lang w:val="en-US" w:eastAsia="zh-CN"/>
              </w:rPr>
              <w:t>㎡</w:t>
            </w:r>
          </w:p>
        </w:tc>
        <w:tc>
          <w:tcPr>
            <w:tcW w:w="602"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528" w:hRule="atLeast"/>
          <w:jc w:val="center"/>
        </w:trPr>
        <w:tc>
          <w:tcPr>
            <w:tcW w:w="80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绩</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效</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指</w:t>
            </w:r>
          </w:p>
          <w:p>
            <w:pPr>
              <w:spacing w:line="240" w:lineRule="exact"/>
              <w:ind w:firstLine="360"/>
              <w:jc w:val="center"/>
              <w:rPr>
                <w:rFonts w:eastAsia="仿宋_GB2312"/>
                <w:color w:val="auto"/>
                <w:kern w:val="0"/>
                <w:sz w:val="18"/>
                <w:szCs w:val="18"/>
              </w:rPr>
            </w:pPr>
            <w:r>
              <w:rPr>
                <w:rFonts w:eastAsia="仿宋_GB2312"/>
                <w:color w:val="auto"/>
                <w:kern w:val="0"/>
                <w:sz w:val="18"/>
                <w:szCs w:val="18"/>
              </w:rPr>
              <w:t>标</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both"/>
              <w:rPr>
                <w:rFonts w:eastAsia="仿宋_GB2312"/>
                <w:color w:val="auto"/>
                <w:kern w:val="0"/>
                <w:sz w:val="18"/>
                <w:szCs w:val="18"/>
              </w:rPr>
            </w:pPr>
            <w:r>
              <w:rPr>
                <w:rFonts w:eastAsia="仿宋_GB2312"/>
                <w:color w:val="auto"/>
                <w:kern w:val="0"/>
                <w:sz w:val="18"/>
                <w:szCs w:val="18"/>
              </w:rPr>
              <w:t>可持续影响指标</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5分</w:t>
            </w:r>
            <w:r>
              <w:rPr>
                <w:rFonts w:hint="eastAsia" w:eastAsia="仿宋_GB2312"/>
                <w:color w:val="auto"/>
                <w:kern w:val="0"/>
                <w:sz w:val="18"/>
                <w:szCs w:val="18"/>
                <w:lang w:eastAsia="zh-CN"/>
              </w:rPr>
              <w:t>）</w:t>
            </w:r>
            <w:r>
              <w:rPr>
                <w:rFonts w:eastAsia="仿宋_GB2312"/>
                <w:color w:val="auto"/>
                <w:kern w:val="0"/>
                <w:sz w:val="18"/>
                <w:szCs w:val="18"/>
              </w:rPr>
              <w:t>　</w:t>
            </w:r>
          </w:p>
        </w:tc>
        <w:tc>
          <w:tcPr>
            <w:tcW w:w="80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both"/>
              <w:rPr>
                <w:rFonts w:eastAsia="仿宋_GB2312"/>
                <w:color w:val="auto"/>
                <w:kern w:val="0"/>
                <w:sz w:val="18"/>
                <w:szCs w:val="18"/>
              </w:rPr>
            </w:pPr>
            <w:r>
              <w:rPr>
                <w:rFonts w:eastAsia="仿宋_GB2312"/>
                <w:color w:val="auto"/>
                <w:kern w:val="0"/>
                <w:sz w:val="18"/>
                <w:szCs w:val="18"/>
              </w:rPr>
              <w:t>可持续影响指标</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预计使用年限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eastAsia="仿宋_GB2312"/>
                <w:color w:val="auto"/>
                <w:kern w:val="0"/>
                <w:sz w:val="18"/>
                <w:szCs w:val="18"/>
                <w:lang w:val="en-US" w:eastAsia="zh-CN"/>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10年</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10年</w:t>
            </w:r>
            <w:r>
              <w:rPr>
                <w:rFonts w:eastAsia="仿宋_GB2312"/>
                <w:color w:val="auto"/>
                <w:kern w:val="0"/>
                <w:sz w:val="18"/>
                <w:szCs w:val="18"/>
              </w:rPr>
              <w:t>　</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80" w:firstLineChars="100"/>
              <w:jc w:val="both"/>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5</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auto"/>
                <w:kern w:val="0"/>
                <w:sz w:val="18"/>
                <w:szCs w:val="18"/>
              </w:rPr>
            </w:pPr>
            <w:r>
              <w:rPr>
                <w:rFonts w:hint="eastAsia" w:eastAsia="仿宋_GB2312"/>
                <w:color w:val="auto"/>
                <w:kern w:val="0"/>
                <w:sz w:val="18"/>
                <w:szCs w:val="18"/>
                <w:lang w:val="en-US" w:eastAsia="zh-CN"/>
              </w:rPr>
              <w:t>5</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r>
        <w:tblPrEx>
          <w:tblLayout w:type="fixed"/>
          <w:tblCellMar>
            <w:top w:w="0" w:type="dxa"/>
            <w:left w:w="108" w:type="dxa"/>
            <w:bottom w:w="0" w:type="dxa"/>
            <w:right w:w="108" w:type="dxa"/>
          </w:tblCellMar>
        </w:tblPrEx>
        <w:trPr>
          <w:cantSplit/>
          <w:trHeight w:val="730" w:hRule="atLeast"/>
          <w:jc w:val="center"/>
        </w:trPr>
        <w:tc>
          <w:tcPr>
            <w:tcW w:w="80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p>
        </w:tc>
        <w:tc>
          <w:tcPr>
            <w:tcW w:w="1101" w:type="dxa"/>
            <w:tcBorders>
              <w:top w:val="single" w:color="auto" w:sz="4" w:space="0"/>
              <w:left w:val="nil"/>
              <w:right w:val="single" w:color="auto" w:sz="4" w:space="0"/>
            </w:tcBorders>
            <w:noWrap w:val="0"/>
            <w:vAlign w:val="center"/>
          </w:tcPr>
          <w:p>
            <w:pPr>
              <w:spacing w:line="240" w:lineRule="exact"/>
              <w:ind w:firstLine="0" w:firstLineChars="0"/>
              <w:rPr>
                <w:rFonts w:eastAsia="仿宋_GB2312"/>
                <w:color w:val="auto"/>
                <w:kern w:val="0"/>
                <w:sz w:val="18"/>
                <w:szCs w:val="18"/>
              </w:rPr>
            </w:pPr>
            <w:r>
              <w:rPr>
                <w:rFonts w:eastAsia="仿宋_GB2312"/>
                <w:color w:val="auto"/>
                <w:kern w:val="0"/>
                <w:sz w:val="18"/>
                <w:szCs w:val="18"/>
              </w:rPr>
              <w:t>满意度指标（10分）</w:t>
            </w:r>
          </w:p>
        </w:tc>
        <w:tc>
          <w:tcPr>
            <w:tcW w:w="808" w:type="dxa"/>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服务</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对象</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满意度</w:t>
            </w:r>
          </w:p>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指标</w:t>
            </w:r>
          </w:p>
        </w:tc>
        <w:tc>
          <w:tcPr>
            <w:tcW w:w="1488"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群众满意度</w:t>
            </w:r>
          </w:p>
        </w:tc>
        <w:tc>
          <w:tcPr>
            <w:tcW w:w="90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r>
              <w:rPr>
                <w:rFonts w:eastAsia="仿宋_GB2312"/>
                <w:color w:val="auto"/>
                <w:kern w:val="0"/>
                <w:sz w:val="18"/>
                <w:szCs w:val="18"/>
              </w:rPr>
              <w:t>　</w:t>
            </w:r>
          </w:p>
        </w:tc>
        <w:tc>
          <w:tcPr>
            <w:tcW w:w="87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default" w:ascii="Arial" w:hAnsi="Arial" w:eastAsia="仿宋_GB2312" w:cs="Arial"/>
                <w:color w:val="auto"/>
                <w:kern w:val="0"/>
                <w:sz w:val="18"/>
                <w:szCs w:val="18"/>
                <w:lang w:val="en-US" w:eastAsia="zh-CN"/>
              </w:rPr>
              <w:t>≥</w:t>
            </w:r>
            <w:r>
              <w:rPr>
                <w:rFonts w:hint="eastAsia" w:eastAsia="仿宋_GB2312"/>
                <w:color w:val="auto"/>
                <w:kern w:val="0"/>
                <w:sz w:val="18"/>
                <w:szCs w:val="18"/>
                <w:lang w:val="en-US" w:eastAsia="zh-CN"/>
              </w:rPr>
              <w:t>90%</w:t>
            </w:r>
            <w:r>
              <w:rPr>
                <w:rFonts w:eastAsia="仿宋_GB2312"/>
                <w:color w:val="auto"/>
                <w:kern w:val="0"/>
                <w:sz w:val="18"/>
                <w:szCs w:val="18"/>
              </w:rPr>
              <w:t>　</w:t>
            </w:r>
          </w:p>
        </w:tc>
        <w:tc>
          <w:tcPr>
            <w:tcW w:w="602"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10</w:t>
            </w:r>
            <w:r>
              <w:rPr>
                <w:rFonts w:eastAsia="仿宋_GB2312"/>
                <w:color w:val="auto"/>
                <w:kern w:val="0"/>
                <w:sz w:val="18"/>
                <w:szCs w:val="18"/>
              </w:rPr>
              <w:t>　</w:t>
            </w:r>
          </w:p>
        </w:tc>
        <w:tc>
          <w:tcPr>
            <w:tcW w:w="874" w:type="dxa"/>
            <w:tcBorders>
              <w:top w:val="nil"/>
              <w:left w:val="nil"/>
              <w:bottom w:val="single" w:color="auto" w:sz="4" w:space="0"/>
              <w:right w:val="single" w:color="auto" w:sz="4" w:space="0"/>
            </w:tcBorders>
            <w:noWrap w:val="0"/>
            <w:vAlign w:val="center"/>
          </w:tcPr>
          <w:p>
            <w:pPr>
              <w:spacing w:line="240" w:lineRule="exact"/>
              <w:jc w:val="right"/>
              <w:rPr>
                <w:rFonts w:eastAsia="仿宋_GB2312"/>
                <w:color w:val="auto"/>
                <w:kern w:val="0"/>
                <w:sz w:val="18"/>
                <w:szCs w:val="18"/>
              </w:rPr>
            </w:pPr>
            <w:r>
              <w:rPr>
                <w:rFonts w:hint="eastAsia" w:eastAsia="仿宋_GB2312"/>
                <w:color w:val="auto"/>
                <w:kern w:val="0"/>
                <w:sz w:val="18"/>
                <w:szCs w:val="18"/>
                <w:lang w:val="en-US" w:eastAsia="zh-CN"/>
              </w:rPr>
              <w:t>10</w:t>
            </w:r>
            <w:r>
              <w:rPr>
                <w:rFonts w:eastAsia="仿宋_GB2312"/>
                <w:color w:val="auto"/>
                <w:kern w:val="0"/>
                <w:sz w:val="18"/>
                <w:szCs w:val="18"/>
              </w:rPr>
              <w:t>　</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p>
            <w:pPr>
              <w:spacing w:line="240" w:lineRule="exact"/>
              <w:ind w:firstLine="360"/>
              <w:jc w:val="left"/>
              <w:rPr>
                <w:rFonts w:eastAsia="仿宋_GB2312"/>
                <w:color w:val="auto"/>
                <w:kern w:val="0"/>
                <w:sz w:val="18"/>
                <w:szCs w:val="18"/>
              </w:rPr>
            </w:pPr>
          </w:p>
        </w:tc>
      </w:tr>
      <w:tr>
        <w:tblPrEx>
          <w:tblLayout w:type="fixed"/>
          <w:tblCellMar>
            <w:top w:w="0" w:type="dxa"/>
            <w:left w:w="108" w:type="dxa"/>
            <w:bottom w:w="0" w:type="dxa"/>
            <w:right w:w="108" w:type="dxa"/>
          </w:tblCellMar>
        </w:tblPrEx>
        <w:trPr>
          <w:cantSplit/>
          <w:trHeight w:val="295" w:hRule="atLeast"/>
          <w:jc w:val="center"/>
        </w:trPr>
        <w:tc>
          <w:tcPr>
            <w:tcW w:w="5976" w:type="dxa"/>
            <w:gridSpan w:val="6"/>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auto"/>
                <w:kern w:val="0"/>
                <w:sz w:val="18"/>
                <w:szCs w:val="18"/>
              </w:rPr>
            </w:pPr>
            <w:r>
              <w:rPr>
                <w:rFonts w:eastAsia="仿宋_GB2312"/>
                <w:color w:val="auto"/>
                <w:kern w:val="0"/>
                <w:sz w:val="18"/>
                <w:szCs w:val="18"/>
              </w:rPr>
              <w:t>总分</w:t>
            </w:r>
          </w:p>
        </w:tc>
        <w:tc>
          <w:tcPr>
            <w:tcW w:w="60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auto"/>
                <w:kern w:val="0"/>
                <w:sz w:val="18"/>
                <w:szCs w:val="18"/>
              </w:rPr>
            </w:pPr>
            <w:r>
              <w:rPr>
                <w:rFonts w:eastAsia="仿宋_GB2312"/>
                <w:color w:val="auto"/>
                <w:kern w:val="0"/>
                <w:sz w:val="18"/>
                <w:szCs w:val="18"/>
              </w:rPr>
              <w:t>100</w:t>
            </w:r>
          </w:p>
        </w:tc>
        <w:tc>
          <w:tcPr>
            <w:tcW w:w="874"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auto"/>
                <w:kern w:val="0"/>
                <w:sz w:val="18"/>
                <w:szCs w:val="18"/>
              </w:rPr>
            </w:pPr>
            <w:r>
              <w:rPr>
                <w:rFonts w:hint="eastAsia" w:eastAsia="仿宋_GB2312"/>
                <w:color w:val="auto"/>
                <w:kern w:val="0"/>
                <w:sz w:val="18"/>
                <w:szCs w:val="18"/>
                <w:lang w:val="en-US" w:eastAsia="zh-CN"/>
              </w:rPr>
              <w:t>95.81</w:t>
            </w:r>
            <w:r>
              <w:rPr>
                <w:rFonts w:eastAsia="仿宋_GB2312"/>
                <w:color w:val="auto"/>
                <w:kern w:val="0"/>
                <w:sz w:val="18"/>
                <w:szCs w:val="18"/>
              </w:rPr>
              <w:t>　</w:t>
            </w:r>
          </w:p>
        </w:tc>
        <w:tc>
          <w:tcPr>
            <w:tcW w:w="238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auto"/>
                <w:kern w:val="0"/>
                <w:sz w:val="18"/>
                <w:szCs w:val="18"/>
              </w:rPr>
            </w:pPr>
            <w:r>
              <w:rPr>
                <w:rFonts w:eastAsia="仿宋_GB2312"/>
                <w:color w:val="auto"/>
                <w:kern w:val="0"/>
                <w:sz w:val="18"/>
                <w:szCs w:val="18"/>
              </w:rPr>
              <w:t>　</w:t>
            </w:r>
          </w:p>
        </w:tc>
      </w:tr>
    </w:tbl>
    <w:p>
      <w:pPr>
        <w:spacing w:line="600" w:lineRule="exact"/>
        <w:jc w:val="left"/>
        <w:rPr>
          <w:rFonts w:hint="eastAsia" w:ascii="仿宋" w:hAnsi="仿宋" w:eastAsia="仿宋" w:cs="仿宋"/>
          <w:color w:val="auto"/>
          <w:kern w:val="0"/>
        </w:rPr>
      </w:pPr>
      <w:r>
        <w:rPr>
          <w:rFonts w:eastAsia="仿宋_GB2312"/>
          <w:color w:val="auto"/>
          <w:kern w:val="0"/>
          <w:sz w:val="21"/>
          <w:szCs w:val="21"/>
        </w:rPr>
        <w:t>填表人：</w:t>
      </w:r>
      <w:r>
        <w:rPr>
          <w:rFonts w:hint="eastAsia" w:eastAsia="仿宋_GB2312"/>
          <w:color w:val="auto"/>
          <w:kern w:val="0"/>
          <w:sz w:val="21"/>
          <w:szCs w:val="21"/>
          <w:lang w:val="en-US" w:eastAsia="zh-CN"/>
        </w:rPr>
        <w:t>袁艳云</w:t>
      </w:r>
      <w:r>
        <w:rPr>
          <w:rFonts w:eastAsia="仿宋_GB2312"/>
          <w:color w:val="auto"/>
          <w:kern w:val="0"/>
          <w:sz w:val="21"/>
          <w:szCs w:val="21"/>
        </w:rPr>
        <w:t xml:space="preserve">  填报日期： </w:t>
      </w:r>
      <w:r>
        <w:rPr>
          <w:rFonts w:hint="eastAsia" w:eastAsia="仿宋_GB2312"/>
          <w:color w:val="auto"/>
          <w:kern w:val="0"/>
          <w:sz w:val="21"/>
          <w:szCs w:val="21"/>
          <w:lang w:val="en-US" w:eastAsia="zh-CN"/>
        </w:rPr>
        <w:t>2024年5月27日</w:t>
      </w:r>
      <w:r>
        <w:rPr>
          <w:rFonts w:eastAsia="仿宋_GB2312"/>
          <w:color w:val="auto"/>
          <w:kern w:val="0"/>
          <w:sz w:val="21"/>
          <w:szCs w:val="21"/>
        </w:rPr>
        <w:t xml:space="preserve">   联系电话：</w:t>
      </w:r>
      <w:r>
        <w:rPr>
          <w:rFonts w:hint="eastAsia" w:eastAsia="仿宋_GB2312"/>
          <w:color w:val="auto"/>
          <w:kern w:val="0"/>
          <w:sz w:val="21"/>
          <w:szCs w:val="21"/>
          <w:lang w:val="en-US" w:eastAsia="zh-CN"/>
        </w:rPr>
        <w:t>13707393267</w:t>
      </w:r>
      <w:r>
        <w:rPr>
          <w:rFonts w:eastAsia="仿宋_GB2312"/>
          <w:color w:val="auto"/>
          <w:kern w:val="0"/>
          <w:sz w:val="21"/>
          <w:szCs w:val="21"/>
        </w:rPr>
        <w:t xml:space="preserve"> </w:t>
      </w:r>
      <w:r>
        <w:rPr>
          <w:rFonts w:hint="eastAsia" w:eastAsia="仿宋_GB2312"/>
          <w:color w:val="auto"/>
          <w:kern w:val="0"/>
          <w:sz w:val="21"/>
          <w:szCs w:val="21"/>
          <w:lang w:val="en-US" w:eastAsia="zh-CN"/>
        </w:rPr>
        <w:t>单</w:t>
      </w:r>
      <w:r>
        <w:rPr>
          <w:rFonts w:eastAsia="仿宋_GB2312"/>
          <w:color w:val="auto"/>
          <w:kern w:val="0"/>
          <w:sz w:val="21"/>
          <w:szCs w:val="21"/>
        </w:rPr>
        <w:t>位负责人签字：</w:t>
      </w:r>
      <w:r>
        <w:rPr>
          <w:rFonts w:hint="eastAsia" w:eastAsia="仿宋_GB2312"/>
          <w:color w:val="auto"/>
          <w:kern w:val="0"/>
          <w:sz w:val="21"/>
          <w:szCs w:val="21"/>
          <w:lang w:val="en-US" w:eastAsia="zh-CN"/>
        </w:rPr>
        <w:t>刘文俊</w:t>
      </w:r>
    </w:p>
    <w:sectPr>
      <w:headerReference r:id="rId3" w:type="default"/>
      <w:footerReference r:id="rId4" w:type="default"/>
      <w:footerReference r:id="rId5" w:type="even"/>
      <w:pgSz w:w="11905" w:h="16837"/>
      <w:pgMar w:top="567" w:right="1134" w:bottom="567" w:left="1134" w:header="283" w:footer="283" w:gutter="0"/>
      <w:pgBorders>
        <w:top w:val="none" w:sz="0" w:space="0"/>
        <w:left w:val="none" w:sz="0" w:space="0"/>
        <w:bottom w:val="none" w:sz="0" w:space="0"/>
        <w:right w:val="none" w:sz="0" w:space="0"/>
      </w:pgBorders>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F9F51"/>
    <w:multiLevelType w:val="singleLevel"/>
    <w:tmpl w:val="D21F9F51"/>
    <w:lvl w:ilvl="0" w:tentative="0">
      <w:start w:val="1"/>
      <w:numFmt w:val="decimal"/>
      <w:suff w:val="space"/>
      <w:lvlText w:val="%1、"/>
      <w:lvlJc w:val="left"/>
      <w:pPr>
        <w:ind w:left="630" w:firstLine="0"/>
      </w:p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598B6B4D"/>
    <w:multiLevelType w:val="singleLevel"/>
    <w:tmpl w:val="598B6B4D"/>
    <w:lvl w:ilvl="0" w:tentative="0">
      <w:start w:val="3"/>
      <w:numFmt w:val="chineseCounting"/>
      <w:suff w:val="nothing"/>
      <w:lvlText w:val="（%1）"/>
      <w:lvlJc w:val="left"/>
      <w:rPr>
        <w:rFonts w:hint="eastAsia"/>
      </w:rPr>
    </w:lvl>
  </w:abstractNum>
  <w:abstractNum w:abstractNumId="3">
    <w:nsid w:val="74BDFE87"/>
    <w:multiLevelType w:val="singleLevel"/>
    <w:tmpl w:val="74BDFE87"/>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mZmMTg3NjEwOGQ0NDliZjAzMmYyNmRkMWNiM2QifQ=="/>
  </w:docVars>
  <w:rsids>
    <w:rsidRoot w:val="18D538B0"/>
    <w:rsid w:val="003752C8"/>
    <w:rsid w:val="004B48CF"/>
    <w:rsid w:val="00800531"/>
    <w:rsid w:val="00C44682"/>
    <w:rsid w:val="015E0632"/>
    <w:rsid w:val="01600BAC"/>
    <w:rsid w:val="018067FB"/>
    <w:rsid w:val="018E17F6"/>
    <w:rsid w:val="019127B6"/>
    <w:rsid w:val="019329D2"/>
    <w:rsid w:val="01A4698D"/>
    <w:rsid w:val="01B34E22"/>
    <w:rsid w:val="01B6046E"/>
    <w:rsid w:val="01CE57B8"/>
    <w:rsid w:val="01E50D53"/>
    <w:rsid w:val="01EB6738"/>
    <w:rsid w:val="02184C85"/>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024515"/>
    <w:rsid w:val="06536294"/>
    <w:rsid w:val="06F51A39"/>
    <w:rsid w:val="07155C37"/>
    <w:rsid w:val="071F2B16"/>
    <w:rsid w:val="07287718"/>
    <w:rsid w:val="074D22E3"/>
    <w:rsid w:val="077E558A"/>
    <w:rsid w:val="086C1887"/>
    <w:rsid w:val="08DF54DB"/>
    <w:rsid w:val="095E3180"/>
    <w:rsid w:val="099472E7"/>
    <w:rsid w:val="09972933"/>
    <w:rsid w:val="09D347BB"/>
    <w:rsid w:val="0A40746F"/>
    <w:rsid w:val="0A6273E5"/>
    <w:rsid w:val="0A686BF6"/>
    <w:rsid w:val="0AD96F7B"/>
    <w:rsid w:val="0AE24082"/>
    <w:rsid w:val="0B1D155E"/>
    <w:rsid w:val="0B301291"/>
    <w:rsid w:val="0BAF121C"/>
    <w:rsid w:val="0BC65752"/>
    <w:rsid w:val="0C6B6720"/>
    <w:rsid w:val="0C760F26"/>
    <w:rsid w:val="0C8353F1"/>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DF1F5A"/>
    <w:rsid w:val="11E9622E"/>
    <w:rsid w:val="123B762F"/>
    <w:rsid w:val="12607728"/>
    <w:rsid w:val="126104A5"/>
    <w:rsid w:val="1283372E"/>
    <w:rsid w:val="1292638E"/>
    <w:rsid w:val="12A83E03"/>
    <w:rsid w:val="130F3E82"/>
    <w:rsid w:val="13113C31"/>
    <w:rsid w:val="13C57FC2"/>
    <w:rsid w:val="13DD7ADC"/>
    <w:rsid w:val="13E40E6B"/>
    <w:rsid w:val="13EB2DF0"/>
    <w:rsid w:val="144F5156"/>
    <w:rsid w:val="14740441"/>
    <w:rsid w:val="14B52807"/>
    <w:rsid w:val="14EE5D8F"/>
    <w:rsid w:val="15916DD0"/>
    <w:rsid w:val="167504A0"/>
    <w:rsid w:val="1711641B"/>
    <w:rsid w:val="17233A58"/>
    <w:rsid w:val="174148B4"/>
    <w:rsid w:val="1767588B"/>
    <w:rsid w:val="176D1177"/>
    <w:rsid w:val="17E470BF"/>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37C4C1C"/>
    <w:rsid w:val="244A2F6C"/>
    <w:rsid w:val="2483632E"/>
    <w:rsid w:val="24883A94"/>
    <w:rsid w:val="249F16C1"/>
    <w:rsid w:val="24AE34FB"/>
    <w:rsid w:val="24F9229C"/>
    <w:rsid w:val="251A293E"/>
    <w:rsid w:val="25253091"/>
    <w:rsid w:val="25333A00"/>
    <w:rsid w:val="25550C1E"/>
    <w:rsid w:val="259F2E44"/>
    <w:rsid w:val="25B05D49"/>
    <w:rsid w:val="25C91C6F"/>
    <w:rsid w:val="25F72C80"/>
    <w:rsid w:val="266D2F42"/>
    <w:rsid w:val="26834513"/>
    <w:rsid w:val="26A12BEB"/>
    <w:rsid w:val="26D94133"/>
    <w:rsid w:val="270B28CB"/>
    <w:rsid w:val="273852FE"/>
    <w:rsid w:val="274517C9"/>
    <w:rsid w:val="27873B8F"/>
    <w:rsid w:val="281D135F"/>
    <w:rsid w:val="28377363"/>
    <w:rsid w:val="287976DC"/>
    <w:rsid w:val="28BF4190"/>
    <w:rsid w:val="28C4406E"/>
    <w:rsid w:val="28C878C3"/>
    <w:rsid w:val="29037B8D"/>
    <w:rsid w:val="29127DD1"/>
    <w:rsid w:val="2A5341FD"/>
    <w:rsid w:val="2A706BB3"/>
    <w:rsid w:val="2A7C719C"/>
    <w:rsid w:val="2A974647"/>
    <w:rsid w:val="2B5446D0"/>
    <w:rsid w:val="2B563FA5"/>
    <w:rsid w:val="2B591CE7"/>
    <w:rsid w:val="2B7679E1"/>
    <w:rsid w:val="2B7E52A9"/>
    <w:rsid w:val="2B926A7E"/>
    <w:rsid w:val="2B942D1F"/>
    <w:rsid w:val="2C1125C1"/>
    <w:rsid w:val="2C28675F"/>
    <w:rsid w:val="2C2B5641"/>
    <w:rsid w:val="2C8F2F53"/>
    <w:rsid w:val="2CAE79CE"/>
    <w:rsid w:val="2CB6067E"/>
    <w:rsid w:val="2CC66F08"/>
    <w:rsid w:val="2CCA094F"/>
    <w:rsid w:val="2D610085"/>
    <w:rsid w:val="2E1B3283"/>
    <w:rsid w:val="2E2B5E45"/>
    <w:rsid w:val="2E515D05"/>
    <w:rsid w:val="2ECF7CDF"/>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3EC3C11"/>
    <w:rsid w:val="343519FC"/>
    <w:rsid w:val="34B8182C"/>
    <w:rsid w:val="34D04DC8"/>
    <w:rsid w:val="3546366F"/>
    <w:rsid w:val="35492DCC"/>
    <w:rsid w:val="357070B5"/>
    <w:rsid w:val="35867B7C"/>
    <w:rsid w:val="367653F2"/>
    <w:rsid w:val="372907BF"/>
    <w:rsid w:val="376A3C4C"/>
    <w:rsid w:val="377D6D5D"/>
    <w:rsid w:val="37CD55EE"/>
    <w:rsid w:val="37D270A9"/>
    <w:rsid w:val="38761300"/>
    <w:rsid w:val="38D330D8"/>
    <w:rsid w:val="38E452E6"/>
    <w:rsid w:val="38F90665"/>
    <w:rsid w:val="38FC7F68"/>
    <w:rsid w:val="38FF7404"/>
    <w:rsid w:val="391E32EE"/>
    <w:rsid w:val="39C175C6"/>
    <w:rsid w:val="3A754CC9"/>
    <w:rsid w:val="3A771FCA"/>
    <w:rsid w:val="3ACA79DE"/>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6D5BC1"/>
    <w:rsid w:val="409A272E"/>
    <w:rsid w:val="413B181B"/>
    <w:rsid w:val="418307B3"/>
    <w:rsid w:val="41A25D3E"/>
    <w:rsid w:val="41CC2DBB"/>
    <w:rsid w:val="42A25018"/>
    <w:rsid w:val="42E80618"/>
    <w:rsid w:val="42E867DB"/>
    <w:rsid w:val="434A21E9"/>
    <w:rsid w:val="435B61A4"/>
    <w:rsid w:val="43925E19"/>
    <w:rsid w:val="44A818BD"/>
    <w:rsid w:val="457E261E"/>
    <w:rsid w:val="45C36283"/>
    <w:rsid w:val="46222FA9"/>
    <w:rsid w:val="46A2058E"/>
    <w:rsid w:val="46D52711"/>
    <w:rsid w:val="47215957"/>
    <w:rsid w:val="474927B8"/>
    <w:rsid w:val="475F4422"/>
    <w:rsid w:val="47743CD8"/>
    <w:rsid w:val="4786135E"/>
    <w:rsid w:val="47DB78B4"/>
    <w:rsid w:val="4874505C"/>
    <w:rsid w:val="488F069E"/>
    <w:rsid w:val="48A56114"/>
    <w:rsid w:val="48DD2E33"/>
    <w:rsid w:val="49136AFE"/>
    <w:rsid w:val="49201968"/>
    <w:rsid w:val="49CF405D"/>
    <w:rsid w:val="49DB003F"/>
    <w:rsid w:val="49F04DE4"/>
    <w:rsid w:val="49F977A4"/>
    <w:rsid w:val="4A0B1FA6"/>
    <w:rsid w:val="4ADB406F"/>
    <w:rsid w:val="4B6814D6"/>
    <w:rsid w:val="4BB905DA"/>
    <w:rsid w:val="4BC468B1"/>
    <w:rsid w:val="4C9E5354"/>
    <w:rsid w:val="4D0E4168"/>
    <w:rsid w:val="4DE4323A"/>
    <w:rsid w:val="4E0B709E"/>
    <w:rsid w:val="4E2A5D47"/>
    <w:rsid w:val="4E7E368F"/>
    <w:rsid w:val="4EDF237F"/>
    <w:rsid w:val="4F3B1723"/>
    <w:rsid w:val="4F464DF0"/>
    <w:rsid w:val="4F702FD7"/>
    <w:rsid w:val="4F7A3E56"/>
    <w:rsid w:val="4F8627FB"/>
    <w:rsid w:val="4FA462B3"/>
    <w:rsid w:val="4FC60E49"/>
    <w:rsid w:val="4FE6773D"/>
    <w:rsid w:val="5004627B"/>
    <w:rsid w:val="50192406"/>
    <w:rsid w:val="5039786D"/>
    <w:rsid w:val="506348EA"/>
    <w:rsid w:val="507028FD"/>
    <w:rsid w:val="507C62DD"/>
    <w:rsid w:val="508D1967"/>
    <w:rsid w:val="50B20CEB"/>
    <w:rsid w:val="50E517A3"/>
    <w:rsid w:val="5167040A"/>
    <w:rsid w:val="521E54EC"/>
    <w:rsid w:val="522E2CD6"/>
    <w:rsid w:val="523F4EE3"/>
    <w:rsid w:val="527E3C5D"/>
    <w:rsid w:val="532D4597"/>
    <w:rsid w:val="545D5AF4"/>
    <w:rsid w:val="547370C6"/>
    <w:rsid w:val="54CF07A0"/>
    <w:rsid w:val="55164621"/>
    <w:rsid w:val="552F2E36"/>
    <w:rsid w:val="558D41B7"/>
    <w:rsid w:val="55FE57CA"/>
    <w:rsid w:val="56231F37"/>
    <w:rsid w:val="562B40FC"/>
    <w:rsid w:val="563C6D66"/>
    <w:rsid w:val="565C4B5A"/>
    <w:rsid w:val="567C24C2"/>
    <w:rsid w:val="57034731"/>
    <w:rsid w:val="571268B4"/>
    <w:rsid w:val="573B211D"/>
    <w:rsid w:val="578E37A1"/>
    <w:rsid w:val="579D2DD8"/>
    <w:rsid w:val="57DB3900"/>
    <w:rsid w:val="584274DB"/>
    <w:rsid w:val="58C76ABA"/>
    <w:rsid w:val="58E10AA2"/>
    <w:rsid w:val="592B7F6F"/>
    <w:rsid w:val="59941FB8"/>
    <w:rsid w:val="59CA59DA"/>
    <w:rsid w:val="59E7033A"/>
    <w:rsid w:val="5A026F22"/>
    <w:rsid w:val="5A696FA1"/>
    <w:rsid w:val="5AC02939"/>
    <w:rsid w:val="5B523ED9"/>
    <w:rsid w:val="5B7025B1"/>
    <w:rsid w:val="5B955B74"/>
    <w:rsid w:val="5C3F445D"/>
    <w:rsid w:val="5C8400C2"/>
    <w:rsid w:val="5C910A31"/>
    <w:rsid w:val="5D284189"/>
    <w:rsid w:val="5D415FB3"/>
    <w:rsid w:val="5D6C7344"/>
    <w:rsid w:val="5E007C1C"/>
    <w:rsid w:val="5E5E5BE2"/>
    <w:rsid w:val="5EA551F5"/>
    <w:rsid w:val="5F1C2834"/>
    <w:rsid w:val="5F2C6AB4"/>
    <w:rsid w:val="5F41673E"/>
    <w:rsid w:val="5F4D50E3"/>
    <w:rsid w:val="5F773F0E"/>
    <w:rsid w:val="5FB70BF2"/>
    <w:rsid w:val="5FBA3DFB"/>
    <w:rsid w:val="5FF732A1"/>
    <w:rsid w:val="60651FB9"/>
    <w:rsid w:val="60675D31"/>
    <w:rsid w:val="610F0A45"/>
    <w:rsid w:val="612A5556"/>
    <w:rsid w:val="61774699"/>
    <w:rsid w:val="618A51FD"/>
    <w:rsid w:val="61AF2FE3"/>
    <w:rsid w:val="622C5484"/>
    <w:rsid w:val="62600C89"/>
    <w:rsid w:val="62BD60DC"/>
    <w:rsid w:val="62C27B96"/>
    <w:rsid w:val="62FB48A4"/>
    <w:rsid w:val="633A772C"/>
    <w:rsid w:val="6346230D"/>
    <w:rsid w:val="63521D29"/>
    <w:rsid w:val="635B32B1"/>
    <w:rsid w:val="63870498"/>
    <w:rsid w:val="639808F7"/>
    <w:rsid w:val="63AD5DD7"/>
    <w:rsid w:val="63D3192F"/>
    <w:rsid w:val="63D6101F"/>
    <w:rsid w:val="64354398"/>
    <w:rsid w:val="648C045C"/>
    <w:rsid w:val="64AD03D2"/>
    <w:rsid w:val="64C73242"/>
    <w:rsid w:val="6502071E"/>
    <w:rsid w:val="650E0E71"/>
    <w:rsid w:val="65491EA9"/>
    <w:rsid w:val="65A417D5"/>
    <w:rsid w:val="65B57F02"/>
    <w:rsid w:val="65B75B1D"/>
    <w:rsid w:val="65BA2DA7"/>
    <w:rsid w:val="65D06126"/>
    <w:rsid w:val="65ED7F30"/>
    <w:rsid w:val="666A3541"/>
    <w:rsid w:val="670B01C0"/>
    <w:rsid w:val="6759039D"/>
    <w:rsid w:val="68045877"/>
    <w:rsid w:val="682235A3"/>
    <w:rsid w:val="682D5AB2"/>
    <w:rsid w:val="68456707"/>
    <w:rsid w:val="685A261F"/>
    <w:rsid w:val="68C53B15"/>
    <w:rsid w:val="69074555"/>
    <w:rsid w:val="692F7608"/>
    <w:rsid w:val="695232F6"/>
    <w:rsid w:val="69780FAF"/>
    <w:rsid w:val="69CB5582"/>
    <w:rsid w:val="6A3F1ACC"/>
    <w:rsid w:val="6A4454E8"/>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C441AA"/>
    <w:rsid w:val="6ED21161"/>
    <w:rsid w:val="6F1654F2"/>
    <w:rsid w:val="6F1E7F02"/>
    <w:rsid w:val="6F3040D9"/>
    <w:rsid w:val="6F4F026E"/>
    <w:rsid w:val="6F765F90"/>
    <w:rsid w:val="6F9401C4"/>
    <w:rsid w:val="6FD902CD"/>
    <w:rsid w:val="6FF005A6"/>
    <w:rsid w:val="704020FA"/>
    <w:rsid w:val="70C60851"/>
    <w:rsid w:val="70C64CF5"/>
    <w:rsid w:val="71431EA2"/>
    <w:rsid w:val="714F6A99"/>
    <w:rsid w:val="71DB032D"/>
    <w:rsid w:val="71F0075E"/>
    <w:rsid w:val="722F7739"/>
    <w:rsid w:val="723637B5"/>
    <w:rsid w:val="724265FE"/>
    <w:rsid w:val="73301622"/>
    <w:rsid w:val="7343262D"/>
    <w:rsid w:val="738B5D82"/>
    <w:rsid w:val="74195954"/>
    <w:rsid w:val="743957DE"/>
    <w:rsid w:val="744523C5"/>
    <w:rsid w:val="745037BC"/>
    <w:rsid w:val="7460720F"/>
    <w:rsid w:val="7463506E"/>
    <w:rsid w:val="74A40EAA"/>
    <w:rsid w:val="767C2482"/>
    <w:rsid w:val="770347A9"/>
    <w:rsid w:val="773E7548"/>
    <w:rsid w:val="77F71C38"/>
    <w:rsid w:val="77FA34D6"/>
    <w:rsid w:val="78016613"/>
    <w:rsid w:val="78270946"/>
    <w:rsid w:val="786B1CDE"/>
    <w:rsid w:val="78853E63"/>
    <w:rsid w:val="78B27C05"/>
    <w:rsid w:val="78CD69A8"/>
    <w:rsid w:val="78D51699"/>
    <w:rsid w:val="78FD502C"/>
    <w:rsid w:val="790A5798"/>
    <w:rsid w:val="79367029"/>
    <w:rsid w:val="79A96F62"/>
    <w:rsid w:val="79C42DA7"/>
    <w:rsid w:val="79DC699D"/>
    <w:rsid w:val="7A031D57"/>
    <w:rsid w:val="7A3613CA"/>
    <w:rsid w:val="7AF4420D"/>
    <w:rsid w:val="7AFE508C"/>
    <w:rsid w:val="7B09415C"/>
    <w:rsid w:val="7B3D3D71"/>
    <w:rsid w:val="7B5573A2"/>
    <w:rsid w:val="7B623CD9"/>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oa heading"/>
    <w:basedOn w:val="1"/>
    <w:next w:val="1"/>
    <w:qFormat/>
    <w:uiPriority w:val="0"/>
    <w:pPr>
      <w:spacing w:before="120" w:after="200" w:line="276" w:lineRule="auto"/>
    </w:pPr>
    <w:rPr>
      <w:rFonts w:ascii="Arial" w:hAnsi="Arial" w:eastAsia="宋体"/>
      <w:sz w:val="24"/>
      <w:szCs w:val="24"/>
    </w:r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5396</Words>
  <Characters>5977</Characters>
  <Lines>0</Lines>
  <Paragraphs>0</Paragraphs>
  <TotalTime>381</TotalTime>
  <ScaleCrop>false</ScaleCrop>
  <LinksUpToDate>false</LinksUpToDate>
  <CharactersWithSpaces>6049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lenovo</cp:lastModifiedBy>
  <cp:lastPrinted>2024-07-02T00:48:38Z</cp:lastPrinted>
  <dcterms:modified xsi:type="dcterms:W3CDTF">2024-07-02T07:04:03Z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401220F9D4104C8BAB910BBDAAD3C3CC_13</vt:lpwstr>
  </property>
</Properties>
</file>