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7AA6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隆回县荷香桥镇人民政府2024年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630CB8C8">
      <w:pPr>
        <w:ind w:firstLine="420" w:firstLineChars="200"/>
        <w:rPr>
          <w:rFonts w:hint="eastAsia" w:ascii="仿宋" w:hAnsi="仿宋" w:eastAsia="仿宋" w:cs="仿宋"/>
        </w:rPr>
      </w:pPr>
    </w:p>
    <w:p w14:paraId="644E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7857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（一）部门基本情况</w:t>
      </w:r>
    </w:p>
    <w:p w14:paraId="04EB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1、机构设置及人员情况</w:t>
      </w:r>
    </w:p>
    <w:p w14:paraId="6A46AF57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隆回县荷香桥镇人民政府设置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个内设机构，内设机构包括：党政办公室、党建办公室、经济发展办公室、平安法治和应急管理办公室；1个执法机构：综合行政执法大队；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个直属事业单位：社会事务综合服务中心、农业综合服务中心、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生态事务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中心、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自然资源和村镇建设事务中心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1个财政所。</w:t>
      </w:r>
    </w:p>
    <w:p w14:paraId="159E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隆回县</w:t>
      </w:r>
      <w:r>
        <w:rPr>
          <w:rFonts w:hint="eastAsia" w:ascii="仿宋_GB2312" w:eastAsia="仿宋_GB2312"/>
          <w:sz w:val="32"/>
          <w:szCs w:val="32"/>
        </w:rPr>
        <w:t>荷香桥镇人民政府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编制人数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130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人，实际人数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235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人（其中，在职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人，经营服务性岗位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6人，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离退休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人），遗属补助人数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人，小车编制数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台，实际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台。配消防车1台，下辖村（居）委会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个。</w:t>
      </w:r>
    </w:p>
    <w:p w14:paraId="79D8B090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2、部门主要职能职责</w:t>
      </w:r>
    </w:p>
    <w:p w14:paraId="4D57E13E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宣传和贯彻执行党的路线方针政策和法律法规；落实基层管党治党工作责任制；规范经济管理，组织指导经济发展和经济结构调整；加强社会管理和基础设施建设，创造良好环境；发展公益事业，强化公共服务；加强综合治理，维护社会稳定；按照管理权限，负责机关和事业单位工作人员的教育、培养、选拔和监督工作，协助管理好派驻单位人员；依法依规承担下放的经济社会管理权限和行政执法事项；行使《中华人民共和国地方各级人民代表大会和地方各级人民政府组织法》等法律法规赋予的职权；完成县委、县政府交办的其它事项。</w:t>
      </w:r>
    </w:p>
    <w:p w14:paraId="3364FB0F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年的重点工作</w:t>
      </w:r>
    </w:p>
    <w:p w14:paraId="721AFE92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（1）抓生产、稳增长，经济发展稳中有升。经济指标稳步提升；粮食安全保障有力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；畜牧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林量扩质升；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水利工作坚实发展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。</w:t>
      </w:r>
    </w:p>
    <w:p w14:paraId="3F685BA1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（2）抓城乡、促统筹，区域发展协同推进。常态开展防返贫监测，兜底保障到位；项目建设“联农带农”，助推产业帮扶；大力推动稳岗就业，增加群众收入。</w:t>
      </w:r>
    </w:p>
    <w:p w14:paraId="1DBAAA32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（3）抓治理、护生态，蓝天碧水成为常态。人居环境整治卓有成效；坚决打赢蓝天保卫战；打好禁渔禁捕持续仗；守牢耕地保护红线。</w:t>
      </w:r>
    </w:p>
    <w:p w14:paraId="58D0C273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（4）抓安全、防风险，社会大局和谐稳定。风险防范安全可控社会治理持续加强；安全形势稳定向好；基层治理卓有成效。</w:t>
      </w:r>
    </w:p>
    <w:p w14:paraId="443A98E5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（5）抓民生、补短板，群众福祉持续增进。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社会保障提标扩面；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窗口服务提质增效；文体事业发展进步；基础教育扩优提质。</w:t>
      </w:r>
    </w:p>
    <w:p w14:paraId="495026B9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（6）抓作风、重落实，政府效能不断提高。政治建设不断增强；依法行政不断推进；行政效能全面提升。</w:t>
      </w:r>
    </w:p>
    <w:p w14:paraId="728DF5C9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）完成县委、县政府交办的其它事项。</w:t>
      </w:r>
    </w:p>
    <w:p w14:paraId="2E56E034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4、绩效目标设定情况</w:t>
      </w:r>
    </w:p>
    <w:p w14:paraId="0474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（1）贯彻执行上级的各项方针政策，确保各项工作目标任务圆满完成。</w:t>
      </w:r>
    </w:p>
    <w:p w14:paraId="43F8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（2）妥善处理突发性、群体性事件，调节和处理好各种利益矛盾和纠纷。</w:t>
      </w:r>
    </w:p>
    <w:p w14:paraId="1D13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（3）财务方面严格按照“三公”经费预算管理的规定实施。</w:t>
      </w:r>
    </w:p>
    <w:p w14:paraId="365F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（4）贯彻落实社会治安综合治理、安全生产、“乡村振兴”推进工作，人民生活水平不断提高，社会公众满意程度普遍提升。</w:t>
      </w:r>
    </w:p>
    <w:p w14:paraId="783F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（二）部门整体支出情况</w:t>
      </w:r>
    </w:p>
    <w:p w14:paraId="2BFCB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2024年度决算支出为3511.23万元,其中：基本支出2563.21万元，项目支出为948.02万元。</w:t>
      </w:r>
    </w:p>
    <w:p w14:paraId="5714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D4D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1565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决算数为2563.21万元，其中：人员经费2125.97万元，日常公用经费437.24万元。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20FA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（二）项目资金情况</w:t>
      </w:r>
    </w:p>
    <w:p w14:paraId="5C0B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2024年年度决算数为948.02万元，是指单位为完成选定行政工作或事业发展目标而发生的支出，包括有关事业发展专项、专项业务费、基本建设支出等。</w:t>
      </w:r>
    </w:p>
    <w:p w14:paraId="02ED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16BE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1.因公出国（境）费用0万元；</w:t>
      </w:r>
    </w:p>
    <w:p w14:paraId="3060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2.公务接待费4.8万元；</w:t>
      </w:r>
    </w:p>
    <w:p w14:paraId="61EF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3.公务用车购置及运行费5.2万元。（全部为公务用车运行维护费）</w:t>
      </w:r>
    </w:p>
    <w:p w14:paraId="7D5AFC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0071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6C6C90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37EC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0675CB4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73C9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52322A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0D3B1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荷香桥镇坚持以习近平新时代中国特色社会主义思想为指导，深入学习贯彻党的二十大历次全会精神，聚焦县委“生态秀县、工业强县、农业富县、教育兴县”战略目标，大力弘扬“讲强树”精神，主动作为，真抓实干，攻坚克难，持续推动荷香桥镇经济社会各项事业高质量发展。粮食播种面积稳定在5.31万亩以上，粮食总产量稳定在2.4万吨以上，油料面积稳定在0.95万亩以上。大力发展集中育秧设施，建设12620平方米的钢架大棚，推广大田面积2300亩，打造2个双季稻千亩示范片。畜牧渔林展现新常态。出栏生猪5.1万头、肉牛6800头、肉羊6400头，出笼家禽22万羽，水产品产量32吨。调运马尾松苗3万株，在毛坪村、桐木桥村义务植树2000余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。水利工作实现新发展。清淤山塘38口，维修、硬化水渠3000余米，桃树冲水库、磨石水库、茶泥冲水库、换江水库除险加固项目已竣工，贺家水库除险加固项目纳入2025年计划。</w:t>
      </w:r>
    </w:p>
    <w:p w14:paraId="0F3F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6E489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近些年来，县对街道（乡镇）这实行了新的财政体制，对街道（乡镇）的财政投入越来越大，但乡镇各项公共事业等工作开支日益增大，各种突发工作增多，而县拨公用经费有限，乡镇无其他收入来源，财政非常困难，保运转的资金压力较大。</w:t>
      </w:r>
    </w:p>
    <w:p w14:paraId="3BA0230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0A74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。三是增强支出透明度，实行政务公开。堵塞漏洞，减少支出随意性，发挥财政支出的效益。</w:t>
      </w:r>
    </w:p>
    <w:p w14:paraId="5213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2、县财政应加大对乡镇（街道）财力投入，应保尽保。</w:t>
      </w:r>
    </w:p>
    <w:p w14:paraId="695FAD19"/>
    <w:p w14:paraId="563368E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EFB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1D81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1D81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447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0771F"/>
    <w:multiLevelType w:val="singleLevel"/>
    <w:tmpl w:val="67F077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0056"/>
    <w:rsid w:val="24530056"/>
    <w:rsid w:val="4F1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next w:val="2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2128</Words>
  <Characters>2236</Characters>
  <Lines>0</Lines>
  <Paragraphs>0</Paragraphs>
  <TotalTime>3</TotalTime>
  <ScaleCrop>false</ScaleCrop>
  <LinksUpToDate>false</LinksUpToDate>
  <CharactersWithSpaces>2237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2025-04-21T06:41:00Z</dcterms:created>
  <dc:creator>不一样的小仙</dc:creator>
  <cp:lastModifiedBy>不一样的小仙</cp:lastModifiedBy>
  <dcterms:modified xsi:type="dcterms:W3CDTF">2025-09-25T08:15:30Z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2C6200AD645343A3880B3F1BC449C2C3_11</vt:lpwstr>
  </property>
  <property fmtid="{D5CDD505-2E9C-101B-9397-08002B2CF9AE}" pid="4" name="KSOTemplateDocerSaveRecord">
    <vt:lpwstr>eyJoZGlkIjoiYjg0MDYwNmJjYzZlZmM5MjJlYWQ4YmY4M2UzY2NiMDYiLCJ1c2VySWQiOiIzNTgxNjY4MzAifQ==</vt:lpwstr>
  </property>
</Properties>
</file>