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73"/>
        </w:tabs>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ab/>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隆回县</w:t>
      </w:r>
      <w:r>
        <w:rPr>
          <w:rFonts w:hint="eastAsia" w:ascii="方正小标宋简体" w:hAnsi="方正小标宋简体" w:eastAsia="方正小标宋简体" w:cs="方正小标宋简体"/>
          <w:sz w:val="44"/>
          <w:szCs w:val="44"/>
        </w:rPr>
        <w:t>虎形山花瑶风景名胜区管理处</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花瑶旅游引导资金绩效部门评价报告</w:t>
      </w:r>
    </w:p>
    <w:p>
      <w:pPr>
        <w:spacing w:line="600" w:lineRule="exact"/>
        <w:ind w:firstLine="640" w:firstLineChars="200"/>
        <w:rPr>
          <w:rFonts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根据隆回县财政局《关于开展202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年度部门整体支出绩效自评和专项资金支出部门评价工作的通知》（隆财绩〔202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号）要求，虎形山花瑶风景名胜区管理处对202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z w:val="32"/>
          <w:szCs w:val="32"/>
        </w:rPr>
        <w:t>年度花瑶旅游引导资金</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00万元进行了绩效评价，现就绩效评价情况报告如下。 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项目概况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（一）项目基本情况简介。202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年县财政安排虎形山花瑶旅游引导资金</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00万元</w:t>
      </w:r>
      <w:r>
        <w:rPr>
          <w:rFonts w:hint="eastAsia" w:ascii="仿宋_GB2312" w:hAnsi="仿宋_GB2312" w:eastAsia="仿宋_GB2312" w:cs="仿宋_GB2312"/>
          <w:kern w:val="0"/>
          <w:sz w:val="32"/>
          <w:szCs w:val="32"/>
          <w:lang w:eastAsia="zh-CN"/>
        </w:rPr>
        <w:t>（亲云街等运维</w:t>
      </w:r>
      <w:r>
        <w:rPr>
          <w:rFonts w:hint="eastAsia" w:ascii="仿宋_GB2312" w:hAnsi="仿宋_GB2312" w:eastAsia="仿宋_GB2312" w:cs="仿宋_GB2312"/>
          <w:kern w:val="0"/>
          <w:sz w:val="32"/>
          <w:szCs w:val="32"/>
          <w:lang w:val="en-US" w:eastAsia="zh-CN"/>
        </w:rPr>
        <w:t>200万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主要用于虎形山花瑶风景名胜区景区规划编制（含总规编制、修建性规划编制及村民建房管理办法制订）、景区自然资源保护、基础设施维护管理、花瑶传统文化保护与景区执法（含花瑶传统文化保护、纪念活动经费、景区经营管理、景区保洁、执法等）</w:t>
      </w:r>
      <w:r>
        <w:rPr>
          <w:rFonts w:hint="eastAsia" w:ascii="仿宋_GB2312" w:hAnsi="仿宋_GB2312" w:eastAsia="仿宋_GB2312" w:cs="仿宋_GB2312"/>
          <w:kern w:val="0"/>
          <w:sz w:val="32"/>
          <w:szCs w:val="32"/>
          <w:lang w:eastAsia="zh-CN"/>
        </w:rPr>
        <w:t>、亲云街运维等</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（二）项目预期达到的效益。项目完成后，既改善了景区交通状况、提升景区通行能力、接待能力，又方便了景区人民群众的生产生活，增加了当地人均居民收入，</w:t>
      </w:r>
      <w:r>
        <w:rPr>
          <w:rFonts w:hint="eastAsia" w:ascii="仿宋_GB2312" w:hAnsi="仿宋_GB2312" w:eastAsia="仿宋_GB2312" w:cs="仿宋_GB2312"/>
          <w:sz w:val="32"/>
          <w:szCs w:val="32"/>
        </w:rPr>
        <w:t>营造良好的旅游环境，提升游客旅游观赏的体验</w:t>
      </w:r>
      <w:r>
        <w:rPr>
          <w:rFonts w:hint="eastAsia" w:ascii="仿宋_GB2312" w:hAnsi="仿宋_GB2312" w:eastAsia="仿宋_GB2312" w:cs="仿宋_GB2312"/>
          <w:kern w:val="0"/>
          <w:sz w:val="32"/>
          <w:szCs w:val="32"/>
        </w:rPr>
        <w:t xml:space="preserve">，在很大程度上促进了当地社会精神文明建设，建设和谐社会。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二、项目资金使用及管理情况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outlineLvl w:val="9"/>
        <w:rPr>
          <w:rFonts w:hint="eastAsia" w:ascii="楷体" w:hAnsi="楷体" w:eastAsia="楷体" w:cs="楷体"/>
          <w:kern w:val="0"/>
          <w:sz w:val="32"/>
          <w:szCs w:val="32"/>
        </w:rPr>
      </w:pPr>
      <w:r>
        <w:rPr>
          <w:rFonts w:hint="eastAsia" w:ascii="楷体" w:hAnsi="楷体" w:eastAsia="楷体" w:cs="楷体"/>
          <w:kern w:val="0"/>
          <w:sz w:val="32"/>
          <w:szCs w:val="32"/>
        </w:rPr>
        <w:t>（一）项目资金到位及投入情况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年县财政安排虎形山花瑶旅游引导资金</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00万元，当年拨付资金</w:t>
      </w:r>
      <w:r>
        <w:rPr>
          <w:rFonts w:hint="eastAsia" w:ascii="仿宋_GB2312" w:hAnsi="仿宋_GB2312" w:eastAsia="仿宋_GB2312" w:cs="仿宋_GB2312"/>
          <w:kern w:val="0"/>
          <w:sz w:val="32"/>
          <w:szCs w:val="32"/>
          <w:lang w:val="en-US" w:eastAsia="zh-CN"/>
        </w:rPr>
        <w:t>258.14</w:t>
      </w:r>
      <w:r>
        <w:rPr>
          <w:rFonts w:hint="eastAsia" w:ascii="仿宋_GB2312" w:hAnsi="仿宋_GB2312" w:eastAsia="仿宋_GB2312" w:cs="仿宋_GB2312"/>
          <w:kern w:val="0"/>
          <w:sz w:val="32"/>
          <w:szCs w:val="32"/>
        </w:rPr>
        <w:t>万元，项目支出</w:t>
      </w:r>
      <w:r>
        <w:rPr>
          <w:rFonts w:hint="eastAsia" w:ascii="仿宋_GB2312" w:hAnsi="仿宋_GB2312" w:eastAsia="仿宋_GB2312" w:cs="仿宋_GB2312"/>
          <w:kern w:val="0"/>
          <w:sz w:val="32"/>
          <w:szCs w:val="32"/>
          <w:lang w:val="en-US" w:eastAsia="zh-CN"/>
        </w:rPr>
        <w:t>258.14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outlineLvl w:val="9"/>
        <w:rPr>
          <w:rFonts w:hint="eastAsia" w:ascii="楷体" w:hAnsi="楷体" w:eastAsia="楷体" w:cs="楷体"/>
          <w:kern w:val="0"/>
          <w:sz w:val="32"/>
          <w:szCs w:val="32"/>
        </w:rPr>
      </w:pPr>
      <w:r>
        <w:rPr>
          <w:rFonts w:hint="eastAsia" w:ascii="楷体" w:hAnsi="楷体" w:eastAsia="楷体" w:cs="楷体"/>
          <w:kern w:val="0"/>
          <w:sz w:val="32"/>
          <w:szCs w:val="32"/>
        </w:rPr>
        <w:t>（二）项目资金实际使用情况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支付景区基础公共设施维护费</w:t>
      </w:r>
      <w:r>
        <w:rPr>
          <w:rFonts w:hint="eastAsia" w:ascii="仿宋_GB2312" w:hAnsi="仿宋_GB2312" w:eastAsia="仿宋_GB2312" w:cs="仿宋_GB2312"/>
          <w:sz w:val="32"/>
          <w:szCs w:val="32"/>
          <w:lang w:val="en-US" w:eastAsia="zh-CN"/>
        </w:rPr>
        <w:t>58.25万元，其中：</w:t>
      </w:r>
      <w:r>
        <w:rPr>
          <w:rFonts w:hint="eastAsia" w:ascii="仿宋_GB2312" w:hAnsi="仿宋_GB2312" w:eastAsia="仿宋_GB2312" w:cs="仿宋_GB2312"/>
          <w:kern w:val="0"/>
          <w:sz w:val="32"/>
          <w:szCs w:val="32"/>
        </w:rPr>
        <w:t>崇木凼安全护栏及古树林休闲座椅维护</w:t>
      </w:r>
      <w:r>
        <w:rPr>
          <w:rFonts w:hint="eastAsia" w:ascii="仿宋_GB2312" w:hAnsi="仿宋_GB2312" w:eastAsia="仿宋_GB2312" w:cs="仿宋_GB2312"/>
          <w:kern w:val="0"/>
          <w:sz w:val="32"/>
          <w:szCs w:val="32"/>
          <w:lang w:val="en-US" w:eastAsia="zh-CN"/>
        </w:rPr>
        <w:t>12.57万元，</w:t>
      </w:r>
      <w:r>
        <w:rPr>
          <w:rFonts w:hint="eastAsia" w:ascii="仿宋_GB2312" w:hAnsi="仿宋_GB2312" w:eastAsia="仿宋_GB2312" w:cs="仿宋_GB2312"/>
          <w:kern w:val="0"/>
          <w:sz w:val="32"/>
          <w:szCs w:val="32"/>
        </w:rPr>
        <w:t>崇木凼至富寨路灯、云溪公园基础设施</w:t>
      </w:r>
      <w:r>
        <w:rPr>
          <w:rFonts w:hint="eastAsia" w:ascii="仿宋_GB2312" w:hAnsi="仿宋_GB2312" w:eastAsia="仿宋_GB2312" w:cs="仿宋_GB2312"/>
          <w:kern w:val="0"/>
          <w:sz w:val="32"/>
          <w:szCs w:val="32"/>
          <w:lang w:val="en-US" w:eastAsia="zh-CN"/>
        </w:rPr>
        <w:t>9.28万元， 旺溪公路沿线路灯安装经费20万元，万贯冲凉亭修复费3.2万元，虎形山茅坳村公共设施维护经费3万元，游客中心安置区立面改造工程质保金5.2万元，旺溪景区护栏标识牌亮化5万元。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支付</w:t>
      </w:r>
      <w:r>
        <w:rPr>
          <w:rFonts w:hint="eastAsia" w:ascii="仿宋_GB2312" w:hAnsi="仿宋_GB2312" w:eastAsia="仿宋_GB2312" w:cs="仿宋_GB2312"/>
          <w:kern w:val="0"/>
          <w:sz w:val="32"/>
          <w:szCs w:val="32"/>
          <w:lang w:val="en-US" w:eastAsia="zh-CN"/>
        </w:rPr>
        <w:t>2024年5-12月</w:t>
      </w:r>
      <w:r>
        <w:rPr>
          <w:rFonts w:hint="eastAsia" w:ascii="仿宋_GB2312" w:hAnsi="仿宋_GB2312" w:eastAsia="仿宋_GB2312" w:cs="仿宋_GB2312"/>
          <w:kern w:val="0"/>
          <w:sz w:val="32"/>
          <w:szCs w:val="32"/>
        </w:rPr>
        <w:t>景区</w:t>
      </w:r>
      <w:r>
        <w:rPr>
          <w:rFonts w:hint="eastAsia" w:ascii="仿宋_GB2312" w:hAnsi="仿宋_GB2312" w:eastAsia="仿宋_GB2312" w:cs="仿宋_GB2312"/>
          <w:kern w:val="0"/>
          <w:sz w:val="32"/>
          <w:szCs w:val="32"/>
          <w:lang w:eastAsia="zh-CN"/>
        </w:rPr>
        <w:t>夜</w:t>
      </w:r>
      <w:r>
        <w:rPr>
          <w:rFonts w:hint="eastAsia" w:ascii="仿宋_GB2312" w:hAnsi="仿宋_GB2312" w:eastAsia="仿宋_GB2312" w:cs="仿宋_GB2312"/>
          <w:kern w:val="0"/>
          <w:sz w:val="32"/>
          <w:szCs w:val="32"/>
        </w:rPr>
        <w:t>景、步行街亮化电费</w:t>
      </w:r>
      <w:r>
        <w:rPr>
          <w:rFonts w:hint="eastAsia" w:ascii="仿宋_GB2312" w:hAnsi="仿宋_GB2312" w:eastAsia="仿宋_GB2312" w:cs="仿宋_GB2312"/>
          <w:kern w:val="0"/>
          <w:sz w:val="32"/>
          <w:szCs w:val="32"/>
          <w:lang w:val="en-US" w:eastAsia="zh-CN"/>
        </w:rPr>
        <w:t>7.75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支付</w:t>
      </w:r>
      <w:r>
        <w:rPr>
          <w:rFonts w:hint="eastAsia" w:ascii="仿宋_GB2312" w:hAnsi="仿宋_GB2312" w:eastAsia="仿宋_GB2312" w:cs="仿宋_GB2312"/>
          <w:kern w:val="0"/>
          <w:sz w:val="32"/>
          <w:szCs w:val="32"/>
          <w:lang w:eastAsia="zh-CN"/>
        </w:rPr>
        <w:t>景区</w:t>
      </w:r>
      <w:r>
        <w:rPr>
          <w:rFonts w:hint="eastAsia" w:ascii="仿宋_GB2312" w:hAnsi="仿宋_GB2312" w:eastAsia="仿宋_GB2312" w:cs="仿宋_GB2312"/>
          <w:kern w:val="0"/>
          <w:sz w:val="32"/>
          <w:szCs w:val="32"/>
        </w:rPr>
        <w:t>项目前期</w:t>
      </w:r>
      <w:r>
        <w:rPr>
          <w:rFonts w:hint="eastAsia" w:ascii="仿宋_GB2312" w:hAnsi="仿宋_GB2312" w:eastAsia="仿宋_GB2312" w:cs="仿宋_GB2312"/>
          <w:kern w:val="0"/>
          <w:sz w:val="32"/>
          <w:szCs w:val="32"/>
          <w:lang w:eastAsia="zh-CN"/>
        </w:rPr>
        <w:t>咨询、</w:t>
      </w:r>
      <w:r>
        <w:rPr>
          <w:rFonts w:hint="eastAsia" w:ascii="仿宋_GB2312" w:hAnsi="仿宋_GB2312" w:eastAsia="仿宋_GB2312" w:cs="仿宋_GB2312"/>
          <w:kern w:val="0"/>
          <w:sz w:val="32"/>
          <w:szCs w:val="32"/>
        </w:rPr>
        <w:t>测绘、</w:t>
      </w:r>
      <w:r>
        <w:rPr>
          <w:rFonts w:hint="eastAsia" w:ascii="仿宋_GB2312" w:hAnsi="仿宋_GB2312" w:eastAsia="仿宋_GB2312" w:cs="仿宋_GB2312"/>
          <w:kern w:val="0"/>
          <w:sz w:val="32"/>
          <w:szCs w:val="32"/>
          <w:lang w:eastAsia="zh-CN"/>
        </w:rPr>
        <w:t>设计</w:t>
      </w:r>
      <w:r>
        <w:rPr>
          <w:rFonts w:hint="eastAsia" w:ascii="仿宋_GB2312" w:hAnsi="仿宋_GB2312" w:eastAsia="仿宋_GB2312" w:cs="仿宋_GB2312"/>
          <w:kern w:val="0"/>
          <w:sz w:val="32"/>
          <w:szCs w:val="32"/>
        </w:rPr>
        <w:t>等服务费共</w:t>
      </w:r>
      <w:r>
        <w:rPr>
          <w:rFonts w:hint="eastAsia" w:ascii="仿宋_GB2312" w:hAnsi="仿宋_GB2312" w:eastAsia="仿宋_GB2312" w:cs="仿宋_GB2312"/>
          <w:kern w:val="0"/>
          <w:sz w:val="32"/>
          <w:szCs w:val="32"/>
          <w:lang w:val="en-US" w:eastAsia="zh-CN"/>
        </w:rPr>
        <w:t>34.84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t>虎大公路优化设计费</w:t>
      </w:r>
      <w:r>
        <w:rPr>
          <w:rFonts w:hint="eastAsia" w:ascii="仿宋_GB2312" w:hAnsi="仿宋_GB2312" w:eastAsia="仿宋_GB2312" w:cs="仿宋_GB2312"/>
          <w:kern w:val="0"/>
          <w:sz w:val="32"/>
          <w:szCs w:val="32"/>
          <w:lang w:val="en-US" w:eastAsia="zh-CN"/>
        </w:rPr>
        <w:t>14.22万元，大托安置户效果图、施工图预算设计费1.5万元， 景区争资争项工作咨询服务费15.2万元，游客中心测绘及不动产发证测绘3.92万元。</w:t>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outlineLvl w:val="9"/>
        <w:rPr>
          <w:rFonts w:hint="eastAsia" w:ascii="仿宋_GB2312" w:hAnsi="仿宋_GB2312" w:eastAsia="仿宋_GB2312" w:cs="仿宋_GB2312"/>
          <w:lang w:val="en-US"/>
        </w:rPr>
      </w:pPr>
      <w:r>
        <w:rPr>
          <w:rFonts w:hint="eastAsia" w:ascii="仿宋_GB2312" w:hAnsi="仿宋_GB2312" w:eastAsia="仿宋_GB2312" w:cs="仿宋_GB2312"/>
          <w:kern w:val="0"/>
          <w:sz w:val="32"/>
          <w:szCs w:val="32"/>
          <w:lang w:val="en-US" w:eastAsia="zh-CN"/>
        </w:rPr>
        <w:t>4、支付花瑶投公司开办费</w:t>
      </w:r>
      <w:r>
        <w:rPr>
          <w:rFonts w:hint="eastAsia" w:ascii="仿宋_GB2312" w:hAnsi="仿宋_GB2312" w:eastAsia="仿宋_GB2312" w:cs="仿宋_GB2312"/>
          <w:kern w:val="0"/>
          <w:sz w:val="32"/>
          <w:szCs w:val="32"/>
          <w:highlight w:val="none"/>
          <w:lang w:val="en-US" w:eastAsia="zh-CN"/>
        </w:rPr>
        <w:t>等</w:t>
      </w:r>
      <w:r>
        <w:rPr>
          <w:rFonts w:hint="eastAsia" w:ascii="仿宋_GB2312" w:hAnsi="仿宋_GB2312" w:eastAsia="仿宋_GB2312" w:cs="仿宋_GB2312"/>
          <w:kern w:val="0"/>
          <w:sz w:val="32"/>
          <w:szCs w:val="32"/>
          <w:lang w:val="en-US" w:eastAsia="zh-CN"/>
        </w:rPr>
        <w:t>支出90万元。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支付大托安置户拆迁补偿款</w:t>
      </w:r>
      <w:r>
        <w:rPr>
          <w:rFonts w:hint="eastAsia" w:ascii="仿宋_GB2312" w:hAnsi="仿宋_GB2312" w:eastAsia="仿宋_GB2312" w:cs="仿宋_GB2312"/>
          <w:sz w:val="32"/>
          <w:szCs w:val="32"/>
          <w:lang w:val="en-US" w:eastAsia="zh-CN"/>
        </w:rPr>
        <w:t>18.28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，纯木结构村民建房奖补</w:t>
      </w:r>
      <w:r>
        <w:rPr>
          <w:rFonts w:hint="eastAsia" w:ascii="仿宋_GB2312" w:hAnsi="仿宋_GB2312" w:eastAsia="仿宋_GB2312" w:cs="仿宋_GB2312"/>
          <w:sz w:val="32"/>
          <w:szCs w:val="32"/>
          <w:lang w:val="en-US" w:eastAsia="zh-CN"/>
        </w:rPr>
        <w:t>2万元， 付虎形山茅坳村草药种植经费5万元</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支付景区</w:t>
      </w:r>
      <w:r>
        <w:rPr>
          <w:rFonts w:hint="eastAsia" w:ascii="仿宋_GB2312" w:hAnsi="仿宋_GB2312" w:eastAsia="仿宋_GB2312" w:cs="仿宋_GB2312"/>
          <w:sz w:val="32"/>
          <w:szCs w:val="32"/>
          <w:lang w:eastAsia="zh-CN"/>
        </w:rPr>
        <w:t>宣传推介、运营</w:t>
      </w:r>
      <w:r>
        <w:rPr>
          <w:rFonts w:hint="eastAsia" w:ascii="仿宋_GB2312" w:hAnsi="仿宋_GB2312" w:eastAsia="仿宋_GB2312" w:cs="仿宋_GB2312"/>
          <w:sz w:val="32"/>
          <w:szCs w:val="32"/>
        </w:rPr>
        <w:t>监管经费</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42.02</w:t>
      </w:r>
      <w:r>
        <w:rPr>
          <w:rFonts w:hint="eastAsia" w:ascii="仿宋_GB2312" w:hAnsi="仿宋_GB2312" w:eastAsia="仿宋_GB2312" w:cs="仿宋_GB2312"/>
          <w:sz w:val="32"/>
          <w:szCs w:val="32"/>
        </w:rPr>
        <w:t>万元。其中：环境卫生整治</w:t>
      </w:r>
      <w:r>
        <w:rPr>
          <w:rFonts w:hint="eastAsia" w:ascii="仿宋_GB2312" w:hAnsi="仿宋_GB2312" w:eastAsia="仿宋_GB2312" w:cs="仿宋_GB2312"/>
          <w:sz w:val="32"/>
          <w:szCs w:val="32"/>
          <w:lang w:val="en-US" w:eastAsia="zh-CN"/>
        </w:rPr>
        <w:t>6.04</w:t>
      </w:r>
      <w:r>
        <w:rPr>
          <w:rFonts w:hint="eastAsia" w:ascii="仿宋_GB2312" w:hAnsi="仿宋_GB2312" w:eastAsia="仿宋_GB2312" w:cs="仿宋_GB2312"/>
          <w:kern w:val="0"/>
          <w:sz w:val="32"/>
          <w:szCs w:val="32"/>
        </w:rPr>
        <w:t>万，</w:t>
      </w:r>
      <w:r>
        <w:rPr>
          <w:rFonts w:hint="eastAsia" w:ascii="仿宋_GB2312" w:hAnsi="仿宋_GB2312" w:eastAsia="仿宋_GB2312" w:cs="仿宋_GB2312"/>
          <w:kern w:val="0"/>
          <w:sz w:val="32"/>
          <w:szCs w:val="32"/>
          <w:lang w:eastAsia="zh-CN"/>
        </w:rPr>
        <w:t>驻村帮扶经费</w:t>
      </w:r>
      <w:r>
        <w:rPr>
          <w:rFonts w:hint="eastAsia" w:ascii="仿宋_GB2312" w:hAnsi="仿宋_GB2312" w:eastAsia="仿宋_GB2312" w:cs="仿宋_GB2312"/>
          <w:kern w:val="0"/>
          <w:sz w:val="32"/>
          <w:szCs w:val="32"/>
          <w:lang w:val="en-US" w:eastAsia="zh-CN"/>
        </w:rPr>
        <w:t>8.09万元， 景区大数据智慧短信服务费10万元，景区微信小程序开发设计费9.87万元，</w:t>
      </w:r>
      <w:r>
        <w:rPr>
          <w:rFonts w:hint="eastAsia" w:ascii="仿宋_GB2312" w:hAnsi="仿宋_GB2312" w:eastAsia="仿宋_GB2312" w:cs="仿宋_GB2312"/>
          <w:kern w:val="0"/>
          <w:sz w:val="32"/>
          <w:szCs w:val="32"/>
        </w:rPr>
        <w:t>执法、安全监管、考察调研、</w:t>
      </w:r>
      <w:r>
        <w:rPr>
          <w:rFonts w:hint="eastAsia" w:ascii="仿宋_GB2312" w:hAnsi="仿宋_GB2312" w:eastAsia="仿宋_GB2312" w:cs="仿宋_GB2312"/>
          <w:sz w:val="32"/>
          <w:szCs w:val="32"/>
        </w:rPr>
        <w:t>宣传等</w:t>
      </w:r>
      <w:r>
        <w:rPr>
          <w:rFonts w:hint="eastAsia" w:ascii="仿宋_GB2312" w:hAnsi="仿宋_GB2312" w:eastAsia="仿宋_GB2312" w:cs="仿宋_GB2312"/>
          <w:sz w:val="32"/>
          <w:szCs w:val="32"/>
          <w:lang w:eastAsia="zh-CN"/>
        </w:rPr>
        <w:t>工作经费</w:t>
      </w:r>
      <w:r>
        <w:rPr>
          <w:rFonts w:hint="eastAsia" w:ascii="仿宋_GB2312" w:hAnsi="仿宋_GB2312" w:eastAsia="仿宋_GB2312" w:cs="仿宋_GB2312"/>
          <w:sz w:val="32"/>
          <w:szCs w:val="32"/>
          <w:lang w:val="en-US" w:eastAsia="zh-CN"/>
        </w:rPr>
        <w:t>8.02</w:t>
      </w:r>
      <w:r>
        <w:rPr>
          <w:rFonts w:hint="eastAsia" w:ascii="仿宋_GB2312" w:hAnsi="仿宋_GB2312" w:eastAsia="仿宋_GB2312" w:cs="仿宋_GB2312"/>
          <w:kern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outlineLvl w:val="9"/>
        <w:rPr>
          <w:rFonts w:hint="eastAsia" w:ascii="楷体" w:hAnsi="楷体" w:eastAsia="楷体" w:cs="楷体"/>
          <w:kern w:val="0"/>
          <w:sz w:val="32"/>
          <w:szCs w:val="32"/>
        </w:rPr>
      </w:pPr>
      <w:r>
        <w:rPr>
          <w:rFonts w:hint="eastAsia" w:ascii="楷体" w:hAnsi="楷体" w:eastAsia="楷体" w:cs="楷体"/>
          <w:kern w:val="0"/>
          <w:sz w:val="32"/>
          <w:szCs w:val="32"/>
        </w:rPr>
        <w:t>（三）项目资金管理情况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rPr>
        <w:t>本着专账</w:t>
      </w:r>
      <w:r>
        <w:rPr>
          <w:rFonts w:hint="eastAsia" w:ascii="仿宋_GB2312" w:hAnsi="仿宋_GB2312" w:eastAsia="仿宋_GB2312" w:cs="仿宋_GB2312"/>
          <w:spacing w:val="-2"/>
          <w:sz w:val="32"/>
          <w:szCs w:val="32"/>
        </w:rPr>
        <w:t>管理、专项审批、专款专用的原则，管理处严格落实专项资金使用管理制度，实行财政国库集中支付，自觉接受人大、财政和审计等有关单位的监察和监管，确保专项资金正常运行。</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316" w:firstLineChars="100"/>
        <w:outlineLvl w:val="9"/>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rPr>
        <w:t>三、项目组织实施情况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管理处严格按照项目计划和建设内容组织实施，作为旅游引导专项资金计划安排和使用的责任单位，切实发挥职能作用，加强与景区所在地乡镇协调配合。重大事项坚持请示汇报制度，凡涉及的调整和变更，及时向政府分管领导、人大联系领导做了汇报。资金得到了合理使用，充分发挥了使用效益。</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316" w:firstLineChars="100"/>
        <w:outlineLvl w:val="9"/>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lang w:eastAsia="zh-CN"/>
        </w:rPr>
        <w:t>四、</w:t>
      </w:r>
      <w:r>
        <w:rPr>
          <w:rFonts w:hint="eastAsia" w:ascii="黑体" w:hAnsi="黑体" w:eastAsia="黑体" w:cs="黑体"/>
          <w:b w:val="0"/>
          <w:bCs w:val="0"/>
          <w:spacing w:val="-2"/>
          <w:sz w:val="32"/>
          <w:szCs w:val="32"/>
        </w:rPr>
        <w:t>项目绩效情况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sz w:val="32"/>
          <w:szCs w:val="32"/>
          <w:lang w:eastAsia="zh-CN"/>
        </w:rPr>
        <w:t>（一）</w:t>
      </w:r>
      <w:r>
        <w:rPr>
          <w:rFonts w:hint="eastAsia" w:ascii="仿宋_GB2312" w:hAnsi="仿宋_GB2312" w:eastAsia="仿宋_GB2312" w:cs="仿宋_GB2312"/>
          <w:color w:val="auto"/>
          <w:spacing w:val="-2"/>
          <w:sz w:val="32"/>
          <w:szCs w:val="32"/>
        </w:rPr>
        <w:t>社会效益方面，营造良好的旅游环境，提升游客旅游观赏的体验。规范村民建房，对一级景区内村民建房实施选址审核，进一步规范村民建房审批程序，明确建筑风貌，保护传统村落。加快景区基础设施建设，积极服务景区经营和设施维护，加大景区项目建设和文旅融合发展，切实做好景区内公共基础项目的维护管理，营造良好的旅游环境，提升游客旅游观赏的体验，</w:t>
      </w:r>
      <w:r>
        <w:rPr>
          <w:rFonts w:hint="eastAsia" w:ascii="仿宋_GB2312" w:hAnsi="仿宋_GB2312" w:eastAsia="仿宋_GB2312" w:cs="仿宋_GB2312"/>
          <w:color w:val="auto"/>
          <w:sz w:val="32"/>
          <w:szCs w:val="32"/>
          <w:lang w:val="en-US" w:eastAsia="zh-CN"/>
        </w:rPr>
        <w:t>花瑶景区微信小程序上线，国庆长假，通过小程序发送国庆活动时间表、花瑶美景、花瑶美宿、花瑶美食等信息达25万余条，使用量达10万人次，让游客云游花瑶“不迷路”，极大提升了游客的旅行体验，游客新体验推进花瑶旅游高质量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sz w:val="32"/>
          <w:szCs w:val="32"/>
          <w:lang w:eastAsia="zh-CN"/>
        </w:rPr>
        <w:t>（二）</w:t>
      </w:r>
      <w:r>
        <w:rPr>
          <w:rFonts w:hint="eastAsia" w:ascii="仿宋_GB2312" w:hAnsi="仿宋_GB2312" w:eastAsia="仿宋_GB2312" w:cs="仿宋_GB2312"/>
          <w:color w:val="auto"/>
          <w:spacing w:val="-2"/>
          <w:sz w:val="32"/>
          <w:szCs w:val="32"/>
        </w:rPr>
        <w:t>经济效益方面，加大景区项目建设和文旅融合发展，</w:t>
      </w:r>
      <w:r>
        <w:rPr>
          <w:rFonts w:hint="eastAsia" w:ascii="仿宋_GB2312" w:hAnsi="仿宋_GB2312" w:eastAsia="仿宋_GB2312" w:cs="仿宋_GB2312"/>
          <w:color w:val="auto"/>
          <w:kern w:val="0"/>
          <w:sz w:val="32"/>
          <w:szCs w:val="32"/>
          <w:shd w:val="clear" w:color="auto" w:fill="FFFFFF"/>
          <w:lang w:bidi="ar"/>
        </w:rPr>
        <w:t>旅游人数持续增长，旅游收入逐年增加</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sz w:val="32"/>
          <w:szCs w:val="32"/>
          <w:lang w:val="en-US" w:eastAsia="zh-CN"/>
        </w:rPr>
        <w:t>国庆期间，花瑶景区游客突破22.6万人次。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outlineLvl w:val="9"/>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lang w:eastAsia="zh-CN"/>
        </w:rPr>
        <w:t>（三）</w:t>
      </w:r>
      <w:r>
        <w:rPr>
          <w:rFonts w:hint="eastAsia" w:ascii="仿宋_GB2312" w:hAnsi="仿宋_GB2312" w:eastAsia="仿宋_GB2312" w:cs="仿宋_GB2312"/>
          <w:color w:val="auto"/>
          <w:spacing w:val="-2"/>
          <w:sz w:val="32"/>
          <w:szCs w:val="32"/>
        </w:rPr>
        <w:t>可持续性影响方面。召开专题会议研究景区综合管控工作，联合虎形山瑶族乡、雪峰山文旅公司对景区旅游服务综合整治，规范景区环境卫生、交通秩序管理、食品安全、民宿管理、服务意识等方面存在的突出问题。随着项目的实施，全面提升景区服务质量，增强了游客体验感和满意度，景区充分利用丰富的旅游资源优势，进一步扩大就业和促进再就业，潜力巨大，前景广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outlineLvl w:val="9"/>
        <w:rPr>
          <w:rFonts w:hint="eastAsia" w:ascii="黑体" w:hAnsi="黑体" w:eastAsia="黑体" w:cs="黑体"/>
          <w:b w:val="0"/>
          <w:bCs w:val="0"/>
          <w:color w:val="auto"/>
          <w:spacing w:val="-2"/>
          <w:sz w:val="32"/>
          <w:szCs w:val="32"/>
        </w:rPr>
      </w:pPr>
      <w:r>
        <w:rPr>
          <w:rFonts w:hint="eastAsia" w:ascii="黑体" w:hAnsi="黑体" w:eastAsia="黑体" w:cs="黑体"/>
          <w:b w:val="0"/>
          <w:bCs w:val="0"/>
          <w:color w:val="auto"/>
          <w:spacing w:val="-2"/>
          <w:sz w:val="32"/>
          <w:szCs w:val="32"/>
        </w:rPr>
        <w:t>五、存在的问题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2018年9月4日，县人民政府召开常务会议，专题研究花瑶景区旅游产业引导资金安排及基础设施建设问题，会议明确每年县本级财政预算投入2000万元用于花瑶景区基础设施建设。2022年核减至600万元，2023年仅安排300万元，2024年预算安排500万元（其中200万元专项用于亲云街设施管理维护）</w:t>
      </w:r>
      <w:r>
        <w:rPr>
          <w:rFonts w:hint="eastAsia" w:ascii="仿宋_GB2312" w:hAnsi="仿宋_GB2312" w:eastAsia="仿宋_GB2312" w:cs="仿宋_GB2312"/>
          <w:color w:val="auto"/>
          <w:sz w:val="32"/>
          <w:szCs w:val="32"/>
          <w:lang w:val="en-US" w:eastAsia="zh-CN"/>
        </w:rPr>
        <w:t>,2025预算仅安排200万元</w:t>
      </w:r>
      <w:r>
        <w:rPr>
          <w:rFonts w:hint="eastAsia" w:ascii="仿宋_GB2312" w:hAnsi="仿宋_GB2312" w:eastAsia="仿宋_GB2312" w:cs="仿宋_GB2312"/>
          <w:color w:val="auto"/>
          <w:sz w:val="32"/>
          <w:szCs w:val="32"/>
        </w:rPr>
        <w:t>。截止202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年底，虎管处拖欠芒旺公路工程款</w:t>
      </w:r>
      <w:r>
        <w:rPr>
          <w:rFonts w:hint="eastAsia" w:ascii="仿宋_GB2312" w:hAnsi="仿宋_GB2312" w:eastAsia="仿宋_GB2312" w:cs="仿宋_GB2312"/>
          <w:color w:val="auto"/>
          <w:sz w:val="32"/>
          <w:szCs w:val="32"/>
          <w:lang w:val="en-US" w:eastAsia="zh-CN"/>
        </w:rPr>
        <w:t>1046</w:t>
      </w:r>
      <w:r>
        <w:rPr>
          <w:rFonts w:hint="eastAsia" w:ascii="仿宋_GB2312" w:hAnsi="仿宋_GB2312" w:eastAsia="仿宋_GB2312" w:cs="仿宋_GB2312"/>
          <w:color w:val="auto"/>
          <w:sz w:val="32"/>
          <w:szCs w:val="32"/>
        </w:rPr>
        <w:t>万元，拖欠其他零星工程款及村民建房奖补资金</w:t>
      </w:r>
      <w:r>
        <w:rPr>
          <w:rFonts w:hint="eastAsia" w:ascii="仿宋_GB2312" w:hAnsi="仿宋_GB2312" w:eastAsia="仿宋_GB2312" w:cs="仿宋_GB2312"/>
          <w:color w:val="auto"/>
          <w:sz w:val="32"/>
          <w:szCs w:val="32"/>
          <w:lang w:val="en-US" w:eastAsia="zh-CN"/>
        </w:rPr>
        <w:t>142</w:t>
      </w:r>
      <w:r>
        <w:rPr>
          <w:rFonts w:hint="eastAsia" w:ascii="仿宋_GB2312" w:hAnsi="仿宋_GB2312" w:eastAsia="仿宋_GB2312" w:cs="仿宋_GB2312"/>
          <w:color w:val="auto"/>
          <w:sz w:val="32"/>
          <w:szCs w:val="32"/>
        </w:rPr>
        <w:t>万元，合计欠款</w:t>
      </w:r>
      <w:r>
        <w:rPr>
          <w:rFonts w:hint="eastAsia" w:ascii="仿宋_GB2312" w:hAnsi="仿宋_GB2312" w:eastAsia="仿宋_GB2312" w:cs="仿宋_GB2312"/>
          <w:color w:val="auto"/>
          <w:sz w:val="32"/>
          <w:szCs w:val="32"/>
          <w:lang w:val="en-US" w:eastAsia="zh-CN"/>
        </w:rPr>
        <w:t>1188</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根据县人民政府与雪峰山公司签订的《旅游开发合同》约定，2025年市场主体将完成AAAAA景区创建目标，“县人民政府将道路、电力、通讯修建或架设到景区边缘”。目前，景区内虎大公路（虎形山村至白水洞）尚未升级改造，2020年完成了虎大公路设计和概算，2024年对原设计进行了优化，但因资金未落实，无法开工建设，可能造成合同违约风险。</w:t>
      </w:r>
    </w:p>
    <w:p>
      <w:pPr>
        <w:pStyle w:val="11"/>
        <w:keepNext w:val="0"/>
        <w:keepLines w:val="0"/>
        <w:pageBreakBefore w:val="0"/>
        <w:widowControl w:val="0"/>
        <w:kinsoku/>
        <w:wordWrap/>
        <w:overflowPunct/>
        <w:topLinePunct w:val="0"/>
        <w:autoSpaceDE/>
        <w:autoSpaceDN/>
        <w:bidi w:val="0"/>
        <w:adjustRightInd/>
        <w:snapToGrid/>
        <w:spacing w:line="560" w:lineRule="exact"/>
        <w:ind w:right="0" w:rightChars="0" w:firstLine="643"/>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六、有关建议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建议县本级财政每年足额安排县虎管处花瑶景区旅游产业引导资金不低于2000万元，用于虎大公路、景区停车场、</w:t>
      </w:r>
      <w:r>
        <w:rPr>
          <w:rFonts w:hint="eastAsia" w:ascii="仿宋_GB2312" w:hAnsi="仿宋_GB2312" w:eastAsia="仿宋_GB2312" w:cs="仿宋_GB2312"/>
          <w:color w:val="auto"/>
          <w:sz w:val="32"/>
          <w:szCs w:val="32"/>
          <w:lang w:eastAsia="zh-CN"/>
        </w:rPr>
        <w:t>亲云街、</w:t>
      </w:r>
      <w:r>
        <w:rPr>
          <w:rFonts w:hint="eastAsia" w:ascii="仿宋_GB2312" w:hAnsi="仿宋_GB2312" w:eastAsia="仿宋_GB2312" w:cs="仿宋_GB2312"/>
          <w:color w:val="auto"/>
          <w:sz w:val="32"/>
          <w:szCs w:val="32"/>
        </w:rPr>
        <w:t>安防设施建设及维修管理现有基础设施。</w:t>
      </w:r>
    </w:p>
    <w:p>
      <w:pPr>
        <w:tabs>
          <w:tab w:val="left" w:pos="3808"/>
          <w:tab w:val="right" w:pos="9190"/>
        </w:tabs>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ab/>
        <w:t>隆回县虎形山花瑶风景名胜区管理处</w:t>
      </w:r>
    </w:p>
    <w:p>
      <w:pPr>
        <w:pStyle w:val="1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2025年4月10日</w:t>
      </w:r>
    </w:p>
    <w:p>
      <w:pPr>
        <w:spacing w:line="600" w:lineRule="exact"/>
        <w:ind w:left="0" w:leftChars="0" w:firstLine="0" w:firstLineChars="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县级专项资金</w:t>
      </w:r>
      <w:r>
        <w:rPr>
          <w:rFonts w:ascii="方正小标宋简体" w:hAnsi="方正小标宋简体" w:eastAsia="方正小标宋简体" w:cs="方正小标宋简体"/>
          <w:sz w:val="44"/>
          <w:szCs w:val="44"/>
        </w:rPr>
        <w:t>绩效自评表</w:t>
      </w:r>
    </w:p>
    <w:tbl>
      <w:tblPr>
        <w:tblStyle w:val="9"/>
        <w:tblW w:w="9389" w:type="dxa"/>
        <w:jc w:val="center"/>
        <w:tblInd w:w="0" w:type="dxa"/>
        <w:tblLayout w:type="fixed"/>
        <w:tblCellMar>
          <w:top w:w="0" w:type="dxa"/>
          <w:left w:w="108" w:type="dxa"/>
          <w:bottom w:w="0" w:type="dxa"/>
          <w:right w:w="108" w:type="dxa"/>
        </w:tblCellMar>
      </w:tblPr>
      <w:tblGrid>
        <w:gridCol w:w="734"/>
        <w:gridCol w:w="1044"/>
        <w:gridCol w:w="750"/>
        <w:gridCol w:w="1566"/>
        <w:gridCol w:w="1465"/>
        <w:gridCol w:w="1440"/>
        <w:gridCol w:w="612"/>
        <w:gridCol w:w="676"/>
        <w:gridCol w:w="1102"/>
      </w:tblGrid>
      <w:tr>
        <w:tblPrEx>
          <w:tblLayout w:type="fixed"/>
          <w:tblCellMar>
            <w:top w:w="0" w:type="dxa"/>
            <w:left w:w="108" w:type="dxa"/>
            <w:bottom w:w="0" w:type="dxa"/>
            <w:right w:w="108" w:type="dxa"/>
          </w:tblCellMar>
        </w:tblPrEx>
        <w:trPr>
          <w:trHeight w:val="1128"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260" w:lineRule="exact"/>
              <w:ind w:firstLine="0" w:firstLineChars="0"/>
              <w:jc w:val="center"/>
              <w:rPr>
                <w:rFonts w:eastAsia="仿宋_GB2312"/>
                <w:color w:val="000000"/>
                <w:kern w:val="0"/>
                <w:sz w:val="18"/>
                <w:szCs w:val="18"/>
              </w:rPr>
            </w:pPr>
            <w:r>
              <w:rPr>
                <w:rFonts w:hint="eastAsia" w:eastAsia="仿宋_GB2312"/>
                <w:color w:val="000000"/>
                <w:kern w:val="0"/>
                <w:sz w:val="18"/>
                <w:szCs w:val="18"/>
                <w:lang w:eastAsia="zh-CN"/>
              </w:rPr>
              <w:t>县级专项资金</w:t>
            </w:r>
            <w:r>
              <w:rPr>
                <w:rFonts w:eastAsia="仿宋_GB2312"/>
                <w:color w:val="000000"/>
                <w:kern w:val="0"/>
                <w:sz w:val="18"/>
                <w:szCs w:val="18"/>
              </w:rPr>
              <w:t>名称</w:t>
            </w:r>
          </w:p>
        </w:tc>
        <w:tc>
          <w:tcPr>
            <w:tcW w:w="8655" w:type="dxa"/>
            <w:gridSpan w:val="8"/>
            <w:tcBorders>
              <w:top w:val="single" w:color="auto" w:sz="4" w:space="0"/>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28"/>
                <w:szCs w:val="28"/>
                <w:lang w:val="en-US" w:eastAsia="zh-CN"/>
              </w:rPr>
              <w:t>花瑶旅游引导资金</w:t>
            </w:r>
          </w:p>
        </w:tc>
      </w:tr>
      <w:tr>
        <w:tblPrEx>
          <w:tblLayout w:type="fixed"/>
          <w:tblCellMar>
            <w:top w:w="0" w:type="dxa"/>
            <w:left w:w="108" w:type="dxa"/>
            <w:bottom w:w="0" w:type="dxa"/>
            <w:right w:w="108" w:type="dxa"/>
          </w:tblCellMar>
        </w:tblPrEx>
        <w:trPr>
          <w:trHeight w:val="415" w:hRule="atLeast"/>
          <w:jc w:val="center"/>
        </w:trPr>
        <w:tc>
          <w:tcPr>
            <w:tcW w:w="734" w:type="dxa"/>
            <w:tcBorders>
              <w:top w:val="nil"/>
              <w:left w:val="single" w:color="auto" w:sz="4" w:space="0"/>
              <w:bottom w:val="single" w:color="auto" w:sz="4" w:space="0"/>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主管部门</w:t>
            </w:r>
          </w:p>
        </w:tc>
        <w:tc>
          <w:tcPr>
            <w:tcW w:w="4825" w:type="dxa"/>
            <w:gridSpan w:val="4"/>
            <w:tcBorders>
              <w:top w:val="single" w:color="auto" w:sz="4" w:space="0"/>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隆回县人民政府</w:t>
            </w:r>
          </w:p>
        </w:tc>
        <w:tc>
          <w:tcPr>
            <w:tcW w:w="1440"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实施单位</w:t>
            </w:r>
          </w:p>
        </w:tc>
        <w:tc>
          <w:tcPr>
            <w:tcW w:w="2390" w:type="dxa"/>
            <w:gridSpan w:val="3"/>
            <w:tcBorders>
              <w:top w:val="single" w:color="auto" w:sz="4" w:space="0"/>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隆回县虎形山花瑶风景名胜区管理处</w:t>
            </w:r>
          </w:p>
        </w:tc>
      </w:tr>
      <w:tr>
        <w:tblPrEx>
          <w:tblLayout w:type="fixed"/>
          <w:tblCellMar>
            <w:top w:w="0" w:type="dxa"/>
            <w:left w:w="108" w:type="dxa"/>
            <w:bottom w:w="0" w:type="dxa"/>
            <w:right w:w="108" w:type="dxa"/>
          </w:tblCellMar>
        </w:tblPrEx>
        <w:trPr>
          <w:trHeight w:val="445" w:hRule="exact"/>
          <w:jc w:val="center"/>
        </w:trPr>
        <w:tc>
          <w:tcPr>
            <w:tcW w:w="734" w:type="dxa"/>
            <w:vMerge w:val="restart"/>
            <w:tcBorders>
              <w:top w:val="nil"/>
              <w:left w:val="single" w:color="auto" w:sz="4" w:space="0"/>
              <w:bottom w:val="single" w:color="000000" w:sz="4" w:space="0"/>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项目资金</w:t>
            </w:r>
            <w:r>
              <w:rPr>
                <w:rFonts w:eastAsia="仿宋_GB2312"/>
                <w:color w:val="000000"/>
                <w:kern w:val="0"/>
                <w:sz w:val="18"/>
                <w:szCs w:val="18"/>
              </w:rPr>
              <w:br w:type="textWrapping"/>
            </w:r>
            <w:r>
              <w:rPr>
                <w:rFonts w:eastAsia="仿宋_GB2312"/>
                <w:color w:val="000000"/>
                <w:kern w:val="0"/>
                <w:sz w:val="18"/>
                <w:szCs w:val="18"/>
              </w:rPr>
              <w:t>（万元）</w:t>
            </w:r>
          </w:p>
        </w:tc>
        <w:tc>
          <w:tcPr>
            <w:tcW w:w="1794" w:type="dxa"/>
            <w:gridSpan w:val="2"/>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1566" w:type="dxa"/>
            <w:tcBorders>
              <w:top w:val="nil"/>
              <w:left w:val="nil"/>
              <w:bottom w:val="single" w:color="auto" w:sz="4" w:space="0"/>
              <w:right w:val="single" w:color="auto" w:sz="4" w:space="0"/>
            </w:tcBorders>
            <w:vAlign w:val="center"/>
          </w:tcPr>
          <w:p>
            <w:pPr>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年初预算数</w:t>
            </w:r>
          </w:p>
        </w:tc>
        <w:tc>
          <w:tcPr>
            <w:tcW w:w="1465" w:type="dxa"/>
            <w:tcBorders>
              <w:top w:val="nil"/>
              <w:left w:val="nil"/>
              <w:bottom w:val="single" w:color="auto" w:sz="4" w:space="0"/>
              <w:right w:val="single" w:color="auto" w:sz="4" w:space="0"/>
            </w:tcBorders>
            <w:vAlign w:val="center"/>
          </w:tcPr>
          <w:p>
            <w:pPr>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全年预算数</w:t>
            </w:r>
          </w:p>
        </w:tc>
        <w:tc>
          <w:tcPr>
            <w:tcW w:w="1440" w:type="dxa"/>
            <w:tcBorders>
              <w:top w:val="nil"/>
              <w:left w:val="nil"/>
              <w:bottom w:val="single" w:color="auto" w:sz="4" w:space="0"/>
              <w:right w:val="single" w:color="auto" w:sz="4" w:space="0"/>
            </w:tcBorders>
            <w:vAlign w:val="center"/>
          </w:tcPr>
          <w:p>
            <w:pPr>
              <w:ind w:firstLine="0" w:firstLineChars="0"/>
              <w:jc w:val="center"/>
              <w:rPr>
                <w:rFonts w:hint="eastAsia" w:ascii="仿宋" w:hAnsi="仿宋" w:eastAsia="仿宋" w:cs="仿宋"/>
                <w:sz w:val="18"/>
                <w:szCs w:val="18"/>
              </w:rPr>
            </w:pPr>
            <w:r>
              <w:rPr>
                <w:rFonts w:hint="eastAsia" w:ascii="仿宋" w:hAnsi="仿宋" w:eastAsia="仿宋" w:cs="仿宋"/>
                <w:sz w:val="18"/>
                <w:szCs w:val="18"/>
              </w:rPr>
              <w:t>全年执行数</w:t>
            </w:r>
          </w:p>
        </w:tc>
        <w:tc>
          <w:tcPr>
            <w:tcW w:w="612" w:type="dxa"/>
            <w:tcBorders>
              <w:top w:val="nil"/>
              <w:left w:val="nil"/>
              <w:bottom w:val="single" w:color="auto" w:sz="4" w:space="0"/>
              <w:right w:val="single" w:color="auto" w:sz="4" w:space="0"/>
            </w:tcBorders>
            <w:vAlign w:val="center"/>
          </w:tcPr>
          <w:p>
            <w:pPr>
              <w:ind w:firstLine="0" w:firstLineChars="0"/>
              <w:jc w:val="center"/>
              <w:rPr>
                <w:rFonts w:hint="eastAsia" w:ascii="仿宋" w:hAnsi="仿宋" w:eastAsia="仿宋" w:cs="仿宋"/>
                <w:sz w:val="18"/>
                <w:szCs w:val="18"/>
              </w:rPr>
            </w:pPr>
            <w:r>
              <w:rPr>
                <w:rFonts w:hint="eastAsia" w:ascii="仿宋" w:hAnsi="仿宋" w:eastAsia="仿宋" w:cs="仿宋"/>
                <w:sz w:val="18"/>
                <w:szCs w:val="18"/>
              </w:rPr>
              <w:t>分值</w:t>
            </w:r>
          </w:p>
        </w:tc>
        <w:tc>
          <w:tcPr>
            <w:tcW w:w="676" w:type="dxa"/>
            <w:tcBorders>
              <w:top w:val="nil"/>
              <w:left w:val="nil"/>
              <w:bottom w:val="single" w:color="auto" w:sz="4" w:space="0"/>
              <w:right w:val="single" w:color="auto" w:sz="4" w:space="0"/>
            </w:tcBorders>
            <w:vAlign w:val="center"/>
          </w:tcPr>
          <w:p>
            <w:pPr>
              <w:ind w:firstLine="0" w:firstLineChars="0"/>
              <w:jc w:val="center"/>
              <w:rPr>
                <w:rFonts w:hint="eastAsia" w:ascii="仿宋" w:hAnsi="仿宋" w:eastAsia="仿宋" w:cs="仿宋"/>
                <w:sz w:val="18"/>
                <w:szCs w:val="18"/>
              </w:rPr>
            </w:pPr>
            <w:r>
              <w:rPr>
                <w:rFonts w:hint="eastAsia" w:ascii="仿宋" w:hAnsi="仿宋" w:eastAsia="仿宋" w:cs="仿宋"/>
                <w:sz w:val="18"/>
                <w:szCs w:val="18"/>
              </w:rPr>
              <w:t>执行率</w:t>
            </w:r>
          </w:p>
        </w:tc>
        <w:tc>
          <w:tcPr>
            <w:tcW w:w="1102"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sz w:val="18"/>
                <w:szCs w:val="18"/>
              </w:rPr>
            </w:pPr>
            <w:r>
              <w:rPr>
                <w:rFonts w:hint="eastAsia" w:ascii="仿宋" w:hAnsi="仿宋" w:eastAsia="仿宋" w:cs="仿宋"/>
                <w:sz w:val="18"/>
                <w:szCs w:val="18"/>
              </w:rPr>
              <w:t>得分</w:t>
            </w:r>
          </w:p>
        </w:tc>
      </w:tr>
      <w:tr>
        <w:tblPrEx>
          <w:tblLayout w:type="fixed"/>
          <w:tblCellMar>
            <w:top w:w="0" w:type="dxa"/>
            <w:left w:w="108" w:type="dxa"/>
            <w:bottom w:w="0" w:type="dxa"/>
            <w:right w:w="108" w:type="dxa"/>
          </w:tblCellMar>
        </w:tblPrEx>
        <w:trPr>
          <w:trHeight w:val="396"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ind w:firstLine="360"/>
              <w:jc w:val="center"/>
              <w:rPr>
                <w:rFonts w:eastAsia="仿宋_GB2312"/>
                <w:color w:val="000000"/>
                <w:kern w:val="0"/>
                <w:sz w:val="18"/>
                <w:szCs w:val="18"/>
              </w:rPr>
            </w:pPr>
          </w:p>
        </w:tc>
        <w:tc>
          <w:tcPr>
            <w:tcW w:w="1794" w:type="dxa"/>
            <w:gridSpan w:val="2"/>
            <w:tcBorders>
              <w:top w:val="nil"/>
              <w:left w:val="nil"/>
              <w:bottom w:val="single" w:color="auto" w:sz="4" w:space="0"/>
              <w:right w:val="single" w:color="auto" w:sz="4" w:space="0"/>
            </w:tcBorders>
            <w:vAlign w:val="center"/>
          </w:tcPr>
          <w:p>
            <w:pPr>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年度资金总额</w:t>
            </w:r>
          </w:p>
        </w:tc>
        <w:tc>
          <w:tcPr>
            <w:tcW w:w="1566"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500</w:t>
            </w:r>
          </w:p>
        </w:tc>
        <w:tc>
          <w:tcPr>
            <w:tcW w:w="1465"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258.14</w:t>
            </w:r>
          </w:p>
        </w:tc>
        <w:tc>
          <w:tcPr>
            <w:tcW w:w="1440"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258.14</w:t>
            </w:r>
          </w:p>
        </w:tc>
        <w:tc>
          <w:tcPr>
            <w:tcW w:w="612" w:type="dxa"/>
            <w:tcBorders>
              <w:top w:val="nil"/>
              <w:left w:val="nil"/>
              <w:bottom w:val="single" w:color="auto" w:sz="4" w:space="0"/>
              <w:right w:val="single" w:color="auto" w:sz="4" w:space="0"/>
            </w:tcBorders>
            <w:vAlign w:val="center"/>
          </w:tcPr>
          <w:p>
            <w:pPr>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w:t>
            </w:r>
          </w:p>
        </w:tc>
        <w:tc>
          <w:tcPr>
            <w:tcW w:w="676"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100%</w:t>
            </w:r>
          </w:p>
        </w:tc>
        <w:tc>
          <w:tcPr>
            <w:tcW w:w="1102"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r>
      <w:tr>
        <w:tblPrEx>
          <w:tblLayout w:type="fixed"/>
          <w:tblCellMar>
            <w:top w:w="0" w:type="dxa"/>
            <w:left w:w="108" w:type="dxa"/>
            <w:bottom w:w="0" w:type="dxa"/>
            <w:right w:w="108" w:type="dxa"/>
          </w:tblCellMar>
        </w:tblPrEx>
        <w:trPr>
          <w:trHeight w:val="306" w:hRule="exact"/>
          <w:jc w:val="center"/>
        </w:trPr>
        <w:tc>
          <w:tcPr>
            <w:tcW w:w="734" w:type="dxa"/>
            <w:vMerge w:val="continue"/>
            <w:tcBorders>
              <w:top w:val="nil"/>
              <w:left w:val="single" w:color="auto" w:sz="4" w:space="0"/>
              <w:bottom w:val="single" w:color="000000" w:sz="4" w:space="0"/>
              <w:right w:val="single" w:color="auto" w:sz="4" w:space="0"/>
            </w:tcBorders>
            <w:vAlign w:val="center"/>
          </w:tcPr>
          <w:p>
            <w:pPr>
              <w:ind w:firstLine="360"/>
              <w:jc w:val="center"/>
              <w:rPr>
                <w:rFonts w:eastAsia="仿宋_GB2312"/>
                <w:color w:val="000000"/>
                <w:kern w:val="0"/>
                <w:sz w:val="18"/>
                <w:szCs w:val="18"/>
              </w:rPr>
            </w:pPr>
          </w:p>
        </w:tc>
        <w:tc>
          <w:tcPr>
            <w:tcW w:w="1794" w:type="dxa"/>
            <w:gridSpan w:val="2"/>
            <w:tcBorders>
              <w:top w:val="nil"/>
              <w:left w:val="nil"/>
              <w:bottom w:val="single" w:color="auto" w:sz="4" w:space="0"/>
              <w:right w:val="single" w:color="auto" w:sz="4" w:space="0"/>
            </w:tcBorders>
            <w:vAlign w:val="center"/>
          </w:tcPr>
          <w:p>
            <w:pPr>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其中：当年财政拨款</w:t>
            </w:r>
          </w:p>
        </w:tc>
        <w:tc>
          <w:tcPr>
            <w:tcW w:w="1566"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500</w:t>
            </w:r>
          </w:p>
        </w:tc>
        <w:tc>
          <w:tcPr>
            <w:tcW w:w="1465"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258.14</w:t>
            </w:r>
          </w:p>
        </w:tc>
        <w:tc>
          <w:tcPr>
            <w:tcW w:w="1440"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258.14</w:t>
            </w:r>
          </w:p>
        </w:tc>
        <w:tc>
          <w:tcPr>
            <w:tcW w:w="612" w:type="dxa"/>
            <w:tcBorders>
              <w:top w:val="nil"/>
              <w:left w:val="nil"/>
              <w:bottom w:val="single" w:color="auto" w:sz="4" w:space="0"/>
              <w:right w:val="single" w:color="auto" w:sz="4" w:space="0"/>
            </w:tcBorders>
            <w:vAlign w:val="center"/>
          </w:tcPr>
          <w:p>
            <w:pPr>
              <w:ind w:firstLine="0" w:firstLineChars="0"/>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rPr>
              <w:t>10</w:t>
            </w:r>
          </w:p>
        </w:tc>
        <w:tc>
          <w:tcPr>
            <w:tcW w:w="676"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100%</w:t>
            </w:r>
          </w:p>
        </w:tc>
        <w:tc>
          <w:tcPr>
            <w:tcW w:w="1102" w:type="dxa"/>
            <w:tcBorders>
              <w:top w:val="nil"/>
              <w:left w:val="nil"/>
              <w:bottom w:val="single" w:color="auto" w:sz="4" w:space="0"/>
              <w:right w:val="single" w:color="auto" w:sz="4" w:space="0"/>
            </w:tcBorders>
            <w:vAlign w:val="center"/>
          </w:tcPr>
          <w:p>
            <w:pPr>
              <w:ind w:firstLine="360" w:firstLineChars="0"/>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10</w:t>
            </w:r>
          </w:p>
        </w:tc>
      </w:tr>
      <w:tr>
        <w:tblPrEx>
          <w:tblLayout w:type="fixed"/>
          <w:tblCellMar>
            <w:top w:w="0" w:type="dxa"/>
            <w:left w:w="108" w:type="dxa"/>
            <w:bottom w:w="0" w:type="dxa"/>
            <w:right w:w="108" w:type="dxa"/>
          </w:tblCellMar>
        </w:tblPrEx>
        <w:trPr>
          <w:jc w:val="center"/>
        </w:trPr>
        <w:tc>
          <w:tcPr>
            <w:tcW w:w="734" w:type="dxa"/>
            <w:vMerge w:val="continue"/>
            <w:tcBorders>
              <w:top w:val="nil"/>
              <w:left w:val="single" w:color="auto" w:sz="4" w:space="0"/>
              <w:bottom w:val="single" w:color="000000" w:sz="4" w:space="0"/>
              <w:right w:val="single" w:color="auto" w:sz="4" w:space="0"/>
            </w:tcBorders>
            <w:vAlign w:val="center"/>
          </w:tcPr>
          <w:p>
            <w:pPr>
              <w:ind w:firstLine="360"/>
              <w:jc w:val="center"/>
              <w:rPr>
                <w:rFonts w:eastAsia="仿宋_GB2312"/>
                <w:color w:val="000000"/>
                <w:kern w:val="0"/>
                <w:sz w:val="18"/>
                <w:szCs w:val="18"/>
              </w:rPr>
            </w:pPr>
          </w:p>
        </w:tc>
        <w:tc>
          <w:tcPr>
            <w:tcW w:w="1794" w:type="dxa"/>
            <w:gridSpan w:val="2"/>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上年结转资金</w:t>
            </w:r>
          </w:p>
        </w:tc>
        <w:tc>
          <w:tcPr>
            <w:tcW w:w="1566"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1465"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lang w:val="en-US"/>
              </w:rPr>
            </w:pPr>
          </w:p>
        </w:tc>
        <w:tc>
          <w:tcPr>
            <w:tcW w:w="1440"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612"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676"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1102"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306" w:hRule="exact"/>
          <w:jc w:val="center"/>
        </w:trPr>
        <w:tc>
          <w:tcPr>
            <w:tcW w:w="734" w:type="dxa"/>
            <w:vMerge w:val="continue"/>
            <w:tcBorders>
              <w:top w:val="nil"/>
              <w:left w:val="single" w:color="auto" w:sz="4" w:space="0"/>
              <w:bottom w:val="single" w:color="000000" w:sz="4" w:space="0"/>
              <w:right w:val="single" w:color="auto" w:sz="4" w:space="0"/>
            </w:tcBorders>
            <w:vAlign w:val="center"/>
          </w:tcPr>
          <w:p>
            <w:pPr>
              <w:ind w:firstLine="360"/>
              <w:jc w:val="center"/>
              <w:rPr>
                <w:rFonts w:eastAsia="仿宋_GB2312"/>
                <w:color w:val="000000"/>
                <w:kern w:val="0"/>
                <w:sz w:val="18"/>
                <w:szCs w:val="18"/>
              </w:rPr>
            </w:pPr>
          </w:p>
        </w:tc>
        <w:tc>
          <w:tcPr>
            <w:tcW w:w="1794" w:type="dxa"/>
            <w:gridSpan w:val="2"/>
            <w:tcBorders>
              <w:top w:val="nil"/>
              <w:left w:val="nil"/>
              <w:bottom w:val="single" w:color="auto" w:sz="4" w:space="0"/>
              <w:right w:val="single" w:color="auto" w:sz="4" w:space="0"/>
            </w:tcBorders>
            <w:vAlign w:val="center"/>
          </w:tcPr>
          <w:p>
            <w:pPr>
              <w:ind w:firstLine="540" w:firstLineChars="30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其他资金</w:t>
            </w:r>
          </w:p>
        </w:tc>
        <w:tc>
          <w:tcPr>
            <w:tcW w:w="1566"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1465"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1440"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612"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676"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c>
          <w:tcPr>
            <w:tcW w:w="1102" w:type="dxa"/>
            <w:tcBorders>
              <w:top w:val="nil"/>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306" w:hRule="exact"/>
          <w:jc w:val="center"/>
        </w:trPr>
        <w:tc>
          <w:tcPr>
            <w:tcW w:w="734" w:type="dxa"/>
            <w:vMerge w:val="restart"/>
            <w:tcBorders>
              <w:top w:val="nil"/>
              <w:left w:val="single" w:color="auto" w:sz="4" w:space="0"/>
              <w:bottom w:val="single" w:color="000000" w:sz="4" w:space="0"/>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年度总体目标</w:t>
            </w:r>
          </w:p>
        </w:tc>
        <w:tc>
          <w:tcPr>
            <w:tcW w:w="4825" w:type="dxa"/>
            <w:gridSpan w:val="4"/>
            <w:tcBorders>
              <w:top w:val="single" w:color="auto" w:sz="4" w:space="0"/>
              <w:left w:val="nil"/>
              <w:bottom w:val="single" w:color="auto" w:sz="4" w:space="0"/>
              <w:right w:val="single" w:color="000000" w:sz="4" w:space="0"/>
            </w:tcBorders>
            <w:vAlign w:val="center"/>
          </w:tcPr>
          <w:p>
            <w:pPr>
              <w:ind w:firstLine="36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预期目标</w:t>
            </w:r>
          </w:p>
        </w:tc>
        <w:tc>
          <w:tcPr>
            <w:tcW w:w="3830" w:type="dxa"/>
            <w:gridSpan w:val="4"/>
            <w:tcBorders>
              <w:top w:val="single" w:color="auto" w:sz="4" w:space="0"/>
              <w:left w:val="nil"/>
              <w:bottom w:val="single" w:color="auto" w:sz="4" w:space="0"/>
              <w:right w:val="single" w:color="auto" w:sz="4" w:space="0"/>
            </w:tcBorders>
            <w:vAlign w:val="center"/>
          </w:tcPr>
          <w:p>
            <w:pPr>
              <w:ind w:firstLine="36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实际完成情况</w:t>
            </w:r>
          </w:p>
        </w:tc>
      </w:tr>
      <w:tr>
        <w:tblPrEx>
          <w:tblLayout w:type="fixed"/>
          <w:tblCellMar>
            <w:top w:w="0" w:type="dxa"/>
            <w:left w:w="108" w:type="dxa"/>
            <w:bottom w:w="0" w:type="dxa"/>
            <w:right w:w="108" w:type="dxa"/>
          </w:tblCellMar>
        </w:tblPrEx>
        <w:trPr>
          <w:trHeight w:val="1296" w:hRule="exact"/>
          <w:jc w:val="center"/>
        </w:trPr>
        <w:tc>
          <w:tcPr>
            <w:tcW w:w="734" w:type="dxa"/>
            <w:vMerge w:val="continue"/>
            <w:tcBorders>
              <w:top w:val="nil"/>
              <w:left w:val="single" w:color="auto" w:sz="4" w:space="0"/>
              <w:bottom w:val="single" w:color="000000" w:sz="4" w:space="0"/>
              <w:right w:val="single" w:color="auto" w:sz="4" w:space="0"/>
            </w:tcBorders>
            <w:vAlign w:val="center"/>
          </w:tcPr>
          <w:p>
            <w:pPr>
              <w:ind w:firstLine="360"/>
              <w:jc w:val="center"/>
              <w:rPr>
                <w:rFonts w:eastAsia="仿宋_GB2312"/>
                <w:color w:val="000000"/>
                <w:kern w:val="0"/>
                <w:sz w:val="18"/>
                <w:szCs w:val="18"/>
              </w:rPr>
            </w:pPr>
          </w:p>
        </w:tc>
        <w:tc>
          <w:tcPr>
            <w:tcW w:w="4825" w:type="dxa"/>
            <w:gridSpan w:val="4"/>
            <w:tcBorders>
              <w:top w:val="single" w:color="auto" w:sz="4" w:space="0"/>
              <w:left w:val="nil"/>
              <w:bottom w:val="single" w:color="auto" w:sz="4" w:space="0"/>
              <w:right w:val="single" w:color="000000" w:sz="4" w:space="0"/>
            </w:tcBorders>
            <w:vAlign w:val="center"/>
          </w:tcPr>
          <w:p>
            <w:pPr>
              <w:jc w:val="both"/>
              <w:rPr>
                <w:rFonts w:hint="eastAsia" w:ascii="仿宋" w:hAnsi="仿宋" w:eastAsia="仿宋" w:cs="仿宋"/>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改善景区基础设施状况，提升景区通行能力、服务能力，提高景区人民群众的生产生活条件，营造良好的旅游环境，提升游客旅游观赏的体验，促进景区及全县域旅游产业发展。</w:t>
            </w:r>
          </w:p>
        </w:tc>
        <w:tc>
          <w:tcPr>
            <w:tcW w:w="3830" w:type="dxa"/>
            <w:gridSpan w:val="4"/>
            <w:tcBorders>
              <w:top w:val="single" w:color="auto" w:sz="4" w:space="0"/>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改善景区基础设施状况，提升景区通行能力、服务能力，提高景区人民群众的生产生活条件，营造良好的旅游环境，提升游客旅游观赏的体验，促进景区及全县域旅游产业发展。</w:t>
            </w:r>
          </w:p>
        </w:tc>
      </w:tr>
      <w:tr>
        <w:tblPrEx>
          <w:tblLayout w:type="fixed"/>
          <w:tblCellMar>
            <w:top w:w="0" w:type="dxa"/>
            <w:left w:w="108" w:type="dxa"/>
            <w:bottom w:w="0" w:type="dxa"/>
            <w:right w:w="108" w:type="dxa"/>
          </w:tblCellMar>
        </w:tblPrEx>
        <w:trPr>
          <w:trHeight w:val="691" w:hRule="exact"/>
          <w:jc w:val="center"/>
        </w:trPr>
        <w:tc>
          <w:tcPr>
            <w:tcW w:w="734" w:type="dxa"/>
            <w:vMerge w:val="restart"/>
            <w:tcBorders>
              <w:top w:val="nil"/>
              <w:left w:val="single" w:color="auto" w:sz="4" w:space="0"/>
              <w:right w:val="single" w:color="auto" w:sz="4" w:space="0"/>
            </w:tcBorders>
            <w:vAlign w:val="center"/>
          </w:tcPr>
          <w:p>
            <w:pPr>
              <w:jc w:val="center"/>
              <w:rPr>
                <w:rFonts w:hint="eastAsia" w:ascii="仿宋" w:hAnsi="仿宋" w:eastAsia="仿宋" w:cs="仿宋"/>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绩效指标</w:t>
            </w:r>
          </w:p>
          <w:p>
            <w:pPr>
              <w:jc w:val="center"/>
              <w:rPr>
                <w:rFonts w:ascii="Times New Roman" w:hAnsi="Times New Roman" w:eastAsia="仿宋_GB2312" w:cs="Times New Roman"/>
                <w:color w:val="000000"/>
                <w:kern w:val="0"/>
                <w:sz w:val="18"/>
                <w:szCs w:val="18"/>
                <w:lang w:val="en-US" w:eastAsia="zh-CN" w:bidi="ar-SA"/>
              </w:rPr>
            </w:pPr>
          </w:p>
        </w:tc>
        <w:tc>
          <w:tcPr>
            <w:tcW w:w="1044" w:type="dxa"/>
            <w:tcBorders>
              <w:top w:val="nil"/>
              <w:left w:val="nil"/>
              <w:bottom w:val="single" w:color="auto" w:sz="4" w:space="0"/>
              <w:right w:val="single" w:color="auto" w:sz="4" w:space="0"/>
            </w:tcBorders>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一级指标</w:t>
            </w:r>
          </w:p>
        </w:tc>
        <w:tc>
          <w:tcPr>
            <w:tcW w:w="750" w:type="dxa"/>
            <w:tcBorders>
              <w:top w:val="nil"/>
              <w:left w:val="nil"/>
              <w:bottom w:val="single" w:color="auto" w:sz="4" w:space="0"/>
              <w:right w:val="single" w:color="auto" w:sz="4" w:space="0"/>
            </w:tcBorders>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566" w:type="dxa"/>
            <w:tcBorders>
              <w:top w:val="nil"/>
              <w:left w:val="nil"/>
              <w:bottom w:val="single" w:color="auto" w:sz="4" w:space="0"/>
              <w:right w:val="single" w:color="auto" w:sz="4" w:space="0"/>
            </w:tcBorders>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465" w:type="dxa"/>
            <w:tcBorders>
              <w:top w:val="nil"/>
              <w:left w:val="nil"/>
              <w:bottom w:val="single" w:color="auto" w:sz="4" w:space="0"/>
              <w:right w:val="single" w:color="auto" w:sz="4" w:space="0"/>
            </w:tcBorders>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年度指标值</w:t>
            </w:r>
          </w:p>
        </w:tc>
        <w:tc>
          <w:tcPr>
            <w:tcW w:w="1440" w:type="dxa"/>
            <w:tcBorders>
              <w:top w:val="nil"/>
              <w:left w:val="nil"/>
              <w:bottom w:val="single" w:color="auto" w:sz="4" w:space="0"/>
              <w:right w:val="single" w:color="auto" w:sz="4" w:space="0"/>
            </w:tcBorders>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实际完成值</w:t>
            </w:r>
          </w:p>
        </w:tc>
        <w:tc>
          <w:tcPr>
            <w:tcW w:w="612" w:type="dxa"/>
            <w:tcBorders>
              <w:top w:val="nil"/>
              <w:left w:val="nil"/>
              <w:bottom w:val="single" w:color="auto" w:sz="4" w:space="0"/>
              <w:right w:val="single" w:color="auto" w:sz="4" w:space="0"/>
            </w:tcBorders>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分值</w:t>
            </w:r>
          </w:p>
        </w:tc>
        <w:tc>
          <w:tcPr>
            <w:tcW w:w="676" w:type="dxa"/>
            <w:tcBorders>
              <w:top w:val="nil"/>
              <w:left w:val="nil"/>
              <w:bottom w:val="single" w:color="auto" w:sz="4" w:space="0"/>
              <w:right w:val="single" w:color="auto" w:sz="4" w:space="0"/>
            </w:tcBorders>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102" w:type="dxa"/>
            <w:tcBorders>
              <w:top w:val="nil"/>
              <w:left w:val="nil"/>
              <w:bottom w:val="single" w:color="auto" w:sz="4" w:space="0"/>
              <w:right w:val="single" w:color="auto" w:sz="4" w:space="0"/>
            </w:tcBorders>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偏差原因分析及改进措施</w:t>
            </w:r>
          </w:p>
        </w:tc>
      </w:tr>
      <w:tr>
        <w:tblPrEx>
          <w:tblLayout w:type="fixed"/>
          <w:tblCellMar>
            <w:top w:w="0" w:type="dxa"/>
            <w:left w:w="108" w:type="dxa"/>
            <w:bottom w:w="0" w:type="dxa"/>
            <w:right w:w="108" w:type="dxa"/>
          </w:tblCellMar>
        </w:tblPrEx>
        <w:trPr>
          <w:trHeight w:val="272" w:hRule="exact"/>
          <w:jc w:val="center"/>
        </w:trPr>
        <w:tc>
          <w:tcPr>
            <w:tcW w:w="734" w:type="dxa"/>
            <w:vMerge w:val="continue"/>
            <w:tcBorders>
              <w:left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产出指标</w:t>
            </w:r>
          </w:p>
          <w:p>
            <w:pPr>
              <w:ind w:firstLine="0" w:firstLineChars="0"/>
              <w:jc w:val="center"/>
              <w:rPr>
                <w:rFonts w:eastAsia="仿宋_GB2312"/>
                <w:color w:val="000000"/>
                <w:kern w:val="0"/>
                <w:sz w:val="18"/>
                <w:szCs w:val="18"/>
              </w:rPr>
            </w:pPr>
            <w:r>
              <w:rPr>
                <w:rFonts w:eastAsia="仿宋_GB2312"/>
                <w:color w:val="000000"/>
                <w:kern w:val="0"/>
                <w:sz w:val="18"/>
                <w:szCs w:val="18"/>
              </w:rPr>
              <w:t>(</w:t>
            </w:r>
            <w:r>
              <w:rPr>
                <w:rFonts w:hint="eastAsia" w:eastAsia="仿宋_GB2312"/>
                <w:color w:val="000000"/>
                <w:kern w:val="0"/>
                <w:sz w:val="18"/>
                <w:szCs w:val="18"/>
                <w:lang w:val="en-US" w:eastAsia="zh-CN"/>
              </w:rPr>
              <w:t>4</w:t>
            </w:r>
            <w:r>
              <w:rPr>
                <w:rFonts w:eastAsia="仿宋_GB2312"/>
                <w:color w:val="000000"/>
                <w:kern w:val="0"/>
                <w:sz w:val="18"/>
                <w:szCs w:val="18"/>
              </w:rPr>
              <w:t>0分)</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5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景区维护面积</w:t>
            </w:r>
          </w:p>
        </w:tc>
        <w:tc>
          <w:tcPr>
            <w:tcW w:w="146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≥118平方公里</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≥118平方公里</w:t>
            </w:r>
          </w:p>
        </w:tc>
        <w:tc>
          <w:tcPr>
            <w:tcW w:w="6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18"/>
                <w:szCs w:val="18"/>
                <w:u w:val="none"/>
                <w:lang w:val="en-US" w:eastAsia="zh-CN" w:bidi="ar-SA"/>
              </w:rPr>
            </w:pPr>
            <w:r>
              <w:rPr>
                <w:rFonts w:hint="eastAsia" w:ascii="仿宋" w:hAnsi="仿宋" w:eastAsia="仿宋" w:cs="仿宋"/>
                <w:b w:val="0"/>
                <w:bCs w:val="0"/>
                <w:i w:val="0"/>
                <w:iCs w:val="0"/>
                <w:color w:val="auto"/>
                <w:kern w:val="0"/>
                <w:sz w:val="18"/>
                <w:szCs w:val="18"/>
                <w:u w:val="none"/>
                <w:lang w:val="en-US" w:eastAsia="zh-CN" w:bidi="ar"/>
              </w:rPr>
              <w:t>10</w:t>
            </w:r>
          </w:p>
        </w:tc>
        <w:tc>
          <w:tcPr>
            <w:tcW w:w="67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18"/>
                <w:szCs w:val="18"/>
                <w:u w:val="none"/>
                <w:lang w:val="en-US" w:eastAsia="zh-CN" w:bidi="ar-SA"/>
              </w:rPr>
            </w:pPr>
            <w:r>
              <w:rPr>
                <w:rFonts w:hint="eastAsia" w:ascii="仿宋" w:hAnsi="仿宋" w:eastAsia="仿宋" w:cs="仿宋"/>
                <w:b w:val="0"/>
                <w:bCs w:val="0"/>
                <w:i w:val="0"/>
                <w:iCs w:val="0"/>
                <w:color w:val="auto"/>
                <w:kern w:val="0"/>
                <w:sz w:val="18"/>
                <w:szCs w:val="18"/>
                <w:u w:val="none"/>
                <w:lang w:val="en-US" w:eastAsia="zh-CN" w:bidi="ar"/>
              </w:rPr>
              <w:t>10</w:t>
            </w:r>
          </w:p>
        </w:tc>
        <w:tc>
          <w:tcPr>
            <w:tcW w:w="1102" w:type="dxa"/>
            <w:tcBorders>
              <w:top w:val="nil"/>
              <w:left w:val="nil"/>
              <w:bottom w:val="single" w:color="auto" w:sz="4" w:space="0"/>
              <w:right w:val="single" w:color="auto" w:sz="4" w:space="0"/>
            </w:tcBorders>
            <w:vAlign w:val="center"/>
          </w:tcPr>
          <w:p>
            <w:pPr>
              <w:ind w:firstLine="360"/>
              <w:jc w:val="center"/>
              <w:rPr>
                <w:rFonts w:eastAsia="仿宋_GB2312"/>
                <w:color w:val="000000"/>
                <w:kern w:val="0"/>
                <w:sz w:val="18"/>
                <w:szCs w:val="18"/>
              </w:rPr>
            </w:pPr>
          </w:p>
        </w:tc>
      </w:tr>
      <w:tr>
        <w:tblPrEx>
          <w:tblLayout w:type="fixed"/>
          <w:tblCellMar>
            <w:top w:w="0" w:type="dxa"/>
            <w:left w:w="108" w:type="dxa"/>
            <w:bottom w:w="0" w:type="dxa"/>
            <w:right w:w="108" w:type="dxa"/>
          </w:tblCellMar>
        </w:tblPrEx>
        <w:trPr>
          <w:trHeight w:val="407" w:hRule="exact"/>
          <w:jc w:val="center"/>
        </w:trPr>
        <w:tc>
          <w:tcPr>
            <w:tcW w:w="734" w:type="dxa"/>
            <w:vMerge w:val="continue"/>
            <w:tcBorders>
              <w:left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1566" w:type="dxa"/>
            <w:tcBorders>
              <w:top w:val="nil"/>
              <w:left w:val="nil"/>
              <w:bottom w:val="single" w:color="auto" w:sz="4" w:space="0"/>
              <w:right w:val="single" w:color="auto" w:sz="4" w:space="0"/>
            </w:tcBorders>
            <w:vAlign w:val="center"/>
          </w:tcPr>
          <w:p>
            <w:pPr>
              <w:tabs>
                <w:tab w:val="left" w:pos="237"/>
              </w:tabs>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举办民俗活动次数</w:t>
            </w:r>
          </w:p>
        </w:tc>
        <w:tc>
          <w:tcPr>
            <w:tcW w:w="1465"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lang w:val="en-US"/>
              </w:rPr>
            </w:pPr>
            <w:r>
              <w:rPr>
                <w:rFonts w:hint="eastAsia" w:ascii="仿宋" w:hAnsi="仿宋" w:eastAsia="仿宋" w:cs="仿宋"/>
                <w:b w:val="0"/>
                <w:bCs w:val="0"/>
                <w:i w:val="0"/>
                <w:iCs w:val="0"/>
                <w:color w:val="auto"/>
                <w:kern w:val="0"/>
                <w:sz w:val="18"/>
                <w:szCs w:val="18"/>
                <w:u w:val="none"/>
                <w:lang w:val="en-US" w:eastAsia="zh-CN" w:bidi="ar"/>
              </w:rPr>
              <w:t>≥3次</w:t>
            </w:r>
          </w:p>
        </w:tc>
        <w:tc>
          <w:tcPr>
            <w:tcW w:w="1440"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≥3次</w:t>
            </w:r>
          </w:p>
        </w:tc>
        <w:tc>
          <w:tcPr>
            <w:tcW w:w="612"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676"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1102" w:type="dxa"/>
            <w:tcBorders>
              <w:top w:val="nil"/>
              <w:left w:val="nil"/>
              <w:bottom w:val="single" w:color="auto" w:sz="4" w:space="0"/>
              <w:right w:val="single" w:color="auto" w:sz="4" w:space="0"/>
            </w:tcBorders>
            <w:vAlign w:val="center"/>
          </w:tcPr>
          <w:p>
            <w:pPr>
              <w:ind w:firstLine="360"/>
              <w:jc w:val="center"/>
              <w:rPr>
                <w:rFonts w:eastAsia="仿宋_GB2312"/>
                <w:color w:val="000000"/>
                <w:kern w:val="0"/>
                <w:sz w:val="18"/>
                <w:szCs w:val="18"/>
              </w:rPr>
            </w:pPr>
          </w:p>
        </w:tc>
      </w:tr>
      <w:tr>
        <w:tblPrEx>
          <w:tblLayout w:type="fixed"/>
          <w:tblCellMar>
            <w:top w:w="0" w:type="dxa"/>
            <w:left w:w="108" w:type="dxa"/>
            <w:bottom w:w="0" w:type="dxa"/>
            <w:right w:w="108" w:type="dxa"/>
          </w:tblCellMar>
        </w:tblPrEx>
        <w:trPr>
          <w:trHeight w:val="572" w:hRule="exact"/>
          <w:jc w:val="center"/>
        </w:trPr>
        <w:tc>
          <w:tcPr>
            <w:tcW w:w="734" w:type="dxa"/>
            <w:vMerge w:val="continue"/>
            <w:tcBorders>
              <w:left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color w:val="000000"/>
                <w:kern w:val="0"/>
                <w:sz w:val="18"/>
                <w:szCs w:val="18"/>
              </w:rPr>
            </w:pPr>
            <w:r>
              <w:rPr>
                <w:rFonts w:hint="eastAsia" w:ascii="仿宋_GB2312" w:hAnsi="仿宋_GB2312" w:eastAsia="仿宋_GB2312" w:cs="仿宋_GB2312"/>
                <w:color w:val="000000"/>
                <w:kern w:val="0"/>
                <w:sz w:val="18"/>
                <w:szCs w:val="18"/>
              </w:rPr>
              <w:t>质量指标</w:t>
            </w:r>
          </w:p>
        </w:tc>
        <w:tc>
          <w:tcPr>
            <w:tcW w:w="1566" w:type="dxa"/>
            <w:tcBorders>
              <w:top w:val="nil"/>
              <w:left w:val="nil"/>
              <w:bottom w:val="single" w:color="auto" w:sz="4" w:space="0"/>
              <w:right w:val="single" w:color="auto" w:sz="4" w:space="0"/>
            </w:tcBorders>
            <w:vAlign w:val="center"/>
          </w:tcPr>
          <w:p>
            <w:pPr>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景区基础设</w:t>
            </w:r>
            <w:r>
              <w:rPr>
                <w:rFonts w:hint="eastAsia" w:ascii="仿宋" w:hAnsi="仿宋" w:eastAsia="仿宋" w:cs="仿宋"/>
                <w:color w:val="000000"/>
                <w:kern w:val="0"/>
                <w:sz w:val="18"/>
                <w:szCs w:val="18"/>
              </w:rPr>
              <w:t>施</w:t>
            </w:r>
            <w:r>
              <w:rPr>
                <w:rFonts w:hint="eastAsia" w:ascii="仿宋" w:hAnsi="仿宋" w:eastAsia="仿宋" w:cs="仿宋"/>
                <w:color w:val="000000"/>
                <w:kern w:val="0"/>
                <w:sz w:val="18"/>
                <w:szCs w:val="18"/>
                <w:lang w:eastAsia="zh-CN"/>
              </w:rPr>
              <w:t>维护</w:t>
            </w:r>
            <w:r>
              <w:rPr>
                <w:rFonts w:hint="eastAsia" w:ascii="仿宋" w:hAnsi="仿宋" w:eastAsia="仿宋" w:cs="仿宋"/>
                <w:color w:val="000000"/>
                <w:kern w:val="0"/>
                <w:sz w:val="18"/>
                <w:szCs w:val="18"/>
              </w:rPr>
              <w:t>达标</w:t>
            </w:r>
            <w:r>
              <w:rPr>
                <w:rFonts w:hint="eastAsia" w:ascii="仿宋" w:hAnsi="仿宋" w:eastAsia="仿宋" w:cs="仿宋"/>
                <w:color w:val="000000"/>
                <w:kern w:val="0"/>
                <w:sz w:val="18"/>
                <w:szCs w:val="18"/>
                <w:lang w:eastAsia="zh-CN"/>
              </w:rPr>
              <w:t>率</w:t>
            </w:r>
          </w:p>
        </w:tc>
        <w:tc>
          <w:tcPr>
            <w:tcW w:w="1465"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lang w:val="en-US"/>
              </w:rPr>
            </w:pPr>
            <w:r>
              <w:rPr>
                <w:rFonts w:hint="eastAsia" w:ascii="仿宋" w:hAnsi="仿宋" w:eastAsia="仿宋" w:cs="仿宋"/>
                <w:b w:val="0"/>
                <w:bCs w:val="0"/>
                <w:i w:val="0"/>
                <w:iCs w:val="0"/>
                <w:color w:val="auto"/>
                <w:kern w:val="0"/>
                <w:sz w:val="18"/>
                <w:szCs w:val="18"/>
                <w:u w:val="none"/>
                <w:lang w:val="en-US" w:eastAsia="zh-CN" w:bidi="ar"/>
              </w:rPr>
              <w:t>100%</w:t>
            </w:r>
          </w:p>
        </w:tc>
        <w:tc>
          <w:tcPr>
            <w:tcW w:w="1440"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100%</w:t>
            </w:r>
          </w:p>
        </w:tc>
        <w:tc>
          <w:tcPr>
            <w:tcW w:w="612"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676"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1102" w:type="dxa"/>
            <w:tcBorders>
              <w:top w:val="nil"/>
              <w:left w:val="nil"/>
              <w:bottom w:val="single" w:color="auto" w:sz="4" w:space="0"/>
              <w:right w:val="single" w:color="auto" w:sz="4" w:space="0"/>
            </w:tcBorders>
            <w:vAlign w:val="center"/>
          </w:tcPr>
          <w:p>
            <w:pPr>
              <w:ind w:firstLine="360"/>
              <w:jc w:val="center"/>
              <w:rPr>
                <w:rFonts w:eastAsia="仿宋_GB2312"/>
                <w:color w:val="000000"/>
                <w:kern w:val="0"/>
                <w:sz w:val="18"/>
                <w:szCs w:val="18"/>
              </w:rPr>
            </w:pPr>
          </w:p>
        </w:tc>
      </w:tr>
      <w:tr>
        <w:tblPrEx>
          <w:tblLayout w:type="fixed"/>
          <w:tblCellMar>
            <w:top w:w="0" w:type="dxa"/>
            <w:left w:w="108" w:type="dxa"/>
            <w:bottom w:w="0" w:type="dxa"/>
            <w:right w:w="108" w:type="dxa"/>
          </w:tblCellMar>
        </w:tblPrEx>
        <w:trPr>
          <w:trHeight w:val="647" w:hRule="exact"/>
          <w:jc w:val="center"/>
        </w:trPr>
        <w:tc>
          <w:tcPr>
            <w:tcW w:w="734" w:type="dxa"/>
            <w:vMerge w:val="continue"/>
            <w:tcBorders>
              <w:left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eastAsia="仿宋_GB2312"/>
                <w:color w:val="000000"/>
                <w:kern w:val="0"/>
                <w:sz w:val="18"/>
                <w:szCs w:val="18"/>
                <w:lang w:eastAsia="zh-CN"/>
              </w:rPr>
            </w:pPr>
            <w:r>
              <w:rPr>
                <w:rFonts w:hint="eastAsia" w:eastAsia="仿宋_GB2312"/>
                <w:color w:val="000000"/>
                <w:kern w:val="0"/>
                <w:sz w:val="18"/>
                <w:szCs w:val="18"/>
                <w:lang w:eastAsia="zh-CN"/>
              </w:rPr>
              <w:t>时效指标</w:t>
            </w:r>
          </w:p>
        </w:tc>
        <w:tc>
          <w:tcPr>
            <w:tcW w:w="15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任务完成及时率</w:t>
            </w:r>
          </w:p>
        </w:tc>
        <w:tc>
          <w:tcPr>
            <w:tcW w:w="146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100%</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100%</w:t>
            </w:r>
          </w:p>
        </w:tc>
        <w:tc>
          <w:tcPr>
            <w:tcW w:w="6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10</w:t>
            </w:r>
          </w:p>
        </w:tc>
        <w:tc>
          <w:tcPr>
            <w:tcW w:w="67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18"/>
                <w:szCs w:val="18"/>
                <w:u w:val="none"/>
                <w:lang w:val="en-US" w:eastAsia="zh-CN" w:bidi="ar-SA"/>
              </w:rPr>
            </w:pPr>
            <w:r>
              <w:rPr>
                <w:rFonts w:hint="eastAsia" w:ascii="仿宋" w:hAnsi="仿宋" w:eastAsia="仿宋" w:cs="仿宋"/>
                <w:b w:val="0"/>
                <w:bCs w:val="0"/>
                <w:i w:val="0"/>
                <w:iCs w:val="0"/>
                <w:color w:val="auto"/>
                <w:kern w:val="2"/>
                <w:sz w:val="18"/>
                <w:szCs w:val="18"/>
                <w:u w:val="none"/>
                <w:lang w:val="en-US" w:eastAsia="zh-CN" w:bidi="ar-SA"/>
              </w:rPr>
              <w:t>10</w:t>
            </w:r>
          </w:p>
        </w:tc>
        <w:tc>
          <w:tcPr>
            <w:tcW w:w="1102" w:type="dxa"/>
            <w:tcBorders>
              <w:top w:val="nil"/>
              <w:left w:val="nil"/>
              <w:bottom w:val="single" w:color="auto" w:sz="4" w:space="0"/>
              <w:right w:val="single" w:color="auto" w:sz="4" w:space="0"/>
            </w:tcBorders>
            <w:vAlign w:val="center"/>
          </w:tcPr>
          <w:p>
            <w:pPr>
              <w:ind w:firstLine="360"/>
              <w:jc w:val="center"/>
              <w:rPr>
                <w:rFonts w:eastAsia="仿宋_GB2312"/>
                <w:color w:val="000000"/>
                <w:kern w:val="0"/>
                <w:sz w:val="18"/>
                <w:szCs w:val="18"/>
              </w:rPr>
            </w:pPr>
          </w:p>
        </w:tc>
      </w:tr>
      <w:tr>
        <w:tblPrEx>
          <w:tblLayout w:type="fixed"/>
          <w:tblCellMar>
            <w:top w:w="0" w:type="dxa"/>
            <w:left w:w="108" w:type="dxa"/>
            <w:bottom w:w="0" w:type="dxa"/>
            <w:right w:w="108" w:type="dxa"/>
          </w:tblCellMar>
        </w:tblPrEx>
        <w:trPr>
          <w:trHeight w:val="647" w:hRule="exact"/>
          <w:jc w:val="center"/>
        </w:trPr>
        <w:tc>
          <w:tcPr>
            <w:tcW w:w="734" w:type="dxa"/>
            <w:vMerge w:val="continue"/>
            <w:tcBorders>
              <w:left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1044" w:type="dxa"/>
            <w:tcBorders>
              <w:top w:val="single" w:color="auto" w:sz="4" w:space="0"/>
              <w:left w:val="single" w:color="auto" w:sz="4" w:space="0"/>
              <w:bottom w:val="single" w:color="auto" w:sz="4" w:space="0"/>
              <w:right w:val="single" w:color="auto" w:sz="4" w:space="0"/>
            </w:tcBorders>
            <w:vAlign w:val="center"/>
          </w:tcPr>
          <w:p>
            <w:pPr>
              <w:jc w:val="both"/>
              <w:rPr>
                <w:rFonts w:hint="eastAsia" w:eastAsia="仿宋_GB2312"/>
                <w:color w:val="000000"/>
                <w:kern w:val="0"/>
                <w:sz w:val="18"/>
                <w:szCs w:val="18"/>
                <w:lang w:eastAsia="zh-CN"/>
              </w:rPr>
            </w:pPr>
            <w:r>
              <w:rPr>
                <w:rFonts w:hint="eastAsia" w:eastAsia="仿宋_GB2312"/>
                <w:color w:val="000000"/>
                <w:kern w:val="0"/>
                <w:sz w:val="18"/>
                <w:szCs w:val="18"/>
                <w:lang w:eastAsia="zh-CN"/>
              </w:rPr>
              <w:t>成本指标（</w:t>
            </w:r>
            <w:r>
              <w:rPr>
                <w:rFonts w:hint="eastAsia" w:eastAsia="仿宋_GB2312"/>
                <w:color w:val="000000"/>
                <w:kern w:val="0"/>
                <w:sz w:val="18"/>
                <w:szCs w:val="18"/>
                <w:lang w:val="en-US" w:eastAsia="zh-CN"/>
              </w:rPr>
              <w:t>10分</w:t>
            </w:r>
            <w:r>
              <w:rPr>
                <w:rFonts w:hint="eastAsia" w:eastAsia="仿宋_GB2312"/>
                <w:color w:val="000000"/>
                <w:kern w:val="0"/>
                <w:sz w:val="18"/>
                <w:szCs w:val="18"/>
                <w:lang w:eastAsia="zh-CN"/>
              </w:rPr>
              <w:t>）</w:t>
            </w:r>
          </w:p>
        </w:tc>
        <w:tc>
          <w:tcPr>
            <w:tcW w:w="7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仿宋_GB2312"/>
                <w:color w:val="000000"/>
                <w:kern w:val="0"/>
                <w:sz w:val="18"/>
                <w:szCs w:val="18"/>
              </w:rPr>
            </w:pPr>
            <w:r>
              <w:rPr>
                <w:rFonts w:hint="eastAsia" w:eastAsia="仿宋_GB2312"/>
                <w:color w:val="000000"/>
                <w:kern w:val="0"/>
                <w:sz w:val="18"/>
                <w:szCs w:val="18"/>
                <w:lang w:eastAsia="zh-CN"/>
              </w:rPr>
              <w:t>经济</w:t>
            </w:r>
            <w:r>
              <w:rPr>
                <w:rFonts w:eastAsia="仿宋_GB2312"/>
                <w:color w:val="000000"/>
                <w:kern w:val="0"/>
                <w:sz w:val="18"/>
                <w:szCs w:val="18"/>
              </w:rPr>
              <w:t>成本指标</w:t>
            </w:r>
          </w:p>
        </w:tc>
        <w:tc>
          <w:tcPr>
            <w:tcW w:w="15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资金投入</w:t>
            </w:r>
          </w:p>
        </w:tc>
        <w:tc>
          <w:tcPr>
            <w:tcW w:w="146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500万元</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258.14万元</w:t>
            </w:r>
          </w:p>
        </w:tc>
        <w:tc>
          <w:tcPr>
            <w:tcW w:w="61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18"/>
                <w:szCs w:val="18"/>
                <w:u w:val="none"/>
                <w:lang w:val="en-US" w:eastAsia="zh-CN" w:bidi="ar-SA"/>
              </w:rPr>
            </w:pPr>
            <w:r>
              <w:rPr>
                <w:rFonts w:hint="eastAsia" w:ascii="仿宋" w:hAnsi="仿宋" w:eastAsia="仿宋" w:cs="仿宋"/>
                <w:b w:val="0"/>
                <w:bCs w:val="0"/>
                <w:i w:val="0"/>
                <w:iCs w:val="0"/>
                <w:color w:val="auto"/>
                <w:kern w:val="0"/>
                <w:sz w:val="18"/>
                <w:szCs w:val="18"/>
                <w:u w:val="none"/>
                <w:lang w:val="en-US" w:eastAsia="zh-CN" w:bidi="ar"/>
              </w:rPr>
              <w:t>10</w:t>
            </w:r>
          </w:p>
        </w:tc>
        <w:tc>
          <w:tcPr>
            <w:tcW w:w="67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18"/>
                <w:szCs w:val="18"/>
                <w:u w:val="none"/>
                <w:lang w:val="en-US" w:eastAsia="zh-CN" w:bidi="ar-SA"/>
              </w:rPr>
            </w:pPr>
            <w:r>
              <w:rPr>
                <w:rFonts w:hint="eastAsia" w:ascii="仿宋" w:hAnsi="仿宋" w:eastAsia="仿宋" w:cs="仿宋"/>
                <w:b w:val="0"/>
                <w:bCs w:val="0"/>
                <w:i w:val="0"/>
                <w:iCs w:val="0"/>
                <w:color w:val="auto"/>
                <w:kern w:val="2"/>
                <w:sz w:val="18"/>
                <w:szCs w:val="18"/>
                <w:u w:val="none"/>
                <w:lang w:val="en-US" w:eastAsia="zh-CN" w:bidi="ar-SA"/>
              </w:rPr>
              <w:t>5.2</w:t>
            </w:r>
          </w:p>
        </w:tc>
        <w:tc>
          <w:tcPr>
            <w:tcW w:w="1102" w:type="dxa"/>
            <w:tcBorders>
              <w:top w:val="nil"/>
              <w:left w:val="nil"/>
              <w:bottom w:val="single" w:color="auto" w:sz="4" w:space="0"/>
              <w:right w:val="single" w:color="auto" w:sz="4" w:space="0"/>
            </w:tcBorders>
            <w:vAlign w:val="center"/>
          </w:tcPr>
          <w:p>
            <w:pPr>
              <w:ind w:firstLine="360"/>
              <w:jc w:val="center"/>
              <w:rPr>
                <w:rFonts w:eastAsia="仿宋_GB2312"/>
                <w:color w:val="000000"/>
                <w:kern w:val="0"/>
                <w:sz w:val="18"/>
                <w:szCs w:val="18"/>
              </w:rPr>
            </w:pPr>
          </w:p>
        </w:tc>
      </w:tr>
      <w:tr>
        <w:tblPrEx>
          <w:tblLayout w:type="fixed"/>
          <w:tblCellMar>
            <w:top w:w="0" w:type="dxa"/>
            <w:left w:w="108" w:type="dxa"/>
            <w:bottom w:w="0" w:type="dxa"/>
            <w:right w:w="108" w:type="dxa"/>
          </w:tblCellMar>
        </w:tblPrEx>
        <w:trPr>
          <w:trHeight w:val="632" w:hRule="exact"/>
          <w:jc w:val="center"/>
        </w:trPr>
        <w:tc>
          <w:tcPr>
            <w:tcW w:w="734" w:type="dxa"/>
            <w:vMerge w:val="continue"/>
            <w:tcBorders>
              <w:left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1044" w:type="dxa"/>
            <w:vMerge w:val="restart"/>
            <w:tcBorders>
              <w:top w:val="single" w:color="auto" w:sz="4" w:space="0"/>
              <w:left w:val="single" w:color="auto" w:sz="4" w:space="0"/>
              <w:right w:val="single" w:color="auto" w:sz="4" w:space="0"/>
            </w:tcBorders>
            <w:vAlign w:val="center"/>
          </w:tcPr>
          <w:p>
            <w:pPr>
              <w:jc w:val="both"/>
              <w:rPr>
                <w:rFonts w:hint="eastAsia" w:eastAsia="仿宋_GB2312"/>
                <w:color w:val="000000"/>
                <w:kern w:val="0"/>
                <w:sz w:val="18"/>
                <w:szCs w:val="18"/>
                <w:lang w:eastAsia="zh-CN"/>
              </w:rPr>
            </w:pPr>
            <w:r>
              <w:rPr>
                <w:rFonts w:hint="eastAsia" w:eastAsia="仿宋_GB2312"/>
                <w:color w:val="000000"/>
                <w:kern w:val="0"/>
                <w:sz w:val="18"/>
                <w:szCs w:val="18"/>
                <w:lang w:eastAsia="zh-CN"/>
              </w:rPr>
              <w:t>效益指标（</w:t>
            </w:r>
            <w:r>
              <w:rPr>
                <w:rFonts w:hint="eastAsia" w:eastAsia="仿宋_GB2312"/>
                <w:color w:val="000000"/>
                <w:kern w:val="0"/>
                <w:sz w:val="18"/>
                <w:szCs w:val="18"/>
                <w:lang w:val="en-US" w:eastAsia="zh-CN"/>
              </w:rPr>
              <w:t>30分</w:t>
            </w:r>
            <w:r>
              <w:rPr>
                <w:rFonts w:hint="eastAsia" w:eastAsia="仿宋_GB2312"/>
                <w:color w:val="000000"/>
                <w:kern w:val="0"/>
                <w:sz w:val="18"/>
                <w:szCs w:val="18"/>
                <w:lang w:eastAsia="zh-CN"/>
              </w:rPr>
              <w:t>）</w:t>
            </w:r>
          </w:p>
        </w:tc>
        <w:tc>
          <w:tcPr>
            <w:tcW w:w="7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社会效益指标</w:t>
            </w:r>
          </w:p>
        </w:tc>
        <w:tc>
          <w:tcPr>
            <w:tcW w:w="1566" w:type="dxa"/>
            <w:tcBorders>
              <w:top w:val="nil"/>
              <w:left w:val="nil"/>
              <w:bottom w:val="single" w:color="auto" w:sz="4" w:space="0"/>
              <w:right w:val="single" w:color="auto" w:sz="4" w:space="0"/>
            </w:tcBorders>
            <w:vAlign w:val="center"/>
          </w:tcPr>
          <w:p>
            <w:pPr>
              <w:jc w:val="left"/>
              <w:rPr>
                <w:rFonts w:hint="eastAsia" w:ascii="仿宋" w:hAnsi="仿宋" w:eastAsia="仿宋" w:cs="仿宋"/>
                <w:color w:val="000000"/>
                <w:kern w:val="0"/>
                <w:sz w:val="18"/>
                <w:szCs w:val="18"/>
                <w:lang w:eastAsia="zh-CN"/>
              </w:rPr>
            </w:pPr>
            <w:r>
              <w:rPr>
                <w:rFonts w:hint="eastAsia" w:ascii="仿宋" w:hAnsi="仿宋" w:eastAsia="仿宋" w:cs="仿宋"/>
                <w:b w:val="0"/>
                <w:bCs w:val="0"/>
                <w:i w:val="0"/>
                <w:iCs w:val="0"/>
                <w:color w:val="auto"/>
                <w:kern w:val="0"/>
                <w:sz w:val="18"/>
                <w:szCs w:val="18"/>
                <w:u w:val="none"/>
                <w:lang w:val="en-US" w:eastAsia="zh-CN" w:bidi="ar"/>
              </w:rPr>
              <w:t>促进文化传承、提升游客体验感</w:t>
            </w:r>
          </w:p>
        </w:tc>
        <w:tc>
          <w:tcPr>
            <w:tcW w:w="146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促进文化</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促进文化</w:t>
            </w:r>
          </w:p>
        </w:tc>
        <w:tc>
          <w:tcPr>
            <w:tcW w:w="612"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676"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1102" w:type="dxa"/>
            <w:tcBorders>
              <w:top w:val="nil"/>
              <w:left w:val="nil"/>
              <w:bottom w:val="single" w:color="auto" w:sz="4" w:space="0"/>
              <w:right w:val="single" w:color="auto" w:sz="4" w:space="0"/>
            </w:tcBorders>
            <w:vAlign w:val="center"/>
          </w:tcPr>
          <w:p>
            <w:pPr>
              <w:ind w:firstLine="360"/>
              <w:jc w:val="center"/>
              <w:rPr>
                <w:rFonts w:hint="default" w:eastAsia="仿宋_GB2312"/>
                <w:color w:val="000000"/>
                <w:kern w:val="0"/>
                <w:sz w:val="18"/>
                <w:szCs w:val="18"/>
                <w:lang w:val="en-US"/>
              </w:rPr>
            </w:pPr>
          </w:p>
        </w:tc>
      </w:tr>
      <w:tr>
        <w:tblPrEx>
          <w:tblLayout w:type="fixed"/>
          <w:tblCellMar>
            <w:top w:w="0" w:type="dxa"/>
            <w:left w:w="108" w:type="dxa"/>
            <w:bottom w:w="0" w:type="dxa"/>
            <w:right w:w="108" w:type="dxa"/>
          </w:tblCellMar>
        </w:tblPrEx>
        <w:trPr>
          <w:trHeight w:val="617" w:hRule="exact"/>
          <w:jc w:val="center"/>
        </w:trPr>
        <w:tc>
          <w:tcPr>
            <w:tcW w:w="734" w:type="dxa"/>
            <w:vMerge w:val="continue"/>
            <w:tcBorders>
              <w:left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566" w:type="dxa"/>
            <w:tcBorders>
              <w:top w:val="nil"/>
              <w:left w:val="nil"/>
              <w:bottom w:val="single" w:color="auto" w:sz="4" w:space="0"/>
              <w:right w:val="single" w:color="auto" w:sz="4" w:space="0"/>
            </w:tcBorders>
            <w:vAlign w:val="center"/>
          </w:tcPr>
          <w:p>
            <w:pPr>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改善景区旅游环境</w:t>
            </w:r>
          </w:p>
        </w:tc>
        <w:tc>
          <w:tcPr>
            <w:tcW w:w="1465"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保护生态环境</w:t>
            </w:r>
          </w:p>
        </w:tc>
        <w:tc>
          <w:tcPr>
            <w:tcW w:w="1440"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保护生态环境</w:t>
            </w:r>
          </w:p>
        </w:tc>
        <w:tc>
          <w:tcPr>
            <w:tcW w:w="612"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676"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1102" w:type="dxa"/>
            <w:tcBorders>
              <w:top w:val="nil"/>
              <w:left w:val="nil"/>
              <w:bottom w:val="single" w:color="auto" w:sz="4" w:space="0"/>
              <w:right w:val="single" w:color="auto" w:sz="4" w:space="0"/>
            </w:tcBorders>
            <w:vAlign w:val="center"/>
          </w:tcPr>
          <w:p>
            <w:pPr>
              <w:ind w:firstLine="360"/>
              <w:jc w:val="center"/>
              <w:rPr>
                <w:rFonts w:hint="default" w:eastAsia="仿宋_GB2312"/>
                <w:color w:val="000000"/>
                <w:kern w:val="0"/>
                <w:sz w:val="18"/>
                <w:szCs w:val="18"/>
                <w:lang w:val="en-US"/>
              </w:rPr>
            </w:pPr>
          </w:p>
        </w:tc>
      </w:tr>
      <w:tr>
        <w:tblPrEx>
          <w:tblLayout w:type="fixed"/>
          <w:tblCellMar>
            <w:top w:w="0" w:type="dxa"/>
            <w:left w:w="108" w:type="dxa"/>
            <w:bottom w:w="0" w:type="dxa"/>
            <w:right w:w="108" w:type="dxa"/>
          </w:tblCellMar>
        </w:tblPrEx>
        <w:trPr>
          <w:trHeight w:val="662" w:hRule="exact"/>
          <w:jc w:val="center"/>
        </w:trPr>
        <w:tc>
          <w:tcPr>
            <w:tcW w:w="734"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color w:val="000000"/>
                <w:kern w:val="0"/>
                <w:sz w:val="18"/>
                <w:szCs w:val="18"/>
                <w:lang w:val="en-US" w:eastAsia="zh-CN" w:bidi="ar-SA"/>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可持续影响指标</w:t>
            </w:r>
          </w:p>
        </w:tc>
        <w:tc>
          <w:tcPr>
            <w:tcW w:w="15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长期保障工作平稳进行</w:t>
            </w:r>
          </w:p>
        </w:tc>
        <w:tc>
          <w:tcPr>
            <w:tcW w:w="14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保障工作平稳进行</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保障工作平稳进行</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18"/>
                <w:szCs w:val="18"/>
                <w:u w:val="none"/>
                <w:lang w:val="en-US" w:eastAsia="zh-CN" w:bidi="ar-SA"/>
              </w:rPr>
            </w:pPr>
            <w:r>
              <w:rPr>
                <w:rFonts w:hint="eastAsia" w:ascii="仿宋" w:hAnsi="仿宋" w:eastAsia="仿宋" w:cs="仿宋"/>
                <w:b w:val="0"/>
                <w:bCs w:val="0"/>
                <w:i w:val="0"/>
                <w:iCs w:val="0"/>
                <w:color w:val="auto"/>
                <w:sz w:val="18"/>
                <w:szCs w:val="18"/>
                <w:u w:val="none"/>
                <w:lang w:val="en-US" w:eastAsia="zh-CN"/>
              </w:rPr>
              <w:t>10</w:t>
            </w: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2"/>
                <w:sz w:val="18"/>
                <w:szCs w:val="18"/>
                <w:u w:val="none"/>
                <w:lang w:val="en-US" w:eastAsia="zh-CN" w:bidi="ar-SA"/>
              </w:rPr>
            </w:pPr>
            <w:r>
              <w:rPr>
                <w:rFonts w:hint="eastAsia" w:ascii="仿宋" w:hAnsi="仿宋" w:eastAsia="仿宋" w:cs="仿宋"/>
                <w:b w:val="0"/>
                <w:bCs w:val="0"/>
                <w:i w:val="0"/>
                <w:iCs w:val="0"/>
                <w:color w:val="auto"/>
                <w:kern w:val="2"/>
                <w:sz w:val="18"/>
                <w:szCs w:val="18"/>
                <w:u w:val="none"/>
                <w:lang w:val="en-US" w:eastAsia="zh-CN" w:bidi="ar-SA"/>
              </w:rPr>
              <w:t>10</w:t>
            </w:r>
          </w:p>
        </w:tc>
        <w:tc>
          <w:tcPr>
            <w:tcW w:w="1102" w:type="dxa"/>
            <w:tcBorders>
              <w:top w:val="single" w:color="auto" w:sz="4" w:space="0"/>
              <w:left w:val="single" w:color="auto" w:sz="4" w:space="0"/>
              <w:bottom w:val="single" w:color="auto" w:sz="4" w:space="0"/>
              <w:right w:val="single" w:color="auto" w:sz="4" w:space="0"/>
            </w:tcBorders>
            <w:vAlign w:val="center"/>
          </w:tcPr>
          <w:p>
            <w:pPr>
              <w:ind w:firstLine="360"/>
              <w:jc w:val="center"/>
              <w:rPr>
                <w:rFonts w:eastAsia="仿宋_GB2312"/>
                <w:color w:val="000000"/>
                <w:kern w:val="0"/>
                <w:sz w:val="18"/>
                <w:szCs w:val="18"/>
              </w:rPr>
            </w:pPr>
          </w:p>
        </w:tc>
      </w:tr>
      <w:tr>
        <w:tblPrEx>
          <w:tblLayout w:type="fixed"/>
          <w:tblCellMar>
            <w:top w:w="0" w:type="dxa"/>
            <w:left w:w="108" w:type="dxa"/>
            <w:bottom w:w="0" w:type="dxa"/>
            <w:right w:w="108" w:type="dxa"/>
          </w:tblCellMar>
        </w:tblPrEx>
        <w:trPr>
          <w:trHeight w:val="737" w:hRule="exact"/>
          <w:jc w:val="center"/>
        </w:trPr>
        <w:tc>
          <w:tcPr>
            <w:tcW w:w="734" w:type="dxa"/>
            <w:vMerge w:val="continue"/>
            <w:tcBorders>
              <w:left w:val="single" w:color="auto" w:sz="4" w:space="0"/>
              <w:right w:val="single" w:color="auto" w:sz="4" w:space="0"/>
            </w:tcBorders>
            <w:vAlign w:val="center"/>
          </w:tcPr>
          <w:p>
            <w:pPr>
              <w:ind w:firstLine="360"/>
              <w:jc w:val="center"/>
              <w:rPr>
                <w:rFonts w:eastAsia="仿宋_GB2312"/>
                <w:color w:val="000000"/>
                <w:kern w:val="0"/>
                <w:sz w:val="18"/>
                <w:szCs w:val="18"/>
              </w:rPr>
            </w:pPr>
          </w:p>
        </w:tc>
        <w:tc>
          <w:tcPr>
            <w:tcW w:w="1044" w:type="dxa"/>
            <w:tcBorders>
              <w:top w:val="single" w:color="auto" w:sz="4" w:space="0"/>
              <w:left w:val="nil"/>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满意度指标（10分）</w:t>
            </w:r>
          </w:p>
        </w:tc>
        <w:tc>
          <w:tcPr>
            <w:tcW w:w="750" w:type="dxa"/>
            <w:tcBorders>
              <w:top w:val="single" w:color="auto" w:sz="4" w:space="0"/>
              <w:left w:val="nil"/>
              <w:right w:val="single" w:color="auto" w:sz="4" w:space="0"/>
            </w:tcBorders>
            <w:vAlign w:val="center"/>
          </w:tcPr>
          <w:p>
            <w:pPr>
              <w:ind w:firstLine="0" w:firstLineChars="0"/>
              <w:jc w:val="center"/>
              <w:rPr>
                <w:rFonts w:eastAsia="仿宋_GB2312"/>
                <w:color w:val="000000"/>
                <w:kern w:val="0"/>
                <w:sz w:val="18"/>
                <w:szCs w:val="18"/>
              </w:rPr>
            </w:pPr>
            <w:r>
              <w:rPr>
                <w:rFonts w:eastAsia="仿宋_GB2312"/>
                <w:color w:val="000000"/>
                <w:kern w:val="0"/>
                <w:sz w:val="18"/>
                <w:szCs w:val="18"/>
              </w:rPr>
              <w:t>服务对象满意度指标</w:t>
            </w:r>
          </w:p>
        </w:tc>
        <w:tc>
          <w:tcPr>
            <w:tcW w:w="1566" w:type="dxa"/>
            <w:tcBorders>
              <w:top w:val="nil"/>
              <w:left w:val="nil"/>
              <w:bottom w:val="single" w:color="auto" w:sz="4" w:space="0"/>
              <w:right w:val="single" w:color="auto" w:sz="4" w:space="0"/>
            </w:tcBorders>
            <w:vAlign w:val="center"/>
          </w:tcPr>
          <w:p>
            <w:pPr>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居民及游客满意度</w:t>
            </w:r>
          </w:p>
        </w:tc>
        <w:tc>
          <w:tcPr>
            <w:tcW w:w="1465"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lang w:val="en-US"/>
              </w:rPr>
            </w:pPr>
            <w:r>
              <w:rPr>
                <w:rFonts w:hint="eastAsia" w:ascii="仿宋" w:hAnsi="仿宋" w:eastAsia="仿宋" w:cs="仿宋"/>
                <w:b w:val="0"/>
                <w:bCs w:val="0"/>
                <w:i w:val="0"/>
                <w:iCs w:val="0"/>
                <w:color w:val="auto"/>
                <w:kern w:val="0"/>
                <w:sz w:val="18"/>
                <w:szCs w:val="18"/>
                <w:u w:val="none"/>
                <w:lang w:val="en-US" w:eastAsia="zh-CN" w:bidi="ar"/>
              </w:rPr>
              <w:t>≥90%</w:t>
            </w:r>
          </w:p>
        </w:tc>
        <w:tc>
          <w:tcPr>
            <w:tcW w:w="1440" w:type="dxa"/>
            <w:tcBorders>
              <w:top w:val="nil"/>
              <w:left w:val="nil"/>
              <w:bottom w:val="single" w:color="auto" w:sz="4" w:space="0"/>
              <w:right w:val="single" w:color="auto" w:sz="4" w:space="0"/>
            </w:tcBorders>
            <w:vAlign w:val="center"/>
          </w:tcPr>
          <w:p>
            <w:pPr>
              <w:jc w:val="both"/>
              <w:rPr>
                <w:rFonts w:hint="eastAsia" w:ascii="仿宋" w:hAnsi="仿宋" w:eastAsia="仿宋" w:cs="仿宋"/>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≥90%</w:t>
            </w:r>
          </w:p>
        </w:tc>
        <w:tc>
          <w:tcPr>
            <w:tcW w:w="612"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676"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1102" w:type="dxa"/>
            <w:tcBorders>
              <w:top w:val="nil"/>
              <w:left w:val="nil"/>
              <w:bottom w:val="single" w:color="auto" w:sz="4" w:space="0"/>
              <w:right w:val="single" w:color="auto" w:sz="4" w:space="0"/>
            </w:tcBorders>
            <w:vAlign w:val="center"/>
          </w:tcPr>
          <w:p>
            <w:pPr>
              <w:ind w:firstLine="360"/>
              <w:jc w:val="center"/>
              <w:rPr>
                <w:rFonts w:eastAsia="仿宋_GB2312"/>
                <w:color w:val="000000"/>
                <w:kern w:val="0"/>
                <w:sz w:val="18"/>
                <w:szCs w:val="18"/>
              </w:rPr>
            </w:pPr>
          </w:p>
        </w:tc>
      </w:tr>
      <w:tr>
        <w:tblPrEx>
          <w:tblLayout w:type="fixed"/>
          <w:tblCellMar>
            <w:top w:w="0" w:type="dxa"/>
            <w:left w:w="108" w:type="dxa"/>
            <w:bottom w:w="0" w:type="dxa"/>
            <w:right w:w="108" w:type="dxa"/>
          </w:tblCellMar>
        </w:tblPrEx>
        <w:trPr>
          <w:trHeight w:val="470" w:hRule="exact"/>
          <w:jc w:val="center"/>
        </w:trPr>
        <w:tc>
          <w:tcPr>
            <w:tcW w:w="6999" w:type="dxa"/>
            <w:gridSpan w:val="6"/>
            <w:tcBorders>
              <w:top w:val="single" w:color="auto" w:sz="4" w:space="0"/>
              <w:left w:val="single" w:color="auto" w:sz="4" w:space="0"/>
              <w:bottom w:val="single" w:color="auto" w:sz="4" w:space="0"/>
              <w:right w:val="single" w:color="000000" w:sz="4" w:space="0"/>
            </w:tcBorders>
            <w:vAlign w:val="center"/>
          </w:tcPr>
          <w:p>
            <w:pPr>
              <w:ind w:firstLine="360"/>
              <w:jc w:val="center"/>
              <w:rPr>
                <w:rFonts w:eastAsia="仿宋_GB2312"/>
                <w:color w:val="000000"/>
                <w:kern w:val="0"/>
                <w:sz w:val="18"/>
                <w:szCs w:val="18"/>
              </w:rPr>
            </w:pPr>
            <w:r>
              <w:rPr>
                <w:rFonts w:eastAsia="仿宋_GB2312"/>
                <w:color w:val="000000"/>
                <w:kern w:val="0"/>
                <w:sz w:val="18"/>
                <w:szCs w:val="18"/>
              </w:rPr>
              <w:t>总分</w:t>
            </w:r>
          </w:p>
        </w:tc>
        <w:tc>
          <w:tcPr>
            <w:tcW w:w="612" w:type="dxa"/>
            <w:tcBorders>
              <w:top w:val="nil"/>
              <w:left w:val="nil"/>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100</w:t>
            </w:r>
          </w:p>
        </w:tc>
        <w:tc>
          <w:tcPr>
            <w:tcW w:w="676" w:type="dxa"/>
            <w:tcBorders>
              <w:top w:val="nil"/>
              <w:left w:val="nil"/>
              <w:bottom w:val="single" w:color="auto" w:sz="4" w:space="0"/>
              <w:right w:val="single" w:color="auto" w:sz="4" w:space="0"/>
            </w:tcBorders>
            <w:vAlign w:val="center"/>
          </w:tcPr>
          <w:p>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95.2</w:t>
            </w:r>
          </w:p>
        </w:tc>
        <w:tc>
          <w:tcPr>
            <w:tcW w:w="1102" w:type="dxa"/>
            <w:tcBorders>
              <w:top w:val="nil"/>
              <w:left w:val="nil"/>
              <w:bottom w:val="single" w:color="auto" w:sz="4" w:space="0"/>
              <w:right w:val="single" w:color="auto" w:sz="4" w:space="0"/>
            </w:tcBorders>
            <w:vAlign w:val="center"/>
          </w:tcPr>
          <w:p>
            <w:pPr>
              <w:ind w:firstLine="360"/>
              <w:jc w:val="center"/>
              <w:rPr>
                <w:rFonts w:eastAsia="仿宋_GB2312"/>
                <w:color w:val="000000"/>
                <w:kern w:val="0"/>
                <w:sz w:val="18"/>
                <w:szCs w:val="18"/>
              </w:rPr>
            </w:pPr>
          </w:p>
        </w:tc>
      </w:tr>
    </w:tbl>
    <w:p>
      <w:pPr>
        <w:spacing w:line="600" w:lineRule="exact"/>
        <w:ind w:firstLine="0" w:firstLineChars="0"/>
        <w:rPr>
          <w:rFonts w:hint="eastAsia" w:ascii="仿宋" w:hAnsi="仿宋" w:eastAsia="仿宋" w:cs="仿宋"/>
          <w:kern w:val="0"/>
        </w:rPr>
      </w:pPr>
      <w:r>
        <w:rPr>
          <w:rFonts w:eastAsia="仿宋_GB2312"/>
          <w:kern w:val="0"/>
          <w:sz w:val="18"/>
          <w:szCs w:val="18"/>
        </w:rPr>
        <w:t>填表人：</w:t>
      </w:r>
      <w:r>
        <w:rPr>
          <w:rFonts w:hint="eastAsia" w:eastAsia="仿宋_GB2312"/>
          <w:kern w:val="0"/>
          <w:sz w:val="18"/>
          <w:szCs w:val="18"/>
          <w:lang w:val="en-US" w:eastAsia="zh-CN"/>
        </w:rPr>
        <w:t xml:space="preserve">           </w:t>
      </w:r>
      <w:r>
        <w:rPr>
          <w:rFonts w:eastAsia="仿宋_GB2312"/>
          <w:kern w:val="0"/>
          <w:sz w:val="18"/>
          <w:szCs w:val="18"/>
        </w:rPr>
        <w:t xml:space="preserve">填报日期： </w:t>
      </w:r>
      <w:r>
        <w:rPr>
          <w:rFonts w:hint="eastAsia" w:eastAsia="仿宋_GB2312"/>
          <w:kern w:val="0"/>
          <w:sz w:val="18"/>
          <w:szCs w:val="18"/>
          <w:lang w:val="en-US" w:eastAsia="zh-CN"/>
        </w:rPr>
        <w:t xml:space="preserve">              </w:t>
      </w:r>
      <w:r>
        <w:rPr>
          <w:rFonts w:eastAsia="仿宋_GB2312"/>
          <w:kern w:val="0"/>
          <w:sz w:val="18"/>
          <w:szCs w:val="18"/>
        </w:rPr>
        <w:t xml:space="preserve"> 联系电话：</w:t>
      </w:r>
      <w:r>
        <w:rPr>
          <w:rFonts w:hint="eastAsia" w:eastAsia="仿宋_GB2312"/>
          <w:kern w:val="0"/>
          <w:sz w:val="18"/>
          <w:szCs w:val="18"/>
          <w:lang w:val="en-US" w:eastAsia="zh-CN"/>
        </w:rPr>
        <w:t xml:space="preserve">          </w:t>
      </w:r>
      <w:r>
        <w:rPr>
          <w:rFonts w:eastAsia="仿宋_GB2312"/>
          <w:kern w:val="0"/>
          <w:sz w:val="18"/>
          <w:szCs w:val="18"/>
        </w:rPr>
        <w:t>单位负责人签字：</w:t>
      </w:r>
    </w:p>
    <w:sectPr>
      <w:footerReference r:id="rId3" w:type="default"/>
      <w:pgSz w:w="11906" w:h="16838"/>
      <w:pgMar w:top="1701"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08986"/>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A5FBA"/>
    <w:multiLevelType w:val="singleLevel"/>
    <w:tmpl w:val="9D3A5FBA"/>
    <w:lvl w:ilvl="0" w:tentative="0">
      <w:start w:val="1"/>
      <w:numFmt w:val="decimal"/>
      <w:suff w:val="nothing"/>
      <w:lvlText w:val="%1、"/>
      <w:lvlJc w:val="left"/>
    </w:lvl>
  </w:abstractNum>
  <w:abstractNum w:abstractNumId="1">
    <w:nsid w:val="FECA94A3"/>
    <w:multiLevelType w:val="singleLevel"/>
    <w:tmpl w:val="FECA94A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hNzU2MzhkNWE3ODc2YjQ0NzUyZjQ2ZDdjNDdiOWMifQ=="/>
  </w:docVars>
  <w:rsids>
    <w:rsidRoot w:val="36970816"/>
    <w:rsid w:val="001811DC"/>
    <w:rsid w:val="003221BD"/>
    <w:rsid w:val="00715278"/>
    <w:rsid w:val="0089078C"/>
    <w:rsid w:val="00BE0CC5"/>
    <w:rsid w:val="00F139A0"/>
    <w:rsid w:val="00FF65C3"/>
    <w:rsid w:val="0186475C"/>
    <w:rsid w:val="069714C2"/>
    <w:rsid w:val="08B60A50"/>
    <w:rsid w:val="08D613F6"/>
    <w:rsid w:val="0A15179D"/>
    <w:rsid w:val="0AFC72E1"/>
    <w:rsid w:val="0C0B114F"/>
    <w:rsid w:val="179854FF"/>
    <w:rsid w:val="181D201E"/>
    <w:rsid w:val="1A2F0966"/>
    <w:rsid w:val="1CCA5415"/>
    <w:rsid w:val="1F4153C3"/>
    <w:rsid w:val="222F1907"/>
    <w:rsid w:val="251F743A"/>
    <w:rsid w:val="2B667F60"/>
    <w:rsid w:val="2D3D54F4"/>
    <w:rsid w:val="30247D84"/>
    <w:rsid w:val="305D5DD5"/>
    <w:rsid w:val="31143404"/>
    <w:rsid w:val="319C67C8"/>
    <w:rsid w:val="35FB53CB"/>
    <w:rsid w:val="36970816"/>
    <w:rsid w:val="384F24A7"/>
    <w:rsid w:val="3E445316"/>
    <w:rsid w:val="3E552B40"/>
    <w:rsid w:val="3EDC080D"/>
    <w:rsid w:val="43AB7A1F"/>
    <w:rsid w:val="4456624B"/>
    <w:rsid w:val="44C32893"/>
    <w:rsid w:val="452B7DF8"/>
    <w:rsid w:val="4843765D"/>
    <w:rsid w:val="4A782522"/>
    <w:rsid w:val="4F9B5B7A"/>
    <w:rsid w:val="501216E9"/>
    <w:rsid w:val="51B62990"/>
    <w:rsid w:val="56465A4D"/>
    <w:rsid w:val="576635EC"/>
    <w:rsid w:val="577922FF"/>
    <w:rsid w:val="59A12042"/>
    <w:rsid w:val="5AA34EE0"/>
    <w:rsid w:val="5CB304EA"/>
    <w:rsid w:val="5DBB5D65"/>
    <w:rsid w:val="602A0F80"/>
    <w:rsid w:val="60E25D01"/>
    <w:rsid w:val="614E5143"/>
    <w:rsid w:val="63C14BB7"/>
    <w:rsid w:val="69252C2D"/>
    <w:rsid w:val="6A8B38CC"/>
    <w:rsid w:val="6C8B74CA"/>
    <w:rsid w:val="6DEA6A51"/>
    <w:rsid w:val="6E8421A4"/>
    <w:rsid w:val="6EFB0D73"/>
    <w:rsid w:val="705410A7"/>
    <w:rsid w:val="729B18D8"/>
    <w:rsid w:val="72DB610A"/>
    <w:rsid w:val="769711A1"/>
    <w:rsid w:val="77735805"/>
    <w:rsid w:val="7C7C39B5"/>
    <w:rsid w:val="7EB224C9"/>
    <w:rsid w:val="7F005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4">
    <w:name w:val="toa heading"/>
    <w:basedOn w:val="1"/>
    <w:next w:val="1"/>
    <w:qFormat/>
    <w:uiPriority w:val="0"/>
    <w:pPr>
      <w:spacing w:before="120" w:after="200" w:line="276" w:lineRule="auto"/>
    </w:pPr>
    <w:rPr>
      <w:rFonts w:ascii="Arial" w:hAnsi="Arial" w:eastAsia="宋体"/>
      <w:sz w:val="24"/>
      <w:szCs w:val="24"/>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10">
    <w:name w:val="列出段落1"/>
    <w:basedOn w:val="1"/>
    <w:qFormat/>
    <w:uiPriority w:val="0"/>
    <w:pPr>
      <w:spacing w:line="360" w:lineRule="auto"/>
      <w:ind w:firstLine="420" w:firstLineChars="200"/>
    </w:pPr>
    <w:rPr>
      <w:rFonts w:ascii="Calibri" w:hAnsi="Calibri"/>
      <w:sz w:val="24"/>
      <w:szCs w:val="24"/>
    </w:rPr>
  </w:style>
  <w:style w:type="paragraph" w:customStyle="1" w:styleId="11">
    <w:name w:val="UserStyle_0"/>
    <w:basedOn w:val="1"/>
    <w:qFormat/>
    <w:uiPriority w:val="0"/>
    <w:pPr>
      <w:ind w:firstLine="420" w:firstLineChars="200"/>
      <w:textAlignment w:val="baseline"/>
    </w:pPr>
    <w:rPr>
      <w:rFonts w:ascii="Calibri" w:hAnsi="Calibri"/>
    </w:rPr>
  </w:style>
  <w:style w:type="character" w:customStyle="1" w:styleId="12">
    <w:name w:val="页眉 字符"/>
    <w:basedOn w:val="7"/>
    <w:link w:val="6"/>
    <w:qFormat/>
    <w:uiPriority w:val="0"/>
    <w:rPr>
      <w:rFonts w:ascii="Times New Roman" w:hAnsi="Times New Roman" w:eastAsia="宋体" w:cs="Times New Roman"/>
      <w:kern w:val="2"/>
      <w:sz w:val="18"/>
      <w:szCs w:val="18"/>
    </w:rPr>
  </w:style>
  <w:style w:type="character" w:customStyle="1" w:styleId="13">
    <w:name w:val="页脚 字符"/>
    <w:basedOn w:val="7"/>
    <w:link w:val="5"/>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2740</Words>
  <Characters>3018</Characters>
  <Lines>18</Lines>
  <Paragraphs>5</Paragraphs>
  <ScaleCrop>false</ScaleCrop>
  <LinksUpToDate>false</LinksUpToDate>
  <CharactersWithSpaces>3032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2024-05-10T08:49:00Z</dcterms:created>
  <dc:creator>秋</dc:creator>
  <cp:lastModifiedBy>Administrator</cp:lastModifiedBy>
  <cp:lastPrinted>2025-04-09T08:01:00Z</cp:lastPrinted>
  <dcterms:modified xsi:type="dcterms:W3CDTF">2025-09-26T09:58:11Z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67FE78F763E24DD5ADFA904C3D9CD421_13</vt:lpwstr>
  </property>
  <property fmtid="{D5CDD505-2E9C-101B-9397-08002B2CF9AE}" pid="4" name="KSOTemplateDocerSaveRecord">
    <vt:lpwstr>eyJoZGlkIjoiYjVhNzU2MzhkNWE3ODc2YjQ0NzUyZjQ2ZDdjNDdiOWMiLCJ1c2VySWQiOiIzMTc2NjAyMzEifQ==</vt:lpwstr>
  </property>
</Properties>
</file>