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b w:val="0"/>
          <w:bCs/>
          <w:color w:val="auto"/>
          <w:kern w:val="0"/>
          <w:sz w:val="44"/>
          <w:szCs w:val="44"/>
        </w:rPr>
      </w:pPr>
      <w:r>
        <w:rPr>
          <w:rFonts w:hint="eastAsia" w:ascii="方正大标宋简体" w:hAnsi="方正大标宋简体" w:eastAsia="方正大标宋简体" w:cs="方正大标宋简体"/>
          <w:b w:val="0"/>
          <w:bCs/>
          <w:color w:val="auto"/>
          <w:kern w:val="0"/>
          <w:sz w:val="44"/>
          <w:szCs w:val="44"/>
          <w:lang w:val="en-US" w:eastAsia="zh-CN"/>
        </w:rPr>
        <w:t>2023年科工信局科技专项经费</w:t>
      </w:r>
      <w:r>
        <w:rPr>
          <w:rFonts w:hint="eastAsia" w:ascii="方正大标宋简体" w:hAnsi="方正大标宋简体" w:eastAsia="方正大标宋简体" w:cs="方正大标宋简体"/>
          <w:b w:val="0"/>
          <w:bCs/>
          <w:color w:val="auto"/>
          <w:kern w:val="0"/>
          <w:sz w:val="44"/>
          <w:szCs w:val="44"/>
          <w:lang w:val="en-US"/>
        </w:rPr>
        <w:t>绩效</w:t>
      </w:r>
      <w:r>
        <w:rPr>
          <w:rFonts w:hint="eastAsia" w:ascii="方正大标宋简体" w:hAnsi="方正大标宋简体" w:eastAsia="方正大标宋简体" w:cs="方正大标宋简体"/>
          <w:b w:val="0"/>
          <w:bCs/>
          <w:color w:val="auto"/>
          <w:kern w:val="0"/>
          <w:sz w:val="44"/>
          <w:szCs w:val="44"/>
          <w:lang w:val="en-US" w:eastAsia="zh-CN"/>
        </w:rPr>
        <w:t>自评</w:t>
      </w:r>
      <w:r>
        <w:rPr>
          <w:rFonts w:hint="eastAsia" w:ascii="方正大标宋简体" w:hAnsi="方正大标宋简体" w:eastAsia="方正大标宋简体" w:cs="方正大标宋简体"/>
          <w:b w:val="0"/>
          <w:bCs/>
          <w:color w:val="auto"/>
          <w:kern w:val="0"/>
          <w:sz w:val="44"/>
          <w:szCs w:val="44"/>
        </w:rPr>
        <w:t>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（一）项目基本情况简介，包括项目基本性质、用途和主要内容、涉及范围。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隆回县财政局《关于下达2023年度科技三项和工业科技专项资金计划的通知》（隆财企〔2023〕5号）文件精神，及经县人大常委会会议批准，2023年县财政为我局每年安排工业科技专项资金200万元，其中科技专项100万元，工业专项100万元。主要用于支持科技创新驱动发展，以高新技术企业申报、培育为重点的新型工业化建设及农副产品精深加工，突出我县金银花、龙牙百合、茶叶等特色主导产业，促进战略性新兴产业发展与科技成果转化、民生技术突破、科技创新人才和团队培，支撑县域经济又好又快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（二）项目预期达到的经济、政治和社会效益等。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1、安排工业科技专项资金目的在于提升我县工业、科技水平，促进经济转型升级，推进经济结构战略性调整。争取每年新入规规模企业10家以上，新增高新技术企业3家以上。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通过专项资金的扶持，加快我县工业企业的技术更新步伐，推动企业自主技术创新能力和企业转变发展方式，实现产业升级，产生较好的经济效益，发挥财政资金的引导作用，增加就业岗位，减少环境污染，促进我县新型工业化和科技创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bookmarkStart w:id="0" w:name="_GoBack"/>
      <w:r>
        <w:rPr>
          <w:rFonts w:hint="eastAsia" w:ascii="仿宋" w:hAnsi="仿宋" w:eastAsia="仿宋" w:cs="仿宋"/>
          <w:color w:val="auto"/>
          <w:sz w:val="32"/>
          <w:szCs w:val="32"/>
        </w:rPr>
        <w:t>（一）项目资金到位、投入等情况分析。</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 w:hAnsi="仿宋" w:eastAsia="仿宋" w:cs="仿宋"/>
          <w:color w:val="auto"/>
          <w:sz w:val="32"/>
          <w:szCs w:val="32"/>
        </w:rPr>
        <w:t>根据隆回县财政局</w:t>
      </w:r>
      <w:r>
        <w:rPr>
          <w:rFonts w:hint="eastAsia" w:ascii="仿宋" w:hAnsi="仿宋" w:eastAsia="仿宋" w:cs="仿宋"/>
          <w:color w:val="auto"/>
          <w:sz w:val="32"/>
          <w:szCs w:val="32"/>
          <w:lang w:eastAsia="zh-CN"/>
        </w:rPr>
        <w:t>有关</w:t>
      </w:r>
      <w:r>
        <w:rPr>
          <w:rFonts w:hint="eastAsia" w:ascii="仿宋" w:hAnsi="仿宋" w:eastAsia="仿宋" w:cs="仿宋"/>
          <w:color w:val="auto"/>
          <w:sz w:val="32"/>
          <w:szCs w:val="32"/>
        </w:rPr>
        <w:t>文件精神，及经县人大常委会会议批准，</w:t>
      </w:r>
      <w:r>
        <w:rPr>
          <w:rFonts w:hint="eastAsia" w:ascii="仿宋" w:hAnsi="仿宋" w:eastAsia="仿宋" w:cs="仿宋"/>
          <w:color w:val="auto"/>
          <w:sz w:val="32"/>
          <w:szCs w:val="32"/>
          <w:lang w:eastAsia="zh-CN"/>
        </w:rPr>
        <w:t>今</w:t>
      </w:r>
      <w:r>
        <w:rPr>
          <w:rFonts w:hint="eastAsia" w:ascii="仿宋" w:hAnsi="仿宋" w:eastAsia="仿宋" w:cs="仿宋"/>
          <w:color w:val="auto"/>
          <w:sz w:val="32"/>
          <w:szCs w:val="32"/>
        </w:rPr>
        <w:t>年县财政为我局共安排科技工业发展专项资金</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00万元。其中科技三项经费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00万元，工业专项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00万元</w:t>
      </w:r>
      <w:r>
        <w:rPr>
          <w:rFonts w:hint="eastAsia" w:ascii="仿宋" w:hAnsi="仿宋" w:eastAsia="仿宋" w:cs="仿宋"/>
          <w:color w:val="auto"/>
          <w:sz w:val="32"/>
          <w:szCs w:val="32"/>
          <w:lang w:eastAsia="zh-CN"/>
        </w:rPr>
        <w:t>，</w:t>
      </w:r>
      <w:r>
        <w:rPr>
          <w:rFonts w:hint="eastAsia" w:ascii="仿宋_GB2312" w:eastAsia="仿宋_GB2312"/>
          <w:color w:val="auto"/>
          <w:sz w:val="32"/>
          <w:szCs w:val="32"/>
          <w:lang w:val="en-US" w:eastAsia="zh-CN"/>
        </w:rPr>
        <w:t>于当年4月23日到位，资金计划文件于10月16日出台。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1、工业发展专项资金100万元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（1）企业管理服务5万元，已使用5万元。主要用于企业培训、培育、指导和服务。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（2）培育战略性新兴产业经费38万元，已使用38万元。资金已奖励给军杰食品、鸿利药业、三珍农产品、好菇粮农业、乡香湘米业、山界红糖、茂豐屏保、北山农产品、正翔农业、湘楚辉农业等企业。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（3）企业技术创新5万元，已使用5万元。资金已给攀丰生物、和亚运动、京能新能源、湘丰特纸等企业。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智赋万企”行动安排52万元，已支出52.1万元，超支0.1万元。其中支付数字化转型企业15万元，分别付给盛世丰花、惠电科技、鸿展自动化、瑞源农业、春峰科技等企业；“上云上平台”服务费30万元，已支付给中国移动、中国电信、中国联通等企业；智能制造培育创建7万元，已使用7.1万元，主要用于差旅费、办公费、宣传资料费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工业专项资金共安排100万元，实际开支100.1万元，超支0.1万元，超支部份已从机关经费中解决。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2、科技三项经费100万元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2023年</w:t>
      </w:r>
      <w:r>
        <w:rPr>
          <w:rFonts w:ascii="仿宋_GB2312" w:eastAsia="仿宋_GB2312"/>
          <w:color w:val="auto"/>
          <w:sz w:val="32"/>
          <w:szCs w:val="32"/>
        </w:rPr>
        <w:t>全县共安排科技计划项目</w:t>
      </w:r>
      <w:r>
        <w:rPr>
          <w:rFonts w:hint="eastAsia" w:ascii="仿宋_GB2312" w:eastAsia="仿宋_GB2312"/>
          <w:color w:val="auto"/>
          <w:sz w:val="32"/>
          <w:szCs w:val="32"/>
          <w:lang w:val="en-US" w:eastAsia="zh-CN"/>
        </w:rPr>
        <w:t>39</w:t>
      </w:r>
      <w:r>
        <w:rPr>
          <w:rFonts w:ascii="仿宋_GB2312" w:eastAsia="仿宋_GB2312"/>
          <w:color w:val="auto"/>
          <w:sz w:val="32"/>
          <w:szCs w:val="32"/>
        </w:rPr>
        <w:t>个</w:t>
      </w:r>
      <w:r>
        <w:rPr>
          <w:rFonts w:hint="eastAsia" w:ascii="仿宋_GB2312" w:eastAsia="仿宋_GB2312"/>
          <w:color w:val="auto"/>
          <w:sz w:val="32"/>
          <w:szCs w:val="32"/>
          <w:lang w:eastAsia="zh-CN"/>
        </w:rPr>
        <w:t>，</w:t>
      </w:r>
      <w:r>
        <w:rPr>
          <w:rFonts w:hint="eastAsia" w:ascii="仿宋_GB2312" w:eastAsia="仿宋_GB2312"/>
          <w:color w:val="auto"/>
          <w:sz w:val="32"/>
          <w:szCs w:val="32"/>
        </w:rPr>
        <w:t>安排</w:t>
      </w:r>
      <w:r>
        <w:rPr>
          <w:rFonts w:ascii="仿宋_GB2312" w:eastAsia="仿宋_GB2312"/>
          <w:color w:val="auto"/>
          <w:sz w:val="32"/>
          <w:szCs w:val="32"/>
        </w:rPr>
        <w:t>经费</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0</w:t>
      </w:r>
      <w:r>
        <w:rPr>
          <w:rFonts w:ascii="仿宋_GB2312" w:eastAsia="仿宋_GB2312"/>
          <w:color w:val="auto"/>
          <w:sz w:val="32"/>
          <w:szCs w:val="32"/>
        </w:rPr>
        <w:t>0万元</w:t>
      </w:r>
      <w:r>
        <w:rPr>
          <w:rFonts w:hint="eastAsia" w:ascii="仿宋_GB2312" w:eastAsia="仿宋_GB2312"/>
          <w:color w:val="auto"/>
          <w:sz w:val="32"/>
          <w:szCs w:val="32"/>
        </w:rPr>
        <w:t>，实际使用</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 w:hAnsi="仿宋" w:eastAsia="仿宋" w:cs="仿宋"/>
          <w:color w:val="auto"/>
          <w:sz w:val="32"/>
          <w:szCs w:val="32"/>
        </w:rPr>
        <w:t>（1）</w:t>
      </w:r>
      <w:r>
        <w:rPr>
          <w:rFonts w:hint="eastAsia" w:ascii="仿宋_GB2312" w:eastAsia="仿宋_GB2312" w:cs="Times New Roman"/>
          <w:color w:val="auto"/>
          <w:sz w:val="32"/>
          <w:szCs w:val="32"/>
          <w:lang w:val="en-US" w:eastAsia="zh-CN"/>
        </w:rPr>
        <w:t>新型工业化建设</w:t>
      </w:r>
      <w:r>
        <w:rPr>
          <w:rFonts w:hint="eastAsia" w:ascii="仿宋_GB2312" w:hAnsi="Times New Roman" w:eastAsia="仿宋_GB2312" w:cs="Times New Roman"/>
          <w:color w:val="auto"/>
          <w:sz w:val="32"/>
          <w:szCs w:val="32"/>
          <w:lang w:val="en-US" w:eastAsia="zh-CN"/>
        </w:rPr>
        <w:t>安排经费</w:t>
      </w:r>
      <w:r>
        <w:rPr>
          <w:rFonts w:hint="eastAsia" w:ascii="仿宋_GB2312" w:eastAsia="仿宋_GB2312" w:cs="Times New Roman"/>
          <w:color w:val="auto"/>
          <w:sz w:val="32"/>
          <w:szCs w:val="32"/>
          <w:lang w:val="en-US" w:eastAsia="zh-CN"/>
        </w:rPr>
        <w:t>55</w:t>
      </w:r>
      <w:r>
        <w:rPr>
          <w:rFonts w:hint="eastAsia" w:ascii="仿宋_GB2312" w:hAnsi="Times New Roman" w:eastAsia="仿宋_GB2312" w:cs="Times New Roman"/>
          <w:color w:val="auto"/>
          <w:sz w:val="32"/>
          <w:szCs w:val="32"/>
          <w:lang w:val="en-US" w:eastAsia="zh-CN"/>
        </w:rPr>
        <w:t>万元，实际支出</w:t>
      </w:r>
      <w:r>
        <w:rPr>
          <w:rFonts w:hint="eastAsia" w:ascii="仿宋_GB2312" w:eastAsia="仿宋_GB2312" w:cs="Times New Roman"/>
          <w:color w:val="auto"/>
          <w:sz w:val="32"/>
          <w:szCs w:val="32"/>
          <w:lang w:val="en-US" w:eastAsia="zh-CN"/>
        </w:rPr>
        <w:t>55</w:t>
      </w:r>
      <w:r>
        <w:rPr>
          <w:rFonts w:hint="eastAsia" w:ascii="仿宋_GB2312" w:hAnsi="Times New Roman" w:eastAsia="仿宋_GB2312" w:cs="Times New Roman"/>
          <w:color w:val="auto"/>
          <w:sz w:val="32"/>
          <w:szCs w:val="32"/>
          <w:lang w:val="en-US" w:eastAsia="zh-CN"/>
        </w:rPr>
        <w:t>万元。其中高新技术企业培育政府购买服务2</w:t>
      </w:r>
      <w:r>
        <w:rPr>
          <w:rFonts w:hint="eastAsia" w:ascii="仿宋_GB2312"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val="en-US" w:eastAsia="zh-CN"/>
        </w:rPr>
        <w:t>万元，已拨付给</w:t>
      </w:r>
      <w:r>
        <w:rPr>
          <w:rFonts w:hint="eastAsia" w:ascii="仿宋_GB2312" w:eastAsia="仿宋_GB2312" w:cs="Times New Roman"/>
          <w:color w:val="auto"/>
          <w:sz w:val="32"/>
          <w:szCs w:val="32"/>
          <w:lang w:val="en-US" w:eastAsia="zh-CN"/>
        </w:rPr>
        <w:t>铭春信息咨询公司等企业</w:t>
      </w:r>
      <w:r>
        <w:rPr>
          <w:rFonts w:hint="eastAsia" w:ascii="仿宋_GB2312" w:hAnsi="Times New Roman"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技术合同登记6万元已支付给策企高新科技公司；</w:t>
      </w:r>
      <w:r>
        <w:rPr>
          <w:rFonts w:hint="eastAsia" w:ascii="仿宋_GB2312" w:hAnsi="Times New Roman" w:eastAsia="仿宋_GB2312" w:cs="Times New Roman"/>
          <w:color w:val="auto"/>
          <w:sz w:val="32"/>
          <w:szCs w:val="32"/>
          <w:lang w:val="en-US" w:eastAsia="zh-CN"/>
        </w:rPr>
        <w:t>对企业补贴</w:t>
      </w:r>
      <w:r>
        <w:rPr>
          <w:rFonts w:hint="eastAsia" w:ascii="仿宋_GB2312" w:eastAsia="仿宋_GB2312" w:cs="Times New Roman"/>
          <w:color w:val="auto"/>
          <w:sz w:val="32"/>
          <w:szCs w:val="32"/>
          <w:lang w:val="en-US" w:eastAsia="zh-CN"/>
        </w:rPr>
        <w:t>25</w:t>
      </w:r>
      <w:r>
        <w:rPr>
          <w:rFonts w:hint="eastAsia" w:ascii="仿宋_GB2312" w:hAnsi="Times New Roman" w:eastAsia="仿宋_GB2312" w:cs="Times New Roman"/>
          <w:color w:val="auto"/>
          <w:sz w:val="32"/>
          <w:szCs w:val="32"/>
          <w:lang w:val="en-US" w:eastAsia="zh-CN"/>
        </w:rPr>
        <w:t>万元，重点对</w:t>
      </w:r>
      <w:r>
        <w:rPr>
          <w:rFonts w:hint="eastAsia" w:ascii="仿宋_GB2312" w:eastAsia="仿宋_GB2312" w:cs="Times New Roman"/>
          <w:color w:val="auto"/>
          <w:sz w:val="32"/>
          <w:szCs w:val="32"/>
          <w:lang w:val="en-US" w:eastAsia="zh-CN"/>
        </w:rPr>
        <w:t>潇湘要素市场隆回工作站、森铧电子、</w:t>
      </w:r>
      <w:r>
        <w:rPr>
          <w:rFonts w:hint="eastAsia" w:ascii="仿宋_GB2312" w:hAnsi="Times New Roman" w:eastAsia="仿宋_GB2312" w:cs="Times New Roman"/>
          <w:color w:val="auto"/>
          <w:sz w:val="32"/>
          <w:szCs w:val="32"/>
          <w:lang w:val="en-US" w:eastAsia="zh-CN"/>
        </w:rPr>
        <w:t>一家一墅、佳鼎木业</w:t>
      </w:r>
      <w:r>
        <w:rPr>
          <w:rFonts w:hint="eastAsia" w:ascii="仿宋_GB2312" w:eastAsia="仿宋_GB2312" w:cs="Times New Roman"/>
          <w:color w:val="auto"/>
          <w:sz w:val="32"/>
          <w:szCs w:val="32"/>
          <w:lang w:val="en-US" w:eastAsia="zh-CN"/>
        </w:rPr>
        <w:t>、嘉辰饰品、湘红家具、庆辉药业</w:t>
      </w:r>
      <w:r>
        <w:rPr>
          <w:rFonts w:hint="eastAsia" w:ascii="仿宋_GB2312" w:hAnsi="Times New Roman" w:eastAsia="仿宋_GB2312" w:cs="Times New Roman"/>
          <w:color w:val="auto"/>
          <w:sz w:val="32"/>
          <w:szCs w:val="32"/>
          <w:lang w:val="en-US" w:eastAsia="zh-CN"/>
        </w:rPr>
        <w:t>、佳和家居</w:t>
      </w:r>
      <w:r>
        <w:rPr>
          <w:rFonts w:hint="eastAsia" w:ascii="仿宋_GB2312" w:eastAsia="仿宋_GB2312" w:cs="Times New Roman"/>
          <w:color w:val="auto"/>
          <w:sz w:val="32"/>
          <w:szCs w:val="32"/>
          <w:lang w:val="en-US" w:eastAsia="zh-CN"/>
        </w:rPr>
        <w:t>、步鑫科技、百强药业、</w:t>
      </w:r>
      <w:r>
        <w:rPr>
          <w:rFonts w:hint="eastAsia" w:ascii="仿宋_GB2312" w:hAnsi="Times New Roman" w:eastAsia="仿宋_GB2312" w:cs="Times New Roman"/>
          <w:color w:val="auto"/>
          <w:sz w:val="32"/>
          <w:szCs w:val="32"/>
          <w:lang w:val="en-US" w:eastAsia="zh-CN"/>
        </w:rPr>
        <w:t>宜美家建材等工业企业进行支持，有力促进了这些工业企业的科技创新能力和科技成果转化。资金全额拨付到各相关企业。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_GB2312" w:hAnsi="Times New Roman" w:eastAsia="仿宋_GB2312" w:cs="Times New Roman"/>
          <w:color w:val="auto"/>
          <w:sz w:val="32"/>
          <w:szCs w:val="32"/>
          <w:lang w:val="en-US" w:eastAsia="zh-CN"/>
        </w:rPr>
        <w:t>农业新品种、新技术引进</w:t>
      </w:r>
      <w:r>
        <w:rPr>
          <w:rFonts w:hint="eastAsia" w:ascii="仿宋_GB2312" w:eastAsia="仿宋_GB2312" w:cs="Times New Roman"/>
          <w:color w:val="auto"/>
          <w:sz w:val="32"/>
          <w:szCs w:val="32"/>
          <w:lang w:val="en-US" w:eastAsia="zh-CN"/>
        </w:rPr>
        <w:t>试验示范</w:t>
      </w:r>
      <w:r>
        <w:rPr>
          <w:rFonts w:hint="eastAsia" w:ascii="仿宋_GB2312" w:hAnsi="Times New Roman" w:eastAsia="仿宋_GB2312" w:cs="Times New Roman"/>
          <w:color w:val="auto"/>
          <w:sz w:val="32"/>
          <w:szCs w:val="32"/>
          <w:lang w:val="en-US" w:eastAsia="zh-CN"/>
        </w:rPr>
        <w:t>推广</w:t>
      </w:r>
      <w:r>
        <w:rPr>
          <w:rFonts w:hint="eastAsia" w:ascii="仿宋_GB2312" w:eastAsia="仿宋_GB2312" w:cs="Times New Roman"/>
          <w:color w:val="auto"/>
          <w:sz w:val="32"/>
          <w:szCs w:val="32"/>
          <w:lang w:val="en-US" w:eastAsia="zh-CN"/>
        </w:rPr>
        <w:t>25</w:t>
      </w:r>
      <w:r>
        <w:rPr>
          <w:rFonts w:hint="eastAsia" w:ascii="仿宋_GB2312" w:hAnsi="Times New Roman" w:eastAsia="仿宋_GB2312" w:cs="Times New Roman"/>
          <w:color w:val="auto"/>
          <w:sz w:val="32"/>
          <w:szCs w:val="32"/>
          <w:lang w:val="en-US" w:eastAsia="zh-CN"/>
        </w:rPr>
        <w:t>个项目，安排经费</w:t>
      </w:r>
      <w:r>
        <w:rPr>
          <w:rFonts w:hint="eastAsia" w:ascii="仿宋_GB2312" w:eastAsia="仿宋_GB2312" w:cs="Times New Roman"/>
          <w:color w:val="auto"/>
          <w:sz w:val="32"/>
          <w:szCs w:val="32"/>
          <w:lang w:val="en-US" w:eastAsia="zh-CN"/>
        </w:rPr>
        <w:t>33</w:t>
      </w:r>
      <w:r>
        <w:rPr>
          <w:rFonts w:hint="eastAsia" w:ascii="仿宋_GB2312" w:hAnsi="Times New Roman" w:eastAsia="仿宋_GB2312" w:cs="Times New Roman"/>
          <w:color w:val="auto"/>
          <w:sz w:val="32"/>
          <w:szCs w:val="32"/>
          <w:lang w:val="en-US" w:eastAsia="zh-CN"/>
        </w:rPr>
        <w:t>万元,已支出</w:t>
      </w:r>
      <w:r>
        <w:rPr>
          <w:rFonts w:hint="eastAsia" w:ascii="仿宋_GB2312" w:eastAsia="仿宋_GB2312" w:cs="Times New Roman"/>
          <w:color w:val="auto"/>
          <w:sz w:val="32"/>
          <w:szCs w:val="32"/>
          <w:lang w:val="en-US" w:eastAsia="zh-CN"/>
        </w:rPr>
        <w:t>33</w:t>
      </w:r>
      <w:r>
        <w:rPr>
          <w:rFonts w:hint="eastAsia" w:ascii="仿宋_GB2312" w:hAnsi="Times New Roman" w:eastAsia="仿宋_GB2312" w:cs="Times New Roman"/>
          <w:color w:val="auto"/>
          <w:sz w:val="32"/>
          <w:szCs w:val="32"/>
          <w:lang w:val="en-US" w:eastAsia="zh-CN"/>
        </w:rPr>
        <w:t>万元。主要支持特色种农业新品种、新技术引进、试验、推广，</w:t>
      </w:r>
      <w:r>
        <w:rPr>
          <w:rFonts w:hint="eastAsia" w:ascii="仿宋_GB2312" w:eastAsia="仿宋_GB2312" w:cs="Times New Roman"/>
          <w:color w:val="auto"/>
          <w:sz w:val="32"/>
          <w:szCs w:val="32"/>
          <w:lang w:val="en-US" w:eastAsia="zh-CN"/>
        </w:rPr>
        <w:t>特别是</w:t>
      </w:r>
      <w:r>
        <w:rPr>
          <w:rFonts w:hint="eastAsia" w:ascii="仿宋_GB2312" w:hAnsi="Times New Roman" w:eastAsia="仿宋_GB2312" w:cs="Times New Roman"/>
          <w:color w:val="auto"/>
          <w:sz w:val="32"/>
          <w:szCs w:val="32"/>
          <w:lang w:val="en-US" w:eastAsia="zh-CN"/>
        </w:rPr>
        <w:t>农业示范基地、规模化养殖、养殖业新品种试验、高效栽培技术研究</w:t>
      </w:r>
      <w:r>
        <w:rPr>
          <w:rFonts w:hint="eastAsia" w:ascii="仿宋_GB2312" w:eastAsia="仿宋_GB2312" w:cs="Times New Roman"/>
          <w:color w:val="auto"/>
          <w:sz w:val="32"/>
          <w:szCs w:val="32"/>
          <w:lang w:val="en-US" w:eastAsia="zh-CN"/>
        </w:rPr>
        <w:t>等。湖南一线情公司的龙牙百合水旱轮作技术研究成效明显，通过轮作提高了单位亩产量，优化了百合的品质。白马山药业加大研发投入，采用育苗新技术提高了金银花的活苗率，降低了企业的生产成本。喜来品茶业通过野生茶树种质资源库建设，完善了茶树种资源，为企业下一步提高茶叶产品质量打下坚实基础。雄鹏永盛药业的珍稀中药材种苗移栽试验，取得了第一手资料，提高了种苗的成活优选法。湖南美味佳瑶农业通过改良猕猴桃深加工技术，增加了猕猴桃产品的保质期，降低了存储风险。卧虎坪种养合作社的“新美系”种猪繁育技术研究</w:t>
      </w:r>
      <w:r>
        <w:rPr>
          <w:rFonts w:hint="eastAsia" w:ascii="仿宋_GB2312" w:hAnsi="Times New Roman"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提高了仔猪的成活率，</w:t>
      </w:r>
      <w:r>
        <w:rPr>
          <w:rFonts w:hint="eastAsia" w:ascii="仿宋_GB2312" w:hAnsi="Times New Roman" w:eastAsia="仿宋_GB2312" w:cs="Times New Roman"/>
          <w:color w:val="auto"/>
          <w:sz w:val="32"/>
          <w:szCs w:val="32"/>
          <w:lang w:val="en-US" w:eastAsia="zh-CN"/>
        </w:rPr>
        <w:t>值得推广。</w:t>
      </w:r>
      <w:r>
        <w:rPr>
          <w:rFonts w:hint="eastAsia" w:ascii="仿宋_GB2312" w:eastAsia="仿宋_GB2312" w:cs="Times New Roman"/>
          <w:color w:val="auto"/>
          <w:sz w:val="32"/>
          <w:szCs w:val="32"/>
          <w:lang w:val="en-US" w:eastAsia="zh-CN"/>
        </w:rPr>
        <w:t>麒麟村经济合作社的蔬菜新品种引进试验示范，不仅促进了蔬菜种植的规模化、产业化，还为当地农户提供务工岗位</w:t>
      </w:r>
      <w:r>
        <w:rPr>
          <w:rFonts w:hint="eastAsia" w:ascii="仿宋_GB2312" w:hAnsi="Times New Roman" w:eastAsia="仿宋_GB2312" w:cs="Times New Roman"/>
          <w:color w:val="auto"/>
          <w:sz w:val="32"/>
          <w:szCs w:val="32"/>
          <w:lang w:val="en-US" w:eastAsia="zh-CN"/>
        </w:rPr>
        <w:t>，带动了周边群众一起生产，</w:t>
      </w:r>
      <w:r>
        <w:rPr>
          <w:rFonts w:hint="eastAsia" w:ascii="仿宋_GB2312" w:eastAsia="仿宋_GB2312" w:cs="Times New Roman"/>
          <w:color w:val="auto"/>
          <w:sz w:val="32"/>
          <w:szCs w:val="32"/>
          <w:lang w:val="en-US" w:eastAsia="zh-CN"/>
        </w:rPr>
        <w:t>提高了村</w:t>
      </w:r>
      <w:r>
        <w:rPr>
          <w:rFonts w:hint="eastAsia" w:ascii="仿宋_GB2312" w:hAnsi="Times New Roman" w:eastAsia="仿宋_GB2312" w:cs="Times New Roman"/>
          <w:color w:val="auto"/>
          <w:sz w:val="32"/>
          <w:szCs w:val="32"/>
          <w:lang w:val="en-US" w:eastAsia="zh-CN"/>
        </w:rPr>
        <w:t>民</w:t>
      </w:r>
      <w:r>
        <w:rPr>
          <w:rFonts w:hint="eastAsia" w:ascii="仿宋_GB2312" w:eastAsia="仿宋_GB2312" w:cs="Times New Roman"/>
          <w:color w:val="auto"/>
          <w:sz w:val="32"/>
          <w:szCs w:val="32"/>
          <w:lang w:val="en-US" w:eastAsia="zh-CN"/>
        </w:rPr>
        <w:t>的收入</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 w:hAnsi="仿宋" w:eastAsia="仿宋" w:cs="仿宋"/>
          <w:color w:val="auto"/>
          <w:sz w:val="32"/>
          <w:szCs w:val="32"/>
        </w:rPr>
        <w:t>（3）</w:t>
      </w:r>
      <w:r>
        <w:rPr>
          <w:rFonts w:hint="eastAsia" w:ascii="仿宋_GB2312" w:eastAsia="仿宋_GB2312" w:cs="Times New Roman"/>
          <w:color w:val="auto"/>
          <w:sz w:val="32"/>
          <w:szCs w:val="32"/>
          <w:lang w:val="en-US" w:eastAsia="zh-CN"/>
        </w:rPr>
        <w:t>青少年科技创新、</w:t>
      </w:r>
      <w:r>
        <w:rPr>
          <w:rFonts w:hint="eastAsia" w:ascii="仿宋_GB2312" w:hAnsi="Times New Roman" w:eastAsia="仿宋_GB2312" w:cs="Times New Roman"/>
          <w:color w:val="auto"/>
          <w:sz w:val="32"/>
          <w:szCs w:val="32"/>
          <w:lang w:val="en-US" w:eastAsia="zh-CN"/>
        </w:rPr>
        <w:t>科普</w:t>
      </w:r>
      <w:r>
        <w:rPr>
          <w:rFonts w:hint="eastAsia" w:ascii="仿宋_GB2312" w:eastAsia="仿宋_GB2312" w:cs="Times New Roman"/>
          <w:color w:val="auto"/>
          <w:sz w:val="32"/>
          <w:szCs w:val="32"/>
          <w:lang w:val="en-US" w:eastAsia="zh-CN"/>
        </w:rPr>
        <w:t>基地、科技活动及外国专家人才引进</w:t>
      </w:r>
      <w:r>
        <w:rPr>
          <w:rFonts w:hint="eastAsia" w:ascii="仿宋_GB2312" w:hAnsi="Times New Roman" w:eastAsia="仿宋_GB2312" w:cs="Times New Roman"/>
          <w:color w:val="auto"/>
          <w:sz w:val="32"/>
          <w:szCs w:val="32"/>
          <w:lang w:val="en-US" w:eastAsia="zh-CN"/>
        </w:rPr>
        <w:t>，共安排经费1</w:t>
      </w:r>
      <w:r>
        <w:rPr>
          <w:rFonts w:hint="eastAsia" w:ascii="仿宋_GB2312"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val="en-US" w:eastAsia="zh-CN"/>
        </w:rPr>
        <w:t>万元,已支付1</w:t>
      </w:r>
      <w:r>
        <w:rPr>
          <w:rFonts w:hint="eastAsia" w:ascii="仿宋_GB2312"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val="en-US" w:eastAsia="zh-CN"/>
        </w:rPr>
        <w:t>万元。其中付给</w:t>
      </w:r>
      <w:r>
        <w:rPr>
          <w:rFonts w:hint="eastAsia" w:ascii="仿宋_GB2312" w:eastAsia="仿宋_GB2312" w:cs="Times New Roman"/>
          <w:color w:val="auto"/>
          <w:sz w:val="32"/>
          <w:szCs w:val="32"/>
          <w:lang w:val="en-US" w:eastAsia="zh-CN"/>
        </w:rPr>
        <w:t>群贤小学</w:t>
      </w:r>
      <w:r>
        <w:rPr>
          <w:rFonts w:hint="eastAsia" w:ascii="仿宋_GB2312" w:hAnsi="Times New Roman" w:eastAsia="仿宋_GB2312" w:cs="Times New Roman"/>
          <w:color w:val="auto"/>
          <w:sz w:val="32"/>
          <w:szCs w:val="32"/>
          <w:lang w:val="en-US" w:eastAsia="zh-CN"/>
        </w:rPr>
        <w:t>3万元用于</w:t>
      </w:r>
      <w:r>
        <w:rPr>
          <w:rFonts w:hint="eastAsia" w:ascii="仿宋_GB2312" w:eastAsia="仿宋_GB2312" w:cs="Times New Roman"/>
          <w:color w:val="auto"/>
          <w:sz w:val="32"/>
          <w:szCs w:val="32"/>
          <w:lang w:val="en-US" w:eastAsia="zh-CN"/>
        </w:rPr>
        <w:t>青少年科技创新</w:t>
      </w:r>
      <w:r>
        <w:rPr>
          <w:rFonts w:hint="eastAsia" w:ascii="仿宋_GB2312" w:hAnsi="Times New Roman" w:eastAsia="仿宋_GB2312" w:cs="Times New Roman"/>
          <w:color w:val="auto"/>
          <w:sz w:val="32"/>
          <w:szCs w:val="32"/>
          <w:lang w:val="en-US" w:eastAsia="zh-CN"/>
        </w:rPr>
        <w:t>；付给</w:t>
      </w:r>
      <w:r>
        <w:rPr>
          <w:rFonts w:hint="eastAsia" w:ascii="仿宋_GB2312" w:eastAsia="仿宋_GB2312" w:cs="Times New Roman"/>
          <w:color w:val="auto"/>
          <w:sz w:val="32"/>
          <w:szCs w:val="32"/>
          <w:lang w:val="en-US" w:eastAsia="zh-CN"/>
        </w:rPr>
        <w:t>周旺镇政府</w:t>
      </w:r>
      <w:r>
        <w:rPr>
          <w:rFonts w:hint="eastAsia" w:ascii="仿宋_GB2312" w:hAnsi="Times New Roman" w:eastAsia="仿宋_GB2312" w:cs="Times New Roman"/>
          <w:color w:val="auto"/>
          <w:sz w:val="32"/>
          <w:szCs w:val="32"/>
          <w:lang w:val="en-US" w:eastAsia="zh-CN"/>
        </w:rPr>
        <w:t>3万元用于科普</w:t>
      </w:r>
      <w:r>
        <w:rPr>
          <w:rFonts w:hint="eastAsia" w:ascii="仿宋_GB2312" w:eastAsia="仿宋_GB2312" w:cs="Times New Roman"/>
          <w:color w:val="auto"/>
          <w:sz w:val="32"/>
          <w:szCs w:val="32"/>
          <w:lang w:val="en-US" w:eastAsia="zh-CN"/>
        </w:rPr>
        <w:t>基地建设</w:t>
      </w:r>
      <w:r>
        <w:rPr>
          <w:rFonts w:hint="eastAsia" w:ascii="仿宋_GB2312" w:hAnsi="Times New Roman" w:eastAsia="仿宋_GB2312" w:cs="Times New Roman"/>
          <w:color w:val="auto"/>
          <w:sz w:val="32"/>
          <w:szCs w:val="32"/>
          <w:lang w:val="en-US" w:eastAsia="zh-CN"/>
        </w:rPr>
        <w:t>；付给</w:t>
      </w:r>
      <w:r>
        <w:rPr>
          <w:rFonts w:hint="eastAsia" w:ascii="仿宋_GB2312" w:eastAsia="仿宋_GB2312" w:cs="Times New Roman"/>
          <w:color w:val="auto"/>
          <w:sz w:val="32"/>
          <w:szCs w:val="32"/>
          <w:lang w:val="en-US" w:eastAsia="zh-CN"/>
        </w:rPr>
        <w:t>沐仙湖旅游开发公司3万元用于科技活动；</w:t>
      </w:r>
      <w:r>
        <w:rPr>
          <w:rFonts w:hint="eastAsia" w:ascii="仿宋_GB2312" w:hAnsi="Times New Roman" w:eastAsia="仿宋_GB2312" w:cs="Times New Roman"/>
          <w:color w:val="auto"/>
          <w:sz w:val="32"/>
          <w:szCs w:val="32"/>
          <w:lang w:val="en-US" w:eastAsia="zh-CN"/>
        </w:rPr>
        <w:t>付给新骄阳培训学校3万元用于</w:t>
      </w:r>
      <w:r>
        <w:rPr>
          <w:rFonts w:hint="eastAsia" w:ascii="仿宋_GB2312" w:eastAsia="仿宋_GB2312" w:cs="Times New Roman"/>
          <w:color w:val="auto"/>
          <w:sz w:val="32"/>
          <w:szCs w:val="32"/>
          <w:lang w:val="en-US" w:eastAsia="zh-CN"/>
        </w:rPr>
        <w:t>外国专家人才引进</w:t>
      </w:r>
      <w:r>
        <w:rPr>
          <w:rFonts w:hint="eastAsia" w:ascii="仿宋_GB2312"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本项资金实行“专户管理，逐项审批，集中支付，专款专用”的监管办法。资金使用单位根据使用计划，逐项提出专项资金用款申请，经财政部门审核后，依次报县政府分管副县长、常务副县长批准，县财政部门下达专项资金指标，并将专项资金拨入国库集中支付特设专户。使用单位申请付款时，提供手续齐全合法的有关付款依据，填写专项资金结算报账审批表，报项目主管部门和财政部门审核后，通过国库集中支付系统办理专项资金拨付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我局还成立了预算绩效管理领导小组，加强预算绩效运行监控的组织领导，明确了单位内部预算绩效管理人员和责任主体，形成了对预算绩效运行全过程监控。按照资金用途明确各股室主体职责，由各业务股室依据各自职能和项目申报预算支出基础资料数据，各项资金支出做到有根有据、有条有理，科学合理。按照县财政局有关预算绩效监控管理规定，加强预算绩效管理事前、事中、事后全程运行监控，确保各项目资金及时、合法、合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每年我局和县财政局会同纪检组对科技工业发展专项资金支持的项目进行了检查和监督。检查和监督的内容主要是项目实施进展情况、计划执行情况、资金使用情况等，对检查监督中指出的问题，提出书面整改措施和整改时限，并积极整改。检查监督中发现的重大问题，如项目实施进度严重滞后、资金使用不合理、挪用专项资金等，我局和县财政局下发书面整改通知，限期整改。项目单位整改完成后，写好书面总结材料报我局和县财政局，我局和县财政局要对整改进行验收。项目完成后，项目单位及时进行了项目决算审计和验收，并将项目完成情况报送我局和县财政局；工业投资项目应选择由我局、县财政局认定的专业中介机构进行决算审计，并组织项目竣工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项目单位在项目实施过程中，县财政局及我局如发现企业自筹及其他资金未按时到位，停止资金拨付，追究相关负责人责任，收回已拨付资金，并取消该单位今后年度专项资金申报资格。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（一）项目经济性分析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科技工业发展资金今年预算了200万元，比2022年减少了200万元。我局秉着节约原则，把钱花在刀刃上。重点扶持我县的百合、金银花、辣椒等特色产业和食品、轻工等龙头企业。充分发挥财政资金的引导作用。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（二）项目效率性分析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今年的科技工业资金项目都在年初就通过专家组评审。各申报企业都已垫资投入建设，在年底都已建设完成。我局于11-12月份，组织财政、纪检、业务部门的专家对所有项目的完成情况进行验收，对达到建设要求的项目及时支付相关资金。62个项目都已全部完成，完成率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（三）项目有效性分析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总的来看，科技工业发展专项资金在我县科技工业经济发展建设中起到了积极的推动和导向作用，取得了巨大成绩。</w:t>
      </w:r>
      <w:r>
        <w:rPr>
          <w:rFonts w:hint="eastAsia" w:ascii="仿宋" w:hAnsi="仿宋" w:eastAsia="仿宋"/>
          <w:color w:val="auto"/>
          <w:sz w:val="32"/>
          <w:szCs w:val="32"/>
          <w:lang w:val="en-US" w:eastAsia="zh-CN"/>
        </w:rPr>
        <w:t>2023年度，</w:t>
      </w:r>
      <w:r>
        <w:rPr>
          <w:rFonts w:hint="eastAsia" w:ascii="仿宋_GB2312" w:hAnsi="Times New Roman" w:eastAsia="仿宋_GB2312" w:cs="Times New Roman"/>
          <w:color w:val="auto"/>
          <w:sz w:val="32"/>
          <w:szCs w:val="32"/>
          <w:lang w:val="en-US" w:eastAsia="zh-CN"/>
        </w:rPr>
        <w:t>我局在科技工业经济发展建设中起到了积极的推动和导向作用，取得了巨大成绩。</w:t>
      </w:r>
      <w:r>
        <w:rPr>
          <w:rFonts w:hint="default" w:ascii="仿宋_GB2312" w:hAnsi="Times New Roman" w:eastAsia="仿宋_GB2312" w:cs="Times New Roman"/>
          <w:color w:val="auto"/>
          <w:sz w:val="32"/>
          <w:szCs w:val="32"/>
          <w:lang w:val="en-US" w:eastAsia="zh-CN"/>
        </w:rPr>
        <w:t>202</w:t>
      </w:r>
      <w:r>
        <w:rPr>
          <w:rFonts w:hint="eastAsia" w:ascii="仿宋_GB2312" w:hAnsi="Times New Roman" w:eastAsia="仿宋_GB2312" w:cs="Times New Roman"/>
          <w:color w:val="auto"/>
          <w:sz w:val="32"/>
          <w:szCs w:val="32"/>
          <w:lang w:val="en-US" w:eastAsia="zh-CN"/>
        </w:rPr>
        <w:t>3</w:t>
      </w:r>
      <w:r>
        <w:rPr>
          <w:rFonts w:hint="default" w:ascii="仿宋_GB2312" w:hAnsi="Times New Roman" w:eastAsia="仿宋_GB2312" w:cs="Times New Roman"/>
          <w:color w:val="auto"/>
          <w:sz w:val="32"/>
          <w:szCs w:val="32"/>
          <w:lang w:val="en-US" w:eastAsia="zh-CN"/>
        </w:rPr>
        <w:t>年，</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全县完成规模工业总产值246.36亿元,同比增长11.8%；实现规模工业增加值65.94亿元，同比增长8.8%，全市排名第1。</w:t>
      </w:r>
      <w:r>
        <w:rPr>
          <w:rFonts w:hint="default" w:ascii="仿宋_GB2312" w:hAnsi="Times New Roman" w:eastAsia="仿宋_GB2312" w:cs="Times New Roman"/>
          <w:color w:val="auto"/>
          <w:sz w:val="32"/>
          <w:szCs w:val="32"/>
          <w:lang w:val="en-US" w:eastAsia="zh-CN"/>
        </w:rPr>
        <w:t>一年来，</w:t>
      </w:r>
      <w:r>
        <w:rPr>
          <w:rFonts w:hint="eastAsia" w:ascii="仿宋_GB2312" w:eastAsia="仿宋_GB2312" w:cs="Times New Roman"/>
          <w:color w:val="auto"/>
          <w:sz w:val="32"/>
          <w:szCs w:val="32"/>
          <w:lang w:val="en-US" w:eastAsia="zh-CN"/>
        </w:rPr>
        <w:t>我</w:t>
      </w:r>
      <w:r>
        <w:rPr>
          <w:rFonts w:hint="default" w:ascii="仿宋_GB2312" w:hAnsi="Times New Roman" w:eastAsia="仿宋_GB2312" w:cs="Times New Roman"/>
          <w:color w:val="auto"/>
          <w:sz w:val="32"/>
          <w:szCs w:val="32"/>
          <w:lang w:val="en-US" w:eastAsia="zh-CN"/>
        </w:rPr>
        <w:t>局</w:t>
      </w:r>
      <w:r>
        <w:rPr>
          <w:rFonts w:hint="eastAsia" w:ascii="仿宋_GB2312" w:eastAsia="仿宋_GB2312" w:cs="Times New Roman"/>
          <w:color w:val="auto"/>
          <w:sz w:val="32"/>
          <w:szCs w:val="32"/>
          <w:lang w:val="en-US" w:eastAsia="zh-CN"/>
        </w:rPr>
        <w:t>新</w:t>
      </w:r>
      <w:r>
        <w:rPr>
          <w:rFonts w:hint="default" w:ascii="仿宋_GB2312" w:hAnsi="Times New Roman" w:eastAsia="仿宋_GB2312" w:cs="Times New Roman"/>
          <w:color w:val="auto"/>
          <w:sz w:val="32"/>
          <w:szCs w:val="32"/>
          <w:lang w:val="en-US" w:eastAsia="zh-CN"/>
        </w:rPr>
        <w:t>规模工业企业</w:t>
      </w:r>
      <w:r>
        <w:rPr>
          <w:rFonts w:hint="eastAsia" w:ascii="仿宋_GB2312" w:eastAsia="仿宋_GB2312" w:cs="Times New Roman"/>
          <w:color w:val="auto"/>
          <w:sz w:val="32"/>
          <w:szCs w:val="32"/>
          <w:lang w:val="en-US" w:eastAsia="zh-CN"/>
        </w:rPr>
        <w:t>16</w:t>
      </w:r>
      <w:r>
        <w:rPr>
          <w:rFonts w:hint="default" w:ascii="仿宋_GB2312" w:hAnsi="Times New Roman" w:eastAsia="仿宋_GB2312" w:cs="Times New Roman"/>
          <w:color w:val="auto"/>
          <w:sz w:val="32"/>
          <w:szCs w:val="32"/>
          <w:lang w:val="en-US" w:eastAsia="zh-CN"/>
        </w:rPr>
        <w:t>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全市排名第2。</w:t>
      </w:r>
      <w:r>
        <w:rPr>
          <w:rFonts w:hint="default" w:ascii="仿宋_GB2312" w:hAnsi="Times New Roman" w:eastAsia="仿宋_GB2312" w:cs="Times New Roman"/>
          <w:color w:val="auto"/>
          <w:sz w:val="32"/>
          <w:szCs w:val="32"/>
          <w:lang w:val="en-US" w:eastAsia="zh-CN"/>
        </w:rPr>
        <w:t>新增高新技术企业1</w:t>
      </w:r>
      <w:r>
        <w:rPr>
          <w:rFonts w:hint="eastAsia" w:ascii="仿宋_GB2312" w:eastAsia="仿宋_GB2312" w:cs="Times New Roman"/>
          <w:color w:val="auto"/>
          <w:sz w:val="32"/>
          <w:szCs w:val="32"/>
          <w:lang w:val="en-US" w:eastAsia="zh-CN"/>
        </w:rPr>
        <w:t>9</w:t>
      </w:r>
      <w:r>
        <w:rPr>
          <w:rFonts w:hint="default" w:ascii="仿宋_GB2312" w:hAnsi="Times New Roman" w:eastAsia="仿宋_GB2312" w:cs="Times New Roman"/>
          <w:color w:val="auto"/>
          <w:sz w:val="32"/>
          <w:szCs w:val="32"/>
          <w:lang w:val="en-US" w:eastAsia="zh-CN"/>
        </w:rPr>
        <w:t>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全市第2，新增企业技术中心3家。</w:t>
      </w:r>
      <w:r>
        <w:rPr>
          <w:rFonts w:hint="default" w:ascii="仿宋_GB2312" w:hAnsi="Times New Roman" w:eastAsia="仿宋_GB2312" w:cs="Times New Roman"/>
          <w:color w:val="auto"/>
          <w:sz w:val="32"/>
          <w:szCs w:val="32"/>
          <w:lang w:val="en-US" w:eastAsia="zh-CN"/>
        </w:rPr>
        <w:t>新增省级专精特新中小企业9家，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新增创新型中小企业36家，新增省级制造业单项冠军产品企业1家。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（四）项目可持续性分析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我</w:t>
      </w:r>
      <w:r>
        <w:rPr>
          <w:rFonts w:hint="default" w:ascii="仿宋_GB2312" w:hAnsi="Times New Roman" w:eastAsia="仿宋_GB2312" w:cs="Times New Roman"/>
          <w:color w:val="auto"/>
          <w:sz w:val="32"/>
          <w:szCs w:val="32"/>
          <w:lang w:val="en-US" w:eastAsia="zh-CN"/>
        </w:rPr>
        <w:t>局</w:t>
      </w:r>
      <w:r>
        <w:rPr>
          <w:rFonts w:hint="eastAsia" w:ascii="仿宋_GB2312" w:hAnsi="Times New Roman" w:eastAsia="仿宋_GB2312" w:cs="Times New Roman"/>
          <w:color w:val="auto"/>
          <w:sz w:val="32"/>
          <w:szCs w:val="32"/>
          <w:lang w:val="en-US" w:eastAsia="zh-CN"/>
        </w:rPr>
        <w:t>将继续</w:t>
      </w:r>
      <w:r>
        <w:rPr>
          <w:rFonts w:hint="default" w:ascii="仿宋_GB2312" w:hAnsi="Times New Roman" w:eastAsia="仿宋_GB2312" w:cs="Times New Roman"/>
          <w:color w:val="auto"/>
          <w:sz w:val="32"/>
          <w:szCs w:val="32"/>
          <w:lang w:val="en-US" w:eastAsia="zh-CN"/>
        </w:rPr>
        <w:t>实施“一企一策”精准一对一、点对点服务企业，组织企业精准申报。湖南京能新能源科技有限公司获批2023年省级“湖湘精品”中小企业品牌能力提升试点企业、2023年省级企业技术中心、新能源直流充电桩入围第四批湖南省制造业单项冠军产品名单、入选制造业重点培育关键零部件配套生产企业清单；湖南鸿展自动化设备有限公司、湖南惠电科技有限公司、湖南和亚运动用品有限公司等3家企业获批2023年湖南省“两化融合”管理体系贯标试点企业；隆回龙腾电子商贸科技有限公司的“易购智选”电子商务物流+物联网建设项目申报省级“数字新基建”标志性项目，湖南铭工智能股份有限公司入选智能制造系统解决方案供应商目录（第五批）名单</w:t>
      </w:r>
      <w:r>
        <w:rPr>
          <w:rFonts w:hint="eastAsia" w:ascii="仿宋_GB2312"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存在的问题及原因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一是</w:t>
      </w:r>
      <w:r>
        <w:rPr>
          <w:rFonts w:hint="eastAsia" w:ascii="仿宋_GB2312" w:hAnsi="Times New Roman" w:eastAsia="仿宋_GB2312" w:cs="Times New Roman"/>
          <w:color w:val="auto"/>
          <w:sz w:val="32"/>
          <w:szCs w:val="32"/>
          <w:lang w:val="en-US" w:eastAsia="zh-CN"/>
        </w:rPr>
        <w:t>项目前专项资金的拨付使用滞后。专项资金的相关文件一般都得经过县人大审议，往往要到每年的9、10月份才能出台，中间的拨付的手续又很复杂，从下指标、报计划到申请支出耗时耗力，最终导致到年底了仍有少部分专项资金的拨付仍未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二是2023年财政圧缩了</w:t>
      </w:r>
      <w:r>
        <w:rPr>
          <w:rFonts w:hint="eastAsia" w:ascii="仿宋_GB2312" w:hAnsi="Times New Roman" w:eastAsia="仿宋_GB2312" w:cs="Times New Roman"/>
          <w:color w:val="auto"/>
          <w:sz w:val="32"/>
          <w:szCs w:val="32"/>
          <w:lang w:val="en-US" w:eastAsia="zh-CN"/>
        </w:rPr>
        <w:t>安排</w:t>
      </w:r>
      <w:r>
        <w:rPr>
          <w:rFonts w:hint="eastAsia" w:ascii="仿宋_GB2312" w:eastAsia="仿宋_GB2312" w:cs="Times New Roman"/>
          <w:color w:val="auto"/>
          <w:sz w:val="32"/>
          <w:szCs w:val="32"/>
          <w:lang w:val="en-US" w:eastAsia="zh-CN"/>
        </w:rPr>
        <w:t>的资金规模，专项资金减少了200万元，而我县科技、工业基础薄弱，虽要扶持的</w:t>
      </w:r>
      <w:r>
        <w:rPr>
          <w:rFonts w:hint="eastAsia" w:ascii="仿宋_GB2312" w:hAnsi="Times New Roman" w:eastAsia="仿宋_GB2312" w:cs="Times New Roman"/>
          <w:color w:val="auto"/>
          <w:sz w:val="32"/>
          <w:szCs w:val="32"/>
          <w:lang w:val="en-US" w:eastAsia="zh-CN"/>
        </w:rPr>
        <w:t>项目较多，</w:t>
      </w:r>
      <w:r>
        <w:rPr>
          <w:rFonts w:hint="eastAsia" w:ascii="仿宋_GB2312" w:eastAsia="仿宋_GB2312" w:cs="Times New Roman"/>
          <w:color w:val="auto"/>
          <w:sz w:val="32"/>
          <w:szCs w:val="32"/>
          <w:lang w:val="en-US" w:eastAsia="zh-CN"/>
        </w:rPr>
        <w:t>资金减少会进一步加大我县科技工业与兄弟县市的差距。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三是部分</w:t>
      </w:r>
      <w:r>
        <w:rPr>
          <w:rFonts w:hint="eastAsia" w:ascii="仿宋_GB2312" w:hAnsi="Times New Roman" w:eastAsia="仿宋_GB2312" w:cs="Times New Roman"/>
          <w:color w:val="auto"/>
          <w:sz w:val="32"/>
          <w:szCs w:val="32"/>
          <w:lang w:val="en-US" w:eastAsia="zh-CN"/>
        </w:rPr>
        <w:t>项目实施进度缓慢</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个别项目跟踪不及时，验收时间紧，未能扎实开展验收工作</w:t>
      </w:r>
      <w:r>
        <w:rPr>
          <w:rFonts w:hint="eastAsia" w:asci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四是</w:t>
      </w:r>
      <w:r>
        <w:rPr>
          <w:rFonts w:hint="eastAsia" w:ascii="仿宋_GB2312" w:hAnsi="Times New Roman" w:eastAsia="仿宋_GB2312" w:cs="Times New Roman"/>
          <w:color w:val="auto"/>
          <w:sz w:val="32"/>
          <w:szCs w:val="32"/>
          <w:lang w:val="en-US" w:eastAsia="zh-CN"/>
        </w:rPr>
        <w:t>科技资源整合不到位，供给侧结构不够优化</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科技管理制度评价机制有待加强。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我县科技工业专项资金一直不高，建议县财政预算继续给予调整增加。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下一步我局将继续开展好绩效评价工作，一是</w:t>
      </w:r>
      <w:r>
        <w:rPr>
          <w:rFonts w:hint="eastAsia" w:ascii="仿宋_GB2312" w:hAnsi="Times New Roman" w:eastAsia="仿宋_GB2312" w:cs="Times New Roman"/>
          <w:color w:val="auto"/>
          <w:sz w:val="32"/>
          <w:szCs w:val="32"/>
          <w:lang w:val="en-US" w:eastAsia="zh-CN"/>
        </w:rPr>
        <w:t>加强科技工业资金领域的政策导向管理，采取事前及事后资金补助、股权投资、贷款贴息、以奖代补等多种方式。</w:t>
      </w:r>
      <w:r>
        <w:rPr>
          <w:rFonts w:hint="eastAsia" w:ascii="仿宋_GB2312" w:eastAsia="仿宋_GB2312" w:cs="Times New Roman"/>
          <w:color w:val="auto"/>
          <w:sz w:val="32"/>
          <w:szCs w:val="32"/>
          <w:lang w:val="en-US" w:eastAsia="zh-CN"/>
        </w:rPr>
        <w:t xml:space="preserve"> 二是</w:t>
      </w:r>
      <w:r>
        <w:rPr>
          <w:rFonts w:hint="eastAsia" w:ascii="仿宋_GB2312" w:hAnsi="Times New Roman" w:eastAsia="仿宋_GB2312" w:cs="Times New Roman"/>
          <w:color w:val="auto"/>
          <w:sz w:val="32"/>
          <w:szCs w:val="32"/>
          <w:lang w:val="en-US" w:eastAsia="zh-CN"/>
        </w:rPr>
        <w:t>加快资金分配及项目实施进度，提高资金使用效率。</w:t>
      </w:r>
      <w:r>
        <w:rPr>
          <w:rFonts w:hint="eastAsia" w:ascii="仿宋_GB2312" w:eastAsia="仿宋_GB2312" w:cs="Times New Roman"/>
          <w:color w:val="auto"/>
          <w:sz w:val="32"/>
          <w:szCs w:val="32"/>
          <w:lang w:val="en-US" w:eastAsia="zh-CN"/>
        </w:rPr>
        <w:t>三</w:t>
      </w:r>
      <w:r>
        <w:rPr>
          <w:rFonts w:hint="eastAsia" w:ascii="仿宋_GB2312" w:hAnsi="Times New Roman" w:eastAsia="仿宋_GB2312" w:cs="Times New Roman"/>
          <w:color w:val="auto"/>
          <w:sz w:val="32"/>
          <w:szCs w:val="32"/>
          <w:lang w:val="en-US" w:eastAsia="zh-CN"/>
        </w:rPr>
        <w:t>是完善相关政策制度和绩效评价体系。</w:t>
      </w:r>
      <w:r>
        <w:rPr>
          <w:rFonts w:hint="eastAsia" w:ascii="仿宋_GB2312" w:eastAsia="仿宋_GB2312" w:cs="Times New Roman"/>
          <w:color w:val="auto"/>
          <w:sz w:val="32"/>
          <w:szCs w:val="32"/>
          <w:lang w:val="en-US" w:eastAsia="zh-CN"/>
        </w:rPr>
        <w:t>四</w:t>
      </w:r>
      <w:r>
        <w:rPr>
          <w:rFonts w:hint="eastAsia" w:ascii="仿宋_GB2312" w:hAnsi="Times New Roman" w:eastAsia="仿宋_GB2312" w:cs="Times New Roman"/>
          <w:color w:val="auto"/>
          <w:sz w:val="32"/>
          <w:szCs w:val="32"/>
          <w:lang w:val="en-US" w:eastAsia="zh-CN"/>
        </w:rPr>
        <w:t>是强化资金预算管理，优化资金支出结构，突出支出重点，加强资金拨付后的监管。</w:t>
      </w:r>
    </w:p>
    <w:p>
      <w:pPr>
        <w:ind w:firstLine="710" w:firstLineChars="221"/>
        <w:rPr>
          <w:rFonts w:hint="eastAsia" w:ascii="仿宋_GB2312" w:eastAsia="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eastAsia="仿宋_GB2312"/>
          <w:color w:val="auto"/>
          <w:sz w:val="32"/>
          <w:szCs w:val="32"/>
        </w:rPr>
      </w:pPr>
      <w:r>
        <w:rPr>
          <w:rFonts w:eastAsia="仿宋_GB2312"/>
          <w:color w:val="auto"/>
          <w:sz w:val="32"/>
          <w:szCs w:val="32"/>
        </w:rPr>
        <w:t>隆</w:t>
      </w:r>
      <w:r>
        <w:rPr>
          <w:rFonts w:hint="eastAsia" w:eastAsia="仿宋_GB2312"/>
          <w:color w:val="auto"/>
          <w:sz w:val="32"/>
          <w:szCs w:val="32"/>
        </w:rPr>
        <w:t>回县科技和工业信息化局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4</w:t>
      </w:r>
      <w:r>
        <w:rPr>
          <w:rFonts w:hint="eastAsia" w:eastAsia="仿宋_GB2312"/>
          <w:color w:val="auto"/>
          <w:sz w:val="32"/>
          <w:szCs w:val="32"/>
        </w:rPr>
        <w:t>月</w:t>
      </w:r>
      <w:r>
        <w:rPr>
          <w:rFonts w:hint="eastAsia" w:eastAsia="仿宋_GB2312"/>
          <w:color w:val="auto"/>
          <w:sz w:val="32"/>
          <w:szCs w:val="32"/>
          <w:lang w:val="en-US" w:eastAsia="zh-CN"/>
        </w:rPr>
        <w:t>29</w:t>
      </w:r>
      <w:r>
        <w:rPr>
          <w:rFonts w:hint="eastAsia"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0"/>
          <w:sz w:val="24"/>
          <w:szCs w:val="24"/>
        </w:rPr>
      </w:pP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dmNTEzY2M4NWVkMTEwMTIxM2NiOTIyZDFhODEifQ=="/>
  </w:docVars>
  <w:rsids>
    <w:rsidRoot w:val="18D538B0"/>
    <w:rsid w:val="01600BAC"/>
    <w:rsid w:val="018E17F6"/>
    <w:rsid w:val="01E50D53"/>
    <w:rsid w:val="01EB6738"/>
    <w:rsid w:val="02CD7C2E"/>
    <w:rsid w:val="02FA76DD"/>
    <w:rsid w:val="03747E37"/>
    <w:rsid w:val="03B40C48"/>
    <w:rsid w:val="03D2624F"/>
    <w:rsid w:val="040501C3"/>
    <w:rsid w:val="05323055"/>
    <w:rsid w:val="0553688F"/>
    <w:rsid w:val="05E337FC"/>
    <w:rsid w:val="06536294"/>
    <w:rsid w:val="07155C37"/>
    <w:rsid w:val="077422B9"/>
    <w:rsid w:val="07B45450"/>
    <w:rsid w:val="08191453"/>
    <w:rsid w:val="09D347BB"/>
    <w:rsid w:val="0A6273E5"/>
    <w:rsid w:val="0A686BF6"/>
    <w:rsid w:val="0B7A0F84"/>
    <w:rsid w:val="0B9A7B3E"/>
    <w:rsid w:val="0C760F26"/>
    <w:rsid w:val="0D87687F"/>
    <w:rsid w:val="0DD74424"/>
    <w:rsid w:val="0F342FD0"/>
    <w:rsid w:val="0FE10DAC"/>
    <w:rsid w:val="107F4121"/>
    <w:rsid w:val="10C57C4D"/>
    <w:rsid w:val="11456604"/>
    <w:rsid w:val="11710418"/>
    <w:rsid w:val="117C2E73"/>
    <w:rsid w:val="11E9622E"/>
    <w:rsid w:val="12607728"/>
    <w:rsid w:val="126104A5"/>
    <w:rsid w:val="13007300"/>
    <w:rsid w:val="13113C31"/>
    <w:rsid w:val="13C57FC2"/>
    <w:rsid w:val="13DD7ADC"/>
    <w:rsid w:val="13EB2DF0"/>
    <w:rsid w:val="144F5156"/>
    <w:rsid w:val="15E917F0"/>
    <w:rsid w:val="16053E3B"/>
    <w:rsid w:val="1767588B"/>
    <w:rsid w:val="18D538B0"/>
    <w:rsid w:val="18E032C2"/>
    <w:rsid w:val="19A277FE"/>
    <w:rsid w:val="1BCE087A"/>
    <w:rsid w:val="1C214BA8"/>
    <w:rsid w:val="1C766D20"/>
    <w:rsid w:val="1CCF110C"/>
    <w:rsid w:val="1D9456B0"/>
    <w:rsid w:val="1E0928B6"/>
    <w:rsid w:val="1EEF184C"/>
    <w:rsid w:val="1FA31533"/>
    <w:rsid w:val="213827F6"/>
    <w:rsid w:val="21796BC2"/>
    <w:rsid w:val="21B552CB"/>
    <w:rsid w:val="22BE0E76"/>
    <w:rsid w:val="23250B58"/>
    <w:rsid w:val="23F778BB"/>
    <w:rsid w:val="2483632E"/>
    <w:rsid w:val="25550C1E"/>
    <w:rsid w:val="255B6EFC"/>
    <w:rsid w:val="25B05D49"/>
    <w:rsid w:val="26642349"/>
    <w:rsid w:val="28BF4190"/>
    <w:rsid w:val="29E9060E"/>
    <w:rsid w:val="2A706BB3"/>
    <w:rsid w:val="2A7C719C"/>
    <w:rsid w:val="2B926A7E"/>
    <w:rsid w:val="2C2B5641"/>
    <w:rsid w:val="2C492DA9"/>
    <w:rsid w:val="2CB6067E"/>
    <w:rsid w:val="2CC66F08"/>
    <w:rsid w:val="2CCA094F"/>
    <w:rsid w:val="2E2B5E45"/>
    <w:rsid w:val="2E515D05"/>
    <w:rsid w:val="2FC02FA6"/>
    <w:rsid w:val="2FF745A3"/>
    <w:rsid w:val="31243D32"/>
    <w:rsid w:val="316450AF"/>
    <w:rsid w:val="325E0DB4"/>
    <w:rsid w:val="335115F0"/>
    <w:rsid w:val="33E846FF"/>
    <w:rsid w:val="3546366F"/>
    <w:rsid w:val="357070B5"/>
    <w:rsid w:val="376A3C4C"/>
    <w:rsid w:val="38E70932"/>
    <w:rsid w:val="38FC7F68"/>
    <w:rsid w:val="39C175C6"/>
    <w:rsid w:val="3A754CC9"/>
    <w:rsid w:val="3BEA370A"/>
    <w:rsid w:val="3C1D69EB"/>
    <w:rsid w:val="3DCE3E6E"/>
    <w:rsid w:val="3E3A69A0"/>
    <w:rsid w:val="3ECD3124"/>
    <w:rsid w:val="3F7665C4"/>
    <w:rsid w:val="3F9A003D"/>
    <w:rsid w:val="3FEA0343"/>
    <w:rsid w:val="475F4422"/>
    <w:rsid w:val="4874505C"/>
    <w:rsid w:val="49136AFE"/>
    <w:rsid w:val="49201968"/>
    <w:rsid w:val="49D000DC"/>
    <w:rsid w:val="49F977A4"/>
    <w:rsid w:val="4A4B6D70"/>
    <w:rsid w:val="4B6814D6"/>
    <w:rsid w:val="4BB905DA"/>
    <w:rsid w:val="4E0B709E"/>
    <w:rsid w:val="4EDD2072"/>
    <w:rsid w:val="4F7C0839"/>
    <w:rsid w:val="4FD063B7"/>
    <w:rsid w:val="5039786D"/>
    <w:rsid w:val="507C62DD"/>
    <w:rsid w:val="50B20CEB"/>
    <w:rsid w:val="50B54B6D"/>
    <w:rsid w:val="531356F0"/>
    <w:rsid w:val="53451519"/>
    <w:rsid w:val="53924A31"/>
    <w:rsid w:val="54952735"/>
    <w:rsid w:val="554C7DED"/>
    <w:rsid w:val="55CD1571"/>
    <w:rsid w:val="55FE57CA"/>
    <w:rsid w:val="563C6D66"/>
    <w:rsid w:val="565C4B5A"/>
    <w:rsid w:val="578E37A1"/>
    <w:rsid w:val="57DC0D06"/>
    <w:rsid w:val="581B1CCB"/>
    <w:rsid w:val="58C76ABA"/>
    <w:rsid w:val="59CA59DA"/>
    <w:rsid w:val="59D67381"/>
    <w:rsid w:val="5B6054DD"/>
    <w:rsid w:val="5D6C7344"/>
    <w:rsid w:val="5E33545F"/>
    <w:rsid w:val="5EA551F5"/>
    <w:rsid w:val="60110E2F"/>
    <w:rsid w:val="6014324A"/>
    <w:rsid w:val="60F87A62"/>
    <w:rsid w:val="615E51F6"/>
    <w:rsid w:val="61AF2FE3"/>
    <w:rsid w:val="63521D29"/>
    <w:rsid w:val="635B32B1"/>
    <w:rsid w:val="63AD5DD7"/>
    <w:rsid w:val="63ED0C43"/>
    <w:rsid w:val="65B75B1D"/>
    <w:rsid w:val="65ED7F30"/>
    <w:rsid w:val="670B01C0"/>
    <w:rsid w:val="68045877"/>
    <w:rsid w:val="6A522671"/>
    <w:rsid w:val="6ACB22C2"/>
    <w:rsid w:val="6C3C39CA"/>
    <w:rsid w:val="6C6A0E2B"/>
    <w:rsid w:val="6C801864"/>
    <w:rsid w:val="6E615BFD"/>
    <w:rsid w:val="70A529FB"/>
    <w:rsid w:val="73C15306"/>
    <w:rsid w:val="745037BC"/>
    <w:rsid w:val="74E83C0E"/>
    <w:rsid w:val="767C2482"/>
    <w:rsid w:val="77476464"/>
    <w:rsid w:val="78270946"/>
    <w:rsid w:val="785976C2"/>
    <w:rsid w:val="78853E63"/>
    <w:rsid w:val="79367029"/>
    <w:rsid w:val="7A031D57"/>
    <w:rsid w:val="7A3613CA"/>
    <w:rsid w:val="7B3D3D71"/>
    <w:rsid w:val="7C375F0F"/>
    <w:rsid w:val="7D2A54B9"/>
    <w:rsid w:val="7D887789"/>
    <w:rsid w:val="7DA0594D"/>
    <w:rsid w:val="7E050BC3"/>
    <w:rsid w:val="7ED369F3"/>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样式 文字 + 首行缩进:  2 字符3"/>
    <w:basedOn w:val="1"/>
    <w:autoRedefine/>
    <w:qFormat/>
    <w:uiPriority w:val="0"/>
    <w:pPr>
      <w:ind w:firstLine="200"/>
    </w:pPr>
    <w:rPr>
      <w:rFonts w:eastAsia="仿宋_GB2312" w:cs="宋体"/>
      <w:sz w:val="28"/>
      <w:szCs w:val="28"/>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autoRedefine/>
    <w:qFormat/>
    <w:uiPriority w:val="99"/>
    <w:pPr>
      <w:ind w:firstLine="420" w:firstLineChars="200"/>
    </w:pPr>
  </w:style>
  <w:style w:type="character" w:styleId="11">
    <w:name w:val="Strong"/>
    <w:basedOn w:val="10"/>
    <w:autoRedefine/>
    <w:qFormat/>
    <w:uiPriority w:val="0"/>
    <w:rPr>
      <w:b/>
    </w:rPr>
  </w:style>
  <w:style w:type="character" w:styleId="12">
    <w:name w:val="page number"/>
    <w:basedOn w:val="10"/>
    <w:autoRedefine/>
    <w:qFormat/>
    <w:uiPriority w:val="0"/>
  </w:style>
  <w:style w:type="paragraph" w:customStyle="1" w:styleId="13">
    <w:name w:val="Default"/>
    <w:autoRedefine/>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4">
    <w:name w:val="可研正文"/>
    <w:basedOn w:val="1"/>
    <w:autoRedefine/>
    <w:qFormat/>
    <w:uiPriority w:val="0"/>
    <w:pPr>
      <w:spacing w:line="360" w:lineRule="auto"/>
      <w:ind w:firstLine="480" w:firstLineChars="200"/>
    </w:pPr>
    <w:rPr>
      <w:sz w:val="24"/>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7399</Words>
  <Characters>7810</Characters>
  <Lines>0</Lines>
  <Paragraphs>0</Paragraphs>
  <TotalTime>1</TotalTime>
  <ScaleCrop>false</ScaleCrop>
  <LinksUpToDate>false</LinksUpToDate>
  <CharactersWithSpaces>8021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牛奋男</cp:lastModifiedBy>
  <cp:lastPrinted>2023-05-04T08:50:00Z</cp:lastPrinted>
  <dcterms:modified xsi:type="dcterms:W3CDTF">2024-04-29T00:04:47Z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C390612906C5403FAECECBB9286ED655_13</vt:lpwstr>
  </property>
</Properties>
</file>