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pPr>
        <w:jc w:val="center"/>
        <w:rPr>
          <w:rFonts w:hint="eastAsia" w:ascii="楷体" w:hAnsi="楷体" w:eastAsia="楷体" w:cs="楷体"/>
          <w:b/>
          <w:bCs/>
          <w:sz w:val="32"/>
          <w:szCs w:val="32"/>
        </w:rPr>
      </w:pP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（一）</w:t>
      </w:r>
      <w:r>
        <w:rPr>
          <w:rFonts w:hint="eastAsia" w:ascii="仿宋" w:hAnsi="仿宋" w:eastAsia="仿宋" w:cs="仿宋"/>
          <w:sz w:val="32"/>
          <w:szCs w:val="32"/>
        </w:rPr>
        <w:t>单位内设机构</w:t>
      </w:r>
      <w:r>
        <w:rPr>
          <w:rFonts w:hint="eastAsia" w:ascii="仿宋" w:hAnsi="仿宋" w:eastAsia="仿宋" w:cs="仿宋"/>
          <w:sz w:val="32"/>
          <w:szCs w:val="32"/>
          <w:lang w:eastAsia="zh-CN"/>
        </w:rPr>
        <w:t>、</w:t>
      </w:r>
      <w:r>
        <w:rPr>
          <w:rFonts w:hint="eastAsia" w:ascii="仿宋" w:hAnsi="仿宋" w:eastAsia="仿宋" w:cs="仿宋"/>
          <w:sz w:val="32"/>
          <w:szCs w:val="32"/>
        </w:rPr>
        <w:t>编制</w:t>
      </w:r>
      <w:r>
        <w:rPr>
          <w:rFonts w:hint="eastAsia" w:ascii="仿宋" w:hAnsi="仿宋" w:eastAsia="仿宋" w:cs="仿宋"/>
          <w:sz w:val="32"/>
          <w:szCs w:val="32"/>
          <w:lang w:eastAsia="zh-CN"/>
        </w:rPr>
        <w:t>人员、职能职责</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eastAsia="zh-CN"/>
        </w:rPr>
        <w:t>１、</w:t>
      </w:r>
      <w:r>
        <w:rPr>
          <w:rFonts w:hint="eastAsia" w:ascii="仿宋" w:hAnsi="仿宋" w:eastAsia="仿宋" w:cs="仿宋"/>
          <w:sz w:val="32"/>
          <w:szCs w:val="32"/>
        </w:rPr>
        <w:t>县建设工程安全和质量监督站内设机构包括：</w:t>
      </w:r>
      <w:r>
        <w:rPr>
          <w:rFonts w:hint="eastAsia" w:ascii="仿宋" w:hAnsi="仿宋" w:eastAsia="仿宋" w:cs="仿宋"/>
          <w:sz w:val="32"/>
          <w:szCs w:val="32"/>
          <w:lang w:eastAsia="zh-CN"/>
        </w:rPr>
        <w:t>综合股</w:t>
      </w:r>
      <w:r>
        <w:rPr>
          <w:rFonts w:hint="eastAsia" w:ascii="仿宋" w:hAnsi="仿宋" w:eastAsia="仿宋" w:cs="仿宋"/>
          <w:sz w:val="32"/>
          <w:szCs w:val="32"/>
        </w:rPr>
        <w:t>、财务股、技术股、安全质量监督股、燃气管理股、检测室六个股室。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２、</w:t>
      </w:r>
      <w:r>
        <w:rPr>
          <w:rFonts w:hint="eastAsia" w:ascii="仿宋" w:hAnsi="仿宋" w:eastAsia="仿宋" w:cs="仿宋"/>
          <w:sz w:val="32"/>
          <w:szCs w:val="32"/>
        </w:rPr>
        <w:t>单位编制数为</w:t>
      </w:r>
      <w:r>
        <w:rPr>
          <w:rFonts w:hint="eastAsia" w:ascii="仿宋" w:hAnsi="仿宋" w:eastAsia="仿宋" w:cs="仿宋"/>
          <w:sz w:val="32"/>
          <w:szCs w:val="32"/>
          <w:lang w:val="en-US" w:eastAsia="zh-CN"/>
        </w:rPr>
        <w:t>23</w:t>
      </w:r>
      <w:r>
        <w:rPr>
          <w:rFonts w:hint="eastAsia" w:ascii="仿宋" w:hAnsi="仿宋" w:eastAsia="仿宋" w:cs="仿宋"/>
          <w:sz w:val="32"/>
          <w:szCs w:val="32"/>
        </w:rPr>
        <w:t>人，其中在职</w:t>
      </w:r>
      <w:r>
        <w:rPr>
          <w:rFonts w:hint="eastAsia" w:ascii="仿宋" w:hAnsi="仿宋" w:eastAsia="仿宋" w:cs="仿宋"/>
          <w:sz w:val="32"/>
          <w:szCs w:val="32"/>
          <w:lang w:val="en-US" w:eastAsia="zh-CN"/>
        </w:rPr>
        <w:t>85</w:t>
      </w:r>
      <w:r>
        <w:rPr>
          <w:rFonts w:hint="eastAsia" w:ascii="仿宋" w:hAnsi="仿宋" w:eastAsia="仿宋" w:cs="仿宋"/>
          <w:sz w:val="32"/>
          <w:szCs w:val="32"/>
        </w:rPr>
        <w:t>人</w:t>
      </w:r>
      <w:r>
        <w:rPr>
          <w:rFonts w:hint="eastAsia" w:ascii="仿宋" w:hAnsi="仿宋" w:eastAsia="仿宋" w:cs="仿宋"/>
          <w:sz w:val="32"/>
          <w:szCs w:val="32"/>
          <w:lang w:eastAsia="zh-CN"/>
        </w:rPr>
        <w:t>；退休</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人。</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仿宋" w:hAnsi="仿宋" w:eastAsia="仿宋" w:cs="仿宋"/>
          <w:sz w:val="32"/>
          <w:szCs w:val="32"/>
          <w:lang w:eastAsia="zh-CN"/>
        </w:rPr>
        <w:t>３、单位主要职能职责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hint="eastAsia" w:ascii="仿宋" w:hAnsi="仿宋" w:eastAsia="仿宋" w:cs="仿宋"/>
          <w:color w:val="232323"/>
          <w:kern w:val="0"/>
          <w:sz w:val="32"/>
          <w:szCs w:val="32"/>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1</w:t>
      </w:r>
      <w:r>
        <w:rPr>
          <w:rFonts w:hint="eastAsia" w:ascii="仿宋" w:hAnsi="仿宋" w:eastAsia="仿宋" w:cs="仿宋"/>
          <w:color w:val="232323"/>
          <w:kern w:val="0"/>
          <w:sz w:val="32"/>
          <w:szCs w:val="32"/>
        </w:rPr>
        <w:t>）贯彻执行国家、省市有关建设工程质量安全监督管理的法律、法规和工程建设强制性标准，参与拟订全县有关建设工程质量安全管理的政策性文件并组织实施，协助建设行政主管部门建立全县建设工程质量安全管理监督体系，组织落实工程质量终身责任制和施工安全生产责任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hint="eastAsia" w:ascii="仿宋" w:hAnsi="仿宋" w:eastAsia="仿宋" w:cs="仿宋"/>
          <w:color w:val="232323"/>
          <w:kern w:val="0"/>
          <w:sz w:val="32"/>
          <w:szCs w:val="32"/>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2</w:t>
      </w:r>
      <w:r>
        <w:rPr>
          <w:rFonts w:hint="eastAsia" w:ascii="仿宋" w:hAnsi="仿宋" w:eastAsia="仿宋" w:cs="仿宋"/>
          <w:color w:val="232323"/>
          <w:kern w:val="0"/>
          <w:sz w:val="32"/>
          <w:szCs w:val="32"/>
        </w:rPr>
        <w:t>）负责对管理范围内（房屋建筑和市政基础设施）工程实体质量、施工安全和各方责任主体（建设、勘察、设计、施工、监理、检测、商混搅拌站）的工程质量安全行为实施监督管理。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hint="eastAsia" w:ascii="仿宋" w:hAnsi="仿宋" w:eastAsia="仿宋" w:cs="仿宋"/>
          <w:color w:val="232323"/>
          <w:kern w:val="0"/>
          <w:sz w:val="32"/>
          <w:szCs w:val="32"/>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3</w:t>
      </w:r>
      <w:r>
        <w:rPr>
          <w:rFonts w:hint="eastAsia" w:ascii="仿宋" w:hAnsi="仿宋" w:eastAsia="仿宋" w:cs="仿宋"/>
          <w:color w:val="232323"/>
          <w:kern w:val="0"/>
          <w:sz w:val="32"/>
          <w:szCs w:val="32"/>
        </w:rPr>
        <w:t>）负责依法对管理范围内建设工程开工安全条件审查，工程质量安全监督注册；负责建设工程安全生产监督备案；负责拆除工程施工安全审查、监督、管理。</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4</w:t>
      </w:r>
      <w:r>
        <w:rPr>
          <w:rFonts w:hint="eastAsia" w:ascii="仿宋" w:hAnsi="仿宋" w:eastAsia="仿宋" w:cs="仿宋"/>
          <w:color w:val="232323"/>
          <w:kern w:val="0"/>
          <w:sz w:val="32"/>
          <w:szCs w:val="32"/>
        </w:rPr>
        <w:t>）组织开展建设工程质量安全日常监督检查、巡查，参与建设工程质量安全大检查和各类质量安全专项检查，开展建设工程项目及施工企业建设施工质量安全管理标准化实施情况的日常考核评价，参与建设施工质量安全管理标准化考评工作，掌握和发布建设工程质量安全生产动态，定期对本地区工程质量安全状况进行统计分析；监督检查建设单位和建筑企业对安全文明施工措施费的支付和使用；负责建筑起重机械使用登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232323"/>
          <w:kern w:val="0"/>
          <w:sz w:val="32"/>
          <w:szCs w:val="32"/>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5</w:t>
      </w:r>
      <w:r>
        <w:rPr>
          <w:rFonts w:hint="eastAsia" w:ascii="仿宋" w:hAnsi="仿宋" w:eastAsia="仿宋" w:cs="仿宋"/>
          <w:color w:val="232323"/>
          <w:kern w:val="0"/>
          <w:sz w:val="32"/>
          <w:szCs w:val="32"/>
        </w:rPr>
        <w:t>）负责监督、检查管理建设工程所使用的建筑材料、建筑构配件的质量检测工作，对全县建设工程质量检测机构的质量检测活动实施监督管理；配合有关部门参与本地区建筑新材料、新技术、新工艺的鉴定和评审。</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lang w:val="en-US" w:eastAsia="zh-CN"/>
        </w:rPr>
        <w:t xml:space="preserve">    </w:t>
      </w: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6</w:t>
      </w:r>
      <w:r>
        <w:rPr>
          <w:rFonts w:hint="eastAsia" w:ascii="仿宋" w:hAnsi="仿宋" w:eastAsia="仿宋" w:cs="仿宋"/>
          <w:color w:val="232323"/>
          <w:kern w:val="0"/>
          <w:sz w:val="32"/>
          <w:szCs w:val="32"/>
        </w:rPr>
        <w:t>）监督建设单位组织的工程竣工验收活动，审查工程质量安全技术资料，编制建设工程质量安全监督报告。</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7</w:t>
      </w:r>
      <w:r>
        <w:rPr>
          <w:rFonts w:hint="eastAsia" w:ascii="仿宋" w:hAnsi="仿宋" w:eastAsia="仿宋" w:cs="仿宋"/>
          <w:color w:val="232323"/>
          <w:kern w:val="0"/>
          <w:sz w:val="32"/>
          <w:szCs w:val="32"/>
        </w:rPr>
        <w:t>）负责对施工企业从业人员安全考核、企业安全认证资料初审和上报工作；组织开展建筑企业的生产管理人员、作业人员的质量安全生产教育与培训工作。负责建筑施工行业安全生产责任保险承保工作监督管理，协助施工企业做好安全生产事故保险理赔，负责施工企业职工因工伤亡的统计上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232323"/>
          <w:kern w:val="0"/>
          <w:sz w:val="32"/>
          <w:szCs w:val="32"/>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8</w:t>
      </w:r>
      <w:r>
        <w:rPr>
          <w:rFonts w:hint="eastAsia" w:ascii="仿宋" w:hAnsi="仿宋" w:eastAsia="仿宋" w:cs="仿宋"/>
          <w:color w:val="232323"/>
          <w:kern w:val="0"/>
          <w:sz w:val="32"/>
          <w:szCs w:val="32"/>
        </w:rPr>
        <w:t>）参与对相关责任单位和责任人在施工过程中违反有关法律法规和施工技术标准、规范的行为进行调查处理，对需要实施行政处罚的，形成初步调查报告报主管部门进行行政处罚。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232323"/>
          <w:kern w:val="0"/>
          <w:szCs w:val="21"/>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9</w:t>
      </w:r>
      <w:r>
        <w:rPr>
          <w:rFonts w:hint="eastAsia" w:ascii="仿宋" w:hAnsi="仿宋" w:eastAsia="仿宋" w:cs="仿宋"/>
          <w:color w:val="232323"/>
          <w:kern w:val="0"/>
          <w:sz w:val="32"/>
          <w:szCs w:val="32"/>
        </w:rPr>
        <w:t>）负责开展建设工程施工现场质量安全标准化示范观摩工地（工程）创建和优质工程评选活动，参与创省市质量安全标准示范化观摩工地（工程）和优质工程申报初审。</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10</w:t>
      </w:r>
      <w:r>
        <w:rPr>
          <w:rFonts w:hint="eastAsia" w:ascii="仿宋" w:hAnsi="仿宋" w:eastAsia="仿宋" w:cs="仿宋"/>
          <w:color w:val="232323"/>
          <w:kern w:val="0"/>
          <w:sz w:val="32"/>
          <w:szCs w:val="32"/>
        </w:rPr>
        <w:t>）调解在建工程和保修期内的建设工程质量安全纠纷，受理工程质量安全投诉、举报，及时组织处理工程质量安全投诉事件，参与工程质量安全事故的调查处理。</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11</w:t>
      </w:r>
      <w:r>
        <w:rPr>
          <w:rFonts w:hint="eastAsia" w:ascii="仿宋" w:hAnsi="仿宋" w:eastAsia="仿宋" w:cs="仿宋"/>
          <w:color w:val="232323"/>
          <w:kern w:val="0"/>
          <w:sz w:val="32"/>
          <w:szCs w:val="32"/>
        </w:rPr>
        <w:t>）负责蓝天保卫战、扬尘治理各项工作措施落实的监督管理，落实建设工地农民工实名制制度，做好农民工工资保障工作。</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12</w:t>
      </w:r>
      <w:r>
        <w:rPr>
          <w:rFonts w:hint="eastAsia" w:ascii="仿宋" w:hAnsi="仿宋" w:eastAsia="仿宋" w:cs="仿宋"/>
          <w:color w:val="232323"/>
          <w:kern w:val="0"/>
          <w:sz w:val="32"/>
          <w:szCs w:val="32"/>
        </w:rPr>
        <w:t>）总结质量安全监督工作经验，掌握工程质量、安全状况，定期向上级主管部门报告及社会公告。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800"/>
        <w:jc w:val="left"/>
        <w:textAlignment w:val="auto"/>
        <w:rPr>
          <w:rFonts w:hint="eastAsia" w:ascii="宋体" w:hAnsi="宋体" w:eastAsia="宋体" w:cs="宋体"/>
          <w:color w:val="232323"/>
          <w:kern w:val="0"/>
          <w:szCs w:val="21"/>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13</w:t>
      </w:r>
      <w:r>
        <w:rPr>
          <w:rFonts w:hint="eastAsia" w:ascii="仿宋" w:hAnsi="仿宋" w:eastAsia="仿宋" w:cs="仿宋"/>
          <w:color w:val="232323"/>
          <w:kern w:val="0"/>
          <w:sz w:val="32"/>
          <w:szCs w:val="32"/>
        </w:rPr>
        <w:t>）负责全县燃气行业日常安全监督管理工作，负责县内管道燃气燃烧器具气源适配性目录申报（备案）工作，负责燃气安全管理活动，依法打击违法违规经营燃气、违法违规开发建设燃气供应设施和危害燃气管网及设施的行为，配合主管部门会同公安、城管、应急等部门的行政执法工作；负责组织开展燃气安全宣传、安全应急预案演练等工作；参与全县燃气行业发展规划编制工作，燃气企业经营许可证核发的初审工作。</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14</w:t>
      </w:r>
      <w:r>
        <w:rPr>
          <w:rFonts w:hint="eastAsia" w:ascii="仿宋" w:hAnsi="仿宋" w:eastAsia="仿宋" w:cs="仿宋"/>
          <w:color w:val="232323"/>
          <w:kern w:val="0"/>
          <w:sz w:val="32"/>
          <w:szCs w:val="32"/>
        </w:rPr>
        <w:t>）完成县人民政府及主管部门交办的其他工作。</w:t>
      </w:r>
    </w:p>
    <w:p>
      <w:pPr>
        <w:keepNext w:val="0"/>
        <w:keepLines w:val="0"/>
        <w:pageBreakBefore w:val="0"/>
        <w:kinsoku/>
        <w:wordWrap/>
        <w:overflowPunct/>
        <w:topLinePunct w:val="0"/>
        <w:autoSpaceDE/>
        <w:bidi w:val="0"/>
        <w:spacing w:line="360" w:lineRule="auto"/>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lang w:eastAsia="zh-CN"/>
        </w:rPr>
        <w:t>４、</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年的重点工作</w:t>
      </w:r>
    </w:p>
    <w:p>
      <w:pPr>
        <w:keepNext w:val="0"/>
        <w:keepLines w:val="0"/>
        <w:pageBreakBefore w:val="0"/>
        <w:kinsoku/>
        <w:wordWrap/>
        <w:overflowPunct/>
        <w:topLinePunct w:val="0"/>
        <w:autoSpaceDE/>
        <w:bidi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我单位在科学发展观的统领下，在认真贯彻年初确定的目标，全面推进、突出重点、标本兼治、强化责任、依法行政，强化建筑市场监督管理，加强工程项目建设管理，全面完成了年初制定的各项工作目标。</w:t>
      </w:r>
    </w:p>
    <w:p>
      <w:pPr>
        <w:keepNext w:val="0"/>
        <w:keepLines w:val="0"/>
        <w:pageBreakBefore w:val="0"/>
        <w:kinsoku/>
        <w:wordWrap/>
        <w:overflowPunct/>
        <w:topLinePunct w:val="0"/>
        <w:autoSpaceDE/>
        <w:bidi w:val="0"/>
        <w:spacing w:line="360" w:lineRule="auto"/>
        <w:ind w:firstLine="640" w:firstLineChars="200"/>
        <w:rPr>
          <w:rFonts w:ascii="仿宋" w:hAnsi="仿宋" w:eastAsia="仿宋" w:cs="仿宋"/>
          <w:b/>
          <w:bCs/>
          <w:sz w:val="32"/>
          <w:szCs w:val="32"/>
        </w:rPr>
      </w:pPr>
      <w:r>
        <w:rPr>
          <w:rFonts w:hint="eastAsia" w:ascii="宋体" w:hAnsi="宋体" w:eastAsia="宋体" w:cs="宋体"/>
          <w:color w:val="232323"/>
          <w:kern w:val="0"/>
          <w:sz w:val="32"/>
          <w:szCs w:val="32"/>
        </w:rPr>
        <w:t>（</w:t>
      </w:r>
      <w:r>
        <w:rPr>
          <w:rFonts w:hint="eastAsia" w:ascii="宋体" w:hAnsi="宋体" w:eastAsia="宋体" w:cs="宋体"/>
          <w:color w:val="232323"/>
          <w:kern w:val="0"/>
          <w:sz w:val="32"/>
          <w:szCs w:val="32"/>
          <w:lang w:val="en-US" w:eastAsia="zh-CN"/>
        </w:rPr>
        <w:t>1</w:t>
      </w:r>
      <w:r>
        <w:rPr>
          <w:rFonts w:hint="eastAsia" w:ascii="宋体" w:hAnsi="宋体" w:eastAsia="宋体" w:cs="宋体"/>
          <w:color w:val="232323"/>
          <w:kern w:val="0"/>
          <w:sz w:val="32"/>
          <w:szCs w:val="32"/>
        </w:rPr>
        <w:t>）</w:t>
      </w:r>
      <w:r>
        <w:rPr>
          <w:rFonts w:hint="eastAsia" w:ascii="仿宋" w:hAnsi="仿宋" w:eastAsia="仿宋" w:cs="仿宋"/>
          <w:b/>
          <w:bCs/>
          <w:sz w:val="32"/>
          <w:szCs w:val="32"/>
        </w:rPr>
        <w:t>严抓安全质量生产，严惩违法违规行为</w:t>
      </w:r>
    </w:p>
    <w:p>
      <w:pPr>
        <w:keepNext w:val="0"/>
        <w:keepLines w:val="0"/>
        <w:pageBreakBefore w:val="0"/>
        <w:shd w:val="clear" w:color="auto" w:fill="FFFFFF"/>
        <w:kinsoku/>
        <w:wordWrap/>
        <w:overflowPunct/>
        <w:topLinePunct w:val="0"/>
        <w:autoSpaceDE/>
        <w:autoSpaceDN w:val="0"/>
        <w:bidi w:val="0"/>
        <w:spacing w:line="360" w:lineRule="auto"/>
        <w:ind w:firstLine="640" w:firstLineChars="200"/>
        <w:jc w:val="left"/>
        <w:rPr>
          <w:rFonts w:ascii="仿宋" w:hAnsi="仿宋" w:eastAsia="仿宋" w:cs="仿宋"/>
          <w:color w:val="000000"/>
          <w:sz w:val="32"/>
          <w:szCs w:val="32"/>
          <w:shd w:val="clear" w:color="auto" w:fill="FFFFFF"/>
        </w:rPr>
      </w:pPr>
      <w:r>
        <w:rPr>
          <w:rFonts w:hint="eastAsia" w:ascii="楷体" w:hAnsi="楷体" w:eastAsia="楷体" w:cs="楷体"/>
          <w:color w:val="000000"/>
          <w:sz w:val="32"/>
          <w:szCs w:val="32"/>
          <w:shd w:val="clear" w:color="auto" w:fill="FFFFFF"/>
        </w:rPr>
        <w:t>组织领导，确立目标</w:t>
      </w:r>
      <w:r>
        <w:rPr>
          <w:rFonts w:hint="eastAsia" w:ascii="仿宋" w:hAnsi="仿宋" w:eastAsia="仿宋" w:cs="仿宋"/>
          <w:color w:val="000000"/>
          <w:sz w:val="32"/>
          <w:szCs w:val="32"/>
          <w:shd w:val="clear" w:color="auto" w:fill="FFFFFF"/>
        </w:rPr>
        <w:t xml:space="preserve"> 为切实做好安全生筑施工安全生产复查工作，召开部署会。督促建设项目对危险性较大的分部分项工程隐患进行排查为重点，严格按照标准化工地的建设目标来进行检查，并要求各项目认真做好从业人员的安全教育及扬尘污染治理工作，严格查处施工方案编制与审查，有效防范和遏制一般安全事故，杜绝较大及以上事故的发生。 </w:t>
      </w:r>
    </w:p>
    <w:p>
      <w:pPr>
        <w:keepNext w:val="0"/>
        <w:keepLines w:val="0"/>
        <w:pageBreakBefore w:val="0"/>
        <w:shd w:val="clear" w:color="auto" w:fill="FFFFFF"/>
        <w:kinsoku/>
        <w:wordWrap/>
        <w:overflowPunct/>
        <w:topLinePunct w:val="0"/>
        <w:autoSpaceDE/>
        <w:autoSpaceDN w:val="0"/>
        <w:bidi w:val="0"/>
        <w:spacing w:line="360" w:lineRule="auto"/>
        <w:ind w:firstLine="640" w:firstLineChars="200"/>
        <w:jc w:val="left"/>
        <w:rPr>
          <w:rFonts w:ascii="仿宋" w:hAnsi="仿宋" w:eastAsia="仿宋" w:cs="仿宋"/>
          <w:color w:val="000000"/>
          <w:sz w:val="32"/>
          <w:szCs w:val="32"/>
          <w:shd w:val="clear" w:color="auto" w:fill="FFFFFF"/>
        </w:rPr>
      </w:pPr>
      <w:r>
        <w:rPr>
          <w:rFonts w:hint="eastAsia" w:ascii="楷体" w:hAnsi="楷体" w:eastAsia="楷体" w:cs="楷体"/>
          <w:color w:val="000000"/>
          <w:sz w:val="32"/>
          <w:szCs w:val="32"/>
          <w:shd w:val="clear" w:color="auto" w:fill="FFFFFF"/>
        </w:rPr>
        <w:t xml:space="preserve">积极行动，务求实效 </w:t>
      </w:r>
      <w:r>
        <w:rPr>
          <w:rFonts w:hint="eastAsia" w:ascii="仿宋" w:hAnsi="仿宋" w:eastAsia="仿宋" w:cs="仿宋"/>
          <w:color w:val="000000"/>
          <w:sz w:val="32"/>
          <w:szCs w:val="32"/>
          <w:shd w:val="clear" w:color="auto" w:fill="FFFFFF"/>
        </w:rPr>
        <w:t xml:space="preserve">在领导小组的统一指挥下，按照职能划分，抽调相关工作人员重点以各项目安全生产责任制落实情况、建筑施工现场安全管理情况、重大危险点专项施工方案与实际是否相符、施工现场扬尘治理工作开展情况以及节后复工项目自查自纠落实情况，在检查中，并做好了隐患排查整改复查，对施工现场存在的安全问题及各责任单位的不作为，制定整改措施，取得初步成效。为民工按时足额拿到工资，维护广大民工的合法权益，我单位高度重视，并在全县建筑领域内开展了集中清理拖欠农民工工资专项行动，对全县所有在建项目进行了“地毯式”排查。通过此次专项活动，全县在建项目暂未发现严重拖欠农民工工资问题。 </w:t>
      </w:r>
    </w:p>
    <w:p>
      <w:pPr>
        <w:pStyle w:val="8"/>
        <w:keepNext w:val="0"/>
        <w:keepLines w:val="0"/>
        <w:pageBreakBefore w:val="0"/>
        <w:kinsoku/>
        <w:wordWrap/>
        <w:overflowPunct/>
        <w:topLinePunct w:val="0"/>
        <w:autoSpaceDE/>
        <w:bidi w:val="0"/>
        <w:spacing w:line="360" w:lineRule="auto"/>
        <w:ind w:firstLine="643"/>
        <w:rPr>
          <w:rFonts w:ascii="仿宋" w:hAnsi="仿宋" w:eastAsia="仿宋" w:cs="仿宋"/>
          <w:b/>
          <w:bCs/>
          <w:kern w:val="0"/>
          <w:szCs w:val="32"/>
        </w:rPr>
      </w:pPr>
      <w:r>
        <w:rPr>
          <w:rFonts w:hint="eastAsia" w:ascii="宋体" w:hAnsi="宋体" w:eastAsia="宋体" w:cs="宋体"/>
          <w:color w:val="232323"/>
          <w:kern w:val="0"/>
          <w:sz w:val="32"/>
          <w:szCs w:val="32"/>
        </w:rPr>
        <w:t>（</w:t>
      </w:r>
      <w:r>
        <w:rPr>
          <w:rFonts w:hint="eastAsia" w:ascii="宋体" w:hAnsi="宋体" w:cs="宋体"/>
          <w:color w:val="232323"/>
          <w:kern w:val="0"/>
          <w:sz w:val="32"/>
          <w:szCs w:val="32"/>
          <w:lang w:val="en-US" w:eastAsia="zh-CN"/>
        </w:rPr>
        <w:t>2</w:t>
      </w:r>
      <w:r>
        <w:rPr>
          <w:rFonts w:hint="eastAsia" w:ascii="宋体" w:hAnsi="宋体" w:eastAsia="宋体" w:cs="宋体"/>
          <w:color w:val="232323"/>
          <w:kern w:val="0"/>
          <w:sz w:val="32"/>
          <w:szCs w:val="32"/>
        </w:rPr>
        <w:t>）</w:t>
      </w:r>
      <w:r>
        <w:rPr>
          <w:rFonts w:hint="eastAsia" w:ascii="仿宋" w:hAnsi="仿宋" w:eastAsia="仿宋" w:cs="仿宋"/>
          <w:b/>
          <w:bCs/>
          <w:szCs w:val="32"/>
        </w:rPr>
        <w:t>积极开展</w:t>
      </w:r>
      <w:r>
        <w:rPr>
          <w:rFonts w:hint="eastAsia" w:ascii="仿宋" w:hAnsi="仿宋" w:eastAsia="仿宋" w:cs="仿宋"/>
          <w:b/>
          <w:bCs/>
          <w:kern w:val="0"/>
          <w:szCs w:val="32"/>
        </w:rPr>
        <w:t>全县燃气行业日常安全监督管理工作</w:t>
      </w:r>
    </w:p>
    <w:p>
      <w:pPr>
        <w:pStyle w:val="8"/>
        <w:keepNext w:val="0"/>
        <w:keepLines w:val="0"/>
        <w:pageBreakBefore w:val="0"/>
        <w:kinsoku/>
        <w:wordWrap/>
        <w:overflowPunct/>
        <w:topLinePunct w:val="0"/>
        <w:autoSpaceDE/>
        <w:bidi w:val="0"/>
        <w:spacing w:line="360" w:lineRule="auto"/>
        <w:ind w:firstLine="640"/>
        <w:rPr>
          <w:rFonts w:hint="eastAsia" w:ascii="仿宋" w:hAnsi="仿宋" w:eastAsia="仿宋" w:cs="仿宋"/>
          <w:kern w:val="0"/>
          <w:szCs w:val="32"/>
        </w:rPr>
      </w:pPr>
      <w:r>
        <w:rPr>
          <w:rFonts w:hint="eastAsia" w:ascii="仿宋" w:hAnsi="仿宋" w:eastAsia="仿宋" w:cs="仿宋"/>
          <w:kern w:val="0"/>
          <w:szCs w:val="32"/>
        </w:rPr>
        <w:t>负责县内管道燃气燃烧器具气源适配性目录申报（备案）工作，负责燃气安全管理活动，依法打击违法违规经营燃气、违法违规开发建设燃气供应设施和危害燃气管网及设施的行为，配合主管部门会同公安、城管、应急等部门的行政执法工作；负责组织开展燃气安全宣传、安全应急预案演练等工作；参与全县燃气行业发展规划编制工作，燃气企业经营许可证核发的初审工作。</w:t>
      </w:r>
    </w:p>
    <w:p>
      <w:pPr>
        <w:keepNext w:val="0"/>
        <w:keepLines w:val="0"/>
        <w:pageBreakBefore w:val="0"/>
        <w:kinsoku/>
        <w:wordWrap/>
        <w:overflowPunct/>
        <w:topLinePunct w:val="0"/>
        <w:autoSpaceDE/>
        <w:autoSpaceDN/>
        <w:bidi w:val="0"/>
        <w:adjustRightInd w:val="0"/>
        <w:snapToGrid w:val="0"/>
        <w:spacing w:line="360" w:lineRule="auto"/>
        <w:ind w:firstLine="645"/>
        <w:textAlignment w:val="auto"/>
        <w:rPr>
          <w:rFonts w:hint="eastAsia" w:ascii="仿宋" w:hAnsi="仿宋" w:eastAsia="仿宋"/>
          <w:bCs/>
          <w:color w:val="000000"/>
          <w:sz w:val="32"/>
          <w:szCs w:val="32"/>
          <w:shd w:val="clear" w:color="auto" w:fill="FFFFFF"/>
          <w:lang w:eastAsia="zh-CN"/>
        </w:rPr>
      </w:pPr>
      <w:r>
        <w:rPr>
          <w:rFonts w:hint="eastAsia" w:ascii="仿宋" w:hAnsi="仿宋" w:eastAsia="仿宋"/>
          <w:bCs/>
          <w:color w:val="000000"/>
          <w:sz w:val="32"/>
          <w:szCs w:val="32"/>
          <w:shd w:val="clear" w:color="auto" w:fill="FFFFFF"/>
          <w:lang w:eastAsia="zh-CN"/>
        </w:rPr>
        <w:t>５、绩效目标设定情况</w:t>
      </w:r>
    </w:p>
    <w:tbl>
      <w:tblPr>
        <w:tblStyle w:val="9"/>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691"/>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数量指标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建筑安全检查项目数</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407" w:type="dxa"/>
            <w:vMerge w:val="continue"/>
            <w:noWrap/>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kern w:val="0"/>
                <w:sz w:val="24"/>
                <w:szCs w:val="24"/>
              </w:rPr>
            </w:pP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建筑安全质量检查次数</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407" w:type="dxa"/>
            <w:vMerge w:val="continue"/>
            <w:noWrap/>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kern w:val="0"/>
                <w:sz w:val="24"/>
                <w:szCs w:val="24"/>
              </w:rPr>
            </w:pP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燃气安全检查次数</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质量指标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检查合格率</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95</w:t>
            </w: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7" w:type="dxa"/>
            <w:vMerge w:val="continue"/>
            <w:noWrap/>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kern w:val="0"/>
                <w:sz w:val="24"/>
                <w:szCs w:val="24"/>
              </w:rPr>
            </w:pP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财政供养人员控制率</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val="en-US"/>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100</w:t>
            </w:r>
            <w:r>
              <w:rPr>
                <w:rFonts w:hint="eastAsia" w:ascii="仿宋" w:hAnsi="仿宋" w:eastAsia="仿宋" w:cs="仿宋"/>
                <w:b w:val="0"/>
                <w:bCs w:val="0"/>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成本指标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部门预算支出金额</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1119.74万元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时效指标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重点工作完成时间</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2023年</w:t>
            </w:r>
            <w:r>
              <w:rPr>
                <w:rFonts w:hint="eastAsia" w:ascii="宋体" w:hAnsi="宋体" w:cs="宋体"/>
                <w:i w:val="0"/>
                <w:iCs w:val="0"/>
                <w:color w:val="000000"/>
                <w:kern w:val="0"/>
                <w:sz w:val="24"/>
                <w:szCs w:val="24"/>
                <w:u w:val="none"/>
                <w:lang w:val="en-US" w:eastAsia="zh-CN" w:bidi="ar"/>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经济效益指标</w:t>
            </w:r>
          </w:p>
        </w:tc>
        <w:tc>
          <w:tcPr>
            <w:tcW w:w="2691" w:type="dxa"/>
            <w:tcBorders>
              <w:bottom w:val="nil"/>
            </w:tcBorders>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建筑</w:t>
            </w:r>
            <w:r>
              <w:rPr>
                <w:rFonts w:hint="eastAsia" w:ascii="宋体" w:hAnsi="宋体" w:eastAsia="宋体" w:cs="宋体"/>
                <w:kern w:val="0"/>
                <w:sz w:val="24"/>
                <w:szCs w:val="24"/>
                <w:lang w:eastAsia="zh-CN"/>
              </w:rPr>
              <w:t>经济效益</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社会效益指标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提高建筑建设工程质量管理水平</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提</w:t>
            </w:r>
            <w:r>
              <w:rPr>
                <w:rFonts w:hint="eastAsia" w:ascii="宋体" w:hAnsi="宋体" w:cs="宋体"/>
                <w:kern w:val="0"/>
                <w:sz w:val="24"/>
                <w:szCs w:val="24"/>
                <w:lang w:val="en-US" w:eastAsia="zh-CN"/>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07" w:type="dxa"/>
            <w:vMerge w:val="continue"/>
            <w:noWrap/>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kern w:val="0"/>
                <w:sz w:val="24"/>
                <w:szCs w:val="24"/>
              </w:rPr>
            </w:pP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建筑安全事故数</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default" w:ascii="宋体" w:hAnsi="宋体" w:eastAsia="宋体" w:cs="宋体"/>
                <w:kern w:val="0"/>
                <w:sz w:val="24"/>
                <w:szCs w:val="24"/>
                <w:lang w:val="en-US" w:eastAsia="zh-CN"/>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生态效益指标</w:t>
            </w:r>
          </w:p>
        </w:tc>
        <w:tc>
          <w:tcPr>
            <w:tcW w:w="2691" w:type="dxa"/>
            <w:tcBorders>
              <w:bottom w:val="nil"/>
            </w:tcBorders>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生态良好率</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07" w:type="dxa"/>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可持续影响指标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建筑</w:t>
            </w:r>
            <w:r>
              <w:rPr>
                <w:rFonts w:hint="eastAsia" w:ascii="宋体" w:hAnsi="宋体" w:eastAsia="宋体" w:cs="宋体"/>
                <w:kern w:val="0"/>
                <w:sz w:val="24"/>
                <w:szCs w:val="24"/>
                <w:lang w:eastAsia="zh-CN"/>
              </w:rPr>
              <w:t>业可持续发展</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07" w:type="dxa"/>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社会公众或服务对象满意度</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r>
    </w:tbl>
    <w:p>
      <w:pPr>
        <w:keepNext w:val="0"/>
        <w:keepLines w:val="0"/>
        <w:pageBreakBefore w:val="0"/>
        <w:kinsoku/>
        <w:wordWrap/>
        <w:overflowPunct/>
        <w:topLinePunct w:val="0"/>
        <w:autoSpaceDE/>
        <w:autoSpaceDN/>
        <w:bidi w:val="0"/>
        <w:adjustRightInd w:val="0"/>
        <w:snapToGrid w:val="0"/>
        <w:spacing w:line="360" w:lineRule="auto"/>
        <w:ind w:firstLine="645"/>
        <w:textAlignment w:val="auto"/>
        <w:rPr>
          <w:rFonts w:hint="eastAsia" w:ascii="仿宋" w:hAnsi="仿宋" w:eastAsia="仿宋"/>
          <w:bCs/>
          <w:color w:val="000000"/>
          <w:sz w:val="32"/>
          <w:szCs w:val="32"/>
          <w:shd w:val="clear" w:color="auto" w:fill="FFFFFF"/>
          <w:lang w:eastAsia="zh-CN"/>
        </w:rPr>
      </w:pPr>
      <w:r>
        <w:rPr>
          <w:rFonts w:hint="eastAsia" w:ascii="仿宋" w:hAnsi="仿宋" w:eastAsia="仿宋"/>
          <w:bCs/>
          <w:color w:val="000000"/>
          <w:sz w:val="32"/>
          <w:szCs w:val="32"/>
          <w:shd w:val="clear" w:color="auto" w:fill="FFFFFF"/>
          <w:lang w:eastAsia="zh-CN"/>
        </w:rPr>
        <w:t>以上目标均以完成。</w:t>
      </w:r>
    </w:p>
    <w:p>
      <w:pPr>
        <w:keepNext w:val="0"/>
        <w:keepLines w:val="0"/>
        <w:pageBreakBefore w:val="0"/>
        <w:numPr>
          <w:ilvl w:val="0"/>
          <w:numId w:val="1"/>
        </w:numPr>
        <w:kinsoku/>
        <w:wordWrap/>
        <w:overflowPunct/>
        <w:topLinePunct w:val="0"/>
        <w:autoSpaceDE/>
        <w:bidi w:val="0"/>
        <w:spacing w:line="360" w:lineRule="auto"/>
        <w:ind w:left="622" w:leftChars="0"/>
        <w:rPr>
          <w:rFonts w:hint="eastAsia" w:ascii="仿宋" w:hAnsi="仿宋" w:eastAsia="仿宋" w:cs="仿宋"/>
          <w:b/>
          <w:bCs/>
          <w:sz w:val="32"/>
          <w:szCs w:val="32"/>
        </w:rPr>
      </w:pPr>
      <w:r>
        <w:rPr>
          <w:rFonts w:hint="eastAsia" w:ascii="仿宋" w:hAnsi="仿宋" w:eastAsia="仿宋" w:cs="仿宋"/>
          <w:b/>
          <w:bCs/>
          <w:sz w:val="32"/>
          <w:szCs w:val="32"/>
        </w:rPr>
        <w:t>部门整体支出情况</w:t>
      </w:r>
    </w:p>
    <w:p>
      <w:pPr>
        <w:keepNext w:val="0"/>
        <w:keepLines w:val="0"/>
        <w:pageBreakBefore w:val="0"/>
        <w:numPr>
          <w:ilvl w:val="0"/>
          <w:numId w:val="0"/>
        </w:numPr>
        <w:kinsoku/>
        <w:wordWrap/>
        <w:overflowPunct/>
        <w:topLinePunct w:val="0"/>
        <w:autoSpaceDE/>
        <w:bidi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决算，2023年年末部门决算数1119.74万元，与上年相比，增加了1.6%，主要是因2023年度单位增加了1人。支出决算，一般行政管理事务支出支出740.35万元，占66.11%；行政运行支出54.05万元，占4.8%，死亡抚恤支出3.78万元，占0.34%，公务员医疗补助支出9.01万元，占0.8%，其他巩固脱贫攻坚成果乡村振兴支出10.15万元，占0.9%，工程建设管理支出225.65万元，占20.15%，建设市场管理与监督支出76.75万元，占6.9%。本年度没有结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部门整体支出主要用于我站</w:t>
      </w:r>
      <w:r>
        <w:rPr>
          <w:rFonts w:hint="eastAsia" w:ascii="仿宋" w:hAnsi="仿宋" w:eastAsia="仿宋" w:cs="仿宋"/>
          <w:sz w:val="32"/>
          <w:szCs w:val="32"/>
          <w:lang w:eastAsia="zh-CN"/>
        </w:rPr>
        <w:t>的人员支出、日常运转等。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2023年度财政拨款基本支出1047万元，</w:t>
      </w:r>
      <w:r>
        <w:rPr>
          <w:rFonts w:hint="eastAsia" w:ascii="仿宋" w:hAnsi="仿宋" w:eastAsia="仿宋" w:cs="仿宋"/>
          <w:sz w:val="32"/>
          <w:szCs w:val="32"/>
        </w:rPr>
        <w:t>其中：人员经费9</w:t>
      </w:r>
      <w:r>
        <w:rPr>
          <w:rFonts w:hint="eastAsia" w:ascii="仿宋" w:hAnsi="仿宋" w:eastAsia="仿宋" w:cs="仿宋"/>
          <w:sz w:val="32"/>
          <w:szCs w:val="32"/>
          <w:lang w:val="en-US" w:eastAsia="zh-CN"/>
        </w:rPr>
        <w:t>18.2</w:t>
      </w:r>
      <w:r>
        <w:rPr>
          <w:rFonts w:hint="eastAsia" w:ascii="仿宋" w:hAnsi="仿宋" w:eastAsia="仿宋" w:cs="仿宋"/>
          <w:sz w:val="32"/>
          <w:szCs w:val="32"/>
        </w:rPr>
        <w:t>万元，</w:t>
      </w:r>
      <w:r>
        <w:rPr>
          <w:rFonts w:hint="eastAsia" w:ascii="仿宋" w:hAnsi="仿宋" w:eastAsia="仿宋" w:cs="仿宋"/>
          <w:sz w:val="32"/>
          <w:szCs w:val="32"/>
          <w:lang w:val="en-US" w:eastAsia="zh-CN"/>
        </w:rPr>
        <w:t>主要包括基本工资、津贴补贴、奖金、伙食补助费、养老保险、职业年金、医疗保险、医疗补助、住房公积金、退休费、抚恤金等；</w:t>
      </w: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128.8</w:t>
      </w:r>
      <w:r>
        <w:rPr>
          <w:rFonts w:hint="eastAsia" w:ascii="仿宋" w:hAnsi="仿宋" w:eastAsia="仿宋" w:cs="仿宋"/>
          <w:sz w:val="32"/>
          <w:szCs w:val="32"/>
        </w:rPr>
        <w:t>万元</w:t>
      </w:r>
      <w:r>
        <w:rPr>
          <w:rFonts w:hint="eastAsia" w:ascii="仿宋" w:hAnsi="仿宋" w:eastAsia="仿宋" w:cs="仿宋"/>
          <w:sz w:val="32"/>
          <w:szCs w:val="32"/>
          <w:lang w:val="en-US" w:eastAsia="zh-CN"/>
        </w:rPr>
        <w:t>,主要包括办公费、印刷费、咨询费、手续费、水费、电费、邮电费、差旅费、维护费、租凭费、会议费、培训费、公务招待费、劳务费、委托业务费、工会经费、福利费、其它交通费、税金及附加费、其它商品服务支出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pPr>
        <w:pStyle w:val="8"/>
        <w:keepNext w:val="0"/>
        <w:keepLines w:val="0"/>
        <w:pageBreakBefore w:val="0"/>
        <w:kinsoku/>
        <w:wordWrap/>
        <w:overflowPunct/>
        <w:topLinePunct w:val="0"/>
        <w:autoSpaceDE/>
        <w:bidi w:val="0"/>
        <w:spacing w:line="360" w:lineRule="auto"/>
        <w:ind w:firstLine="640"/>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年度我单位项目支出</w:t>
      </w:r>
      <w:r>
        <w:rPr>
          <w:rFonts w:hint="eastAsia" w:ascii="仿宋" w:hAnsi="仿宋" w:eastAsia="仿宋" w:cs="仿宋"/>
          <w:szCs w:val="32"/>
          <w:lang w:val="en-US" w:eastAsia="zh-CN"/>
        </w:rPr>
        <w:t>72.74</w:t>
      </w:r>
      <w:r>
        <w:rPr>
          <w:rFonts w:hint="eastAsia" w:ascii="仿宋" w:hAnsi="仿宋" w:eastAsia="仿宋" w:cs="仿宋"/>
          <w:szCs w:val="32"/>
        </w:rPr>
        <w:t>万元。主要是单位为完成选定行政工作或事业发展目标而发生的支出，包括有关燃气工作专项项费.安全检查和督查开支、农民工工资清查专项等开支。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“三公”经费财政拨款支出预算为2万元，调整预算数0.85万元，支出决算为0.85万元，完成调整预算的100%，其中：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因公出国（境）费支出预算为0万元，支出决算为0万元。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公务接待费支出预算为1万元，支出决算为0万元，完成预算的0%，决算数小于年初预算数的主要原因是节约开支。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公务用车购置费预算为0万元，支出决算为0万元，2023年我单位公务车购置0台。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公务用车及运行维护费支出预算为1万元，调整预算数0.85万元，支出决算为0.85万元，完成调整预算的100%，与上年相比减少2.1万元，减少原因是节约开支。</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政府性基金预算支出情况</w:t>
      </w:r>
    </w:p>
    <w:p>
      <w:pPr>
        <w:pStyle w:val="8"/>
        <w:keepNext w:val="0"/>
        <w:keepLines w:val="0"/>
        <w:pageBreakBefore w:val="0"/>
        <w:kinsoku/>
        <w:wordWrap/>
        <w:overflowPunct/>
        <w:topLinePunct w:val="0"/>
        <w:autoSpaceDE/>
        <w:bidi w:val="0"/>
        <w:spacing w:line="360" w:lineRule="auto"/>
        <w:rPr>
          <w:rFonts w:hint="eastAsia" w:eastAsia="仿宋"/>
          <w:lang w:val="en-US" w:eastAsia="zh-CN"/>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年度我单位</w:t>
      </w:r>
      <w:r>
        <w:rPr>
          <w:rFonts w:hint="eastAsia" w:ascii="仿宋" w:hAnsi="仿宋" w:eastAsia="仿宋" w:cs="仿宋"/>
          <w:szCs w:val="32"/>
          <w:lang w:eastAsia="zh-CN"/>
        </w:rPr>
        <w:t>无政府性基金预算支出。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pPr>
        <w:pStyle w:val="8"/>
        <w:keepNext w:val="0"/>
        <w:keepLines w:val="0"/>
        <w:pageBreakBefore w:val="0"/>
        <w:kinsoku/>
        <w:wordWrap/>
        <w:overflowPunct/>
        <w:topLinePunct w:val="0"/>
        <w:autoSpaceDE/>
        <w:bidi w:val="0"/>
        <w:spacing w:line="360" w:lineRule="auto"/>
        <w:rPr>
          <w:rFonts w:hint="eastAsia" w:eastAsia="仿宋"/>
          <w:lang w:val="en-US" w:eastAsia="zh-CN"/>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年度我单位</w:t>
      </w:r>
      <w:r>
        <w:rPr>
          <w:rFonts w:hint="eastAsia" w:ascii="仿宋" w:hAnsi="仿宋" w:eastAsia="仿宋" w:cs="仿宋"/>
          <w:szCs w:val="32"/>
          <w:lang w:eastAsia="zh-CN"/>
        </w:rPr>
        <w:t>无国有资本经营预算支出。</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pStyle w:val="8"/>
        <w:keepNext w:val="0"/>
        <w:keepLines w:val="0"/>
        <w:pageBreakBefore w:val="0"/>
        <w:kinsoku/>
        <w:wordWrap/>
        <w:overflowPunct/>
        <w:topLinePunct w:val="0"/>
        <w:autoSpaceDE/>
        <w:bidi w:val="0"/>
        <w:spacing w:line="360" w:lineRule="auto"/>
        <w:rPr>
          <w:rFonts w:hint="eastAsia" w:eastAsia="仿宋"/>
          <w:lang w:val="en-US" w:eastAsia="zh-CN"/>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年度我单位</w:t>
      </w:r>
      <w:r>
        <w:rPr>
          <w:rFonts w:hint="eastAsia" w:ascii="仿宋" w:hAnsi="仿宋" w:eastAsia="仿宋" w:cs="仿宋"/>
          <w:szCs w:val="32"/>
          <w:lang w:eastAsia="zh-CN"/>
        </w:rPr>
        <w:t>无社会保险基金预算支出。</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部门整体支出绩效情</w:t>
      </w:r>
      <w:r>
        <w:rPr>
          <w:rFonts w:hint="eastAsia" w:ascii="黑体" w:hAnsi="黑体" w:eastAsia="黑体" w:cs="黑体"/>
          <w:b w:val="0"/>
          <w:bCs w:val="0"/>
          <w:sz w:val="32"/>
          <w:szCs w:val="32"/>
          <w:lang w:eastAsia="zh-CN"/>
        </w:rPr>
        <w:t>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olor w:val="auto"/>
          <w:sz w:val="32"/>
          <w:szCs w:val="32"/>
          <w:highlight w:val="none"/>
        </w:rPr>
      </w:pPr>
      <w:r>
        <w:rPr>
          <w:rFonts w:hint="eastAsia" w:ascii="仿宋" w:hAnsi="仿宋" w:eastAsia="仿宋" w:cs="仿宋"/>
          <w:color w:val="auto"/>
          <w:sz w:val="32"/>
          <w:szCs w:val="32"/>
          <w:lang w:val="en-US" w:eastAsia="zh-CN"/>
        </w:rPr>
        <w:t>总的来看，我站部门整体支出绩效较好，资金的使用在推动我县建筑安全质量及燃气工作中起到了积极的推动和导向作用，取得了巨大成绩。</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财务管理制度建设情况：资金拨付严格按程序申报、审批，合理合规使用资金，确保财政资金安全。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资产管理：及时按照要求报送资产情况报表，确保各项资产核算准确、账实相符、管理到位。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预决算公开：及时在县人民政府门户网站上进行了预决算公开。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“三公经费”控制情况：能严格遵守各项规章制度，严控“三公”经费支出，并及时在县人民政府门户网站上对“三公”经费情况进行公示。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认真履行职责，及时报送财政供养信息、存量资金等有关资料及报表。</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pStyle w:val="7"/>
        <w:keepNext w:val="0"/>
        <w:keepLines w:val="0"/>
        <w:pageBreakBefore w:val="0"/>
        <w:kinsoku/>
        <w:wordWrap/>
        <w:overflowPunct/>
        <w:topLinePunct w:val="0"/>
        <w:autoSpaceDE/>
        <w:bidi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1、预算编制工作有待细化</w:t>
      </w:r>
      <w:r>
        <w:rPr>
          <w:rFonts w:hint="eastAsia" w:ascii="仿宋" w:hAnsi="仿宋" w:eastAsia="仿宋" w:cs="仿宋"/>
          <w:sz w:val="32"/>
          <w:szCs w:val="32"/>
          <w:shd w:val="clear" w:color="auto" w:fill="FFFFFF"/>
        </w:rPr>
        <w:t>。预算编制不够明确和细化，预算编制的合理性需要提高，预算执行力度还要进一步加强。</w:t>
      </w:r>
    </w:p>
    <w:p>
      <w:pPr>
        <w:pStyle w:val="7"/>
        <w:keepNext w:val="0"/>
        <w:keepLines w:val="0"/>
        <w:pageBreakBefore w:val="0"/>
        <w:kinsoku/>
        <w:wordWrap/>
        <w:overflowPunct/>
        <w:topLinePunct w:val="0"/>
        <w:autoSpaceDE/>
        <w:bidi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2、因单位全额编制少导致经费不足</w:t>
      </w:r>
      <w:r>
        <w:rPr>
          <w:rFonts w:hint="eastAsia" w:ascii="仿宋" w:hAnsi="仿宋" w:eastAsia="仿宋" w:cs="仿宋"/>
          <w:sz w:val="32"/>
          <w:szCs w:val="32"/>
          <w:shd w:val="clear" w:color="auto" w:fill="FFFFFF"/>
        </w:rPr>
        <w:t>：绩效工资和日常公用经费不足、与实际支出相差不足。</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pPr>
        <w:pStyle w:val="7"/>
        <w:keepNext w:val="0"/>
        <w:keepLines w:val="0"/>
        <w:pageBreakBefore w:val="0"/>
        <w:kinsoku/>
        <w:wordWrap/>
        <w:overflowPunct/>
        <w:topLinePunct w:val="0"/>
        <w:autoSpaceDE/>
        <w:bidi w:val="0"/>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hint="eastAsia" w:ascii="仿宋" w:hAnsi="仿宋" w:eastAsia="仿宋" w:cs="仿宋"/>
          <w:b/>
          <w:bCs/>
          <w:sz w:val="32"/>
          <w:szCs w:val="32"/>
          <w:shd w:val="clear" w:color="auto" w:fill="FFFFFF"/>
        </w:rPr>
        <w:t>细化预算编制工作，认真做好预算的编制</w:t>
      </w:r>
      <w:r>
        <w:rPr>
          <w:rFonts w:hint="eastAsia" w:ascii="仿宋" w:hAnsi="仿宋" w:eastAsia="仿宋" w:cs="仿宋"/>
          <w:sz w:val="32"/>
          <w:szCs w:val="32"/>
          <w:shd w:val="clear" w:color="auto" w:fill="FFFFFF"/>
        </w:rPr>
        <w:t>。进一步加强单位内部机构各股室的预算管理意识，严格按照预算编制的相关制度和要求进行预算编制，尽量压缩变动性的、有控制空间的费用项目，进一步提高预算编制的科学性、严谨性和可控性。</w:t>
      </w:r>
    </w:p>
    <w:p>
      <w:pPr>
        <w:pStyle w:val="7"/>
        <w:keepNext w:val="0"/>
        <w:keepLines w:val="0"/>
        <w:pageBreakBefore w:val="0"/>
        <w:kinsoku/>
        <w:wordWrap/>
        <w:overflowPunct/>
        <w:topLinePunct w:val="0"/>
        <w:autoSpaceDE/>
        <w:bidi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2、</w:t>
      </w:r>
      <w:r>
        <w:rPr>
          <w:rFonts w:hint="eastAsia" w:ascii="仿宋" w:hAnsi="仿宋" w:eastAsia="仿宋" w:cs="仿宋"/>
          <w:b/>
          <w:bCs/>
          <w:sz w:val="32"/>
          <w:szCs w:val="32"/>
          <w:shd w:val="clear" w:color="auto" w:fill="FFFFFF"/>
        </w:rPr>
        <w:t>加强财务管理，严格财务审核。</w:t>
      </w:r>
      <w:r>
        <w:rPr>
          <w:rFonts w:hint="eastAsia" w:ascii="仿宋" w:hAnsi="仿宋" w:eastAsia="仿宋" w:cs="仿宋"/>
          <w:sz w:val="32"/>
          <w:szCs w:val="32"/>
          <w:shd w:val="clear" w:color="auto" w:fill="FFFFFF"/>
        </w:rPr>
        <w:t>加强单位财务管理，健全单位财务管理制度体系，规范单位财务行为。在费用报账支付时，按照预算规定的费用项目和用途进行资金使用审核、列报支付、财务核算，杜绝超支现象的发生。</w:t>
      </w:r>
    </w:p>
    <w:p>
      <w:pPr>
        <w:pStyle w:val="7"/>
        <w:keepNext w:val="0"/>
        <w:keepLines w:val="0"/>
        <w:pageBreakBefore w:val="0"/>
        <w:kinsoku/>
        <w:wordWrap/>
        <w:overflowPunct/>
        <w:topLinePunct w:val="0"/>
        <w:autoSpaceDE/>
        <w:bidi w:val="0"/>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r>
        <w:rPr>
          <w:rFonts w:hint="eastAsia" w:ascii="仿宋" w:hAnsi="仿宋" w:eastAsia="仿宋" w:cs="仿宋"/>
          <w:b/>
          <w:bCs/>
          <w:sz w:val="32"/>
          <w:szCs w:val="32"/>
          <w:shd w:val="clear" w:color="auto" w:fill="FFFFFF"/>
        </w:rPr>
        <w:t>完善资产管理，抓好“三公”经费控制。</w:t>
      </w:r>
      <w:r>
        <w:rPr>
          <w:rFonts w:hint="eastAsia" w:ascii="仿宋" w:hAnsi="仿宋" w:eastAsia="仿宋" w:cs="仿宋"/>
          <w:sz w:val="32"/>
          <w:szCs w:val="32"/>
          <w:shd w:val="clear" w:color="auto" w:fill="FFFFFF"/>
        </w:rPr>
        <w:t>严格控制“三公”经费的规模和比例，把关“三公”经费支出的审核、审批，杜绝挪用和挤占其他预算资金行为；进一步细化“三公”经费的管理，合理压缩“三公”经费支出。</w:t>
      </w:r>
    </w:p>
    <w:p>
      <w:pPr>
        <w:pStyle w:val="7"/>
        <w:keepNext w:val="0"/>
        <w:keepLines w:val="0"/>
        <w:pageBreakBefore w:val="0"/>
        <w:kinsoku/>
        <w:wordWrap/>
        <w:overflowPunct/>
        <w:topLinePunct w:val="0"/>
        <w:autoSpaceDE/>
        <w:bidi w:val="0"/>
        <w:spacing w:before="0" w:beforeAutospacing="0" w:after="0" w:afterAutospacing="0" w:line="360" w:lineRule="auto"/>
        <w:jc w:val="both"/>
        <w:rPr>
          <w:sz w:val="30"/>
          <w:szCs w:val="30"/>
        </w:rPr>
      </w:pPr>
      <w:r>
        <w:rPr>
          <w:rFonts w:hint="eastAsia"/>
          <w:sz w:val="30"/>
          <w:szCs w:val="30"/>
        </w:rPr>
        <w:t xml:space="preserve">   </w:t>
      </w: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pStyle w:val="8"/>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隆回县建设工程安全和质量监督站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23</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85</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369.57%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8"/>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2.96</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8"/>
              <w:numPr>
                <w:ilvl w:val="0"/>
                <w:numId w:val="5"/>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8"/>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2.96</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2.96</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26.62</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26.62</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8"/>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8"/>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79.35</w:t>
            </w:r>
          </w:p>
        </w:tc>
        <w:tc>
          <w:tcPr>
            <w:tcW w:w="2099" w:type="dxa"/>
            <w:gridSpan w:val="2"/>
            <w:vAlign w:val="center"/>
          </w:tcPr>
          <w:p>
            <w:pPr>
              <w:pStyle w:val="8"/>
              <w:jc w:val="both"/>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128.8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10.35</w:t>
            </w: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20.4</w:t>
            </w: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8"/>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821" w:type="dxa"/>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i w:val="0"/>
                <w:iCs w:val="0"/>
                <w:color w:val="auto"/>
                <w:kern w:val="0"/>
                <w:sz w:val="18"/>
                <w:szCs w:val="18"/>
                <w:u w:val="none"/>
                <w:lang w:val="en-US" w:eastAsia="zh-CN" w:bidi="ar"/>
              </w:rPr>
              <w:t>1.严格执行财务管理制度；2.严控“三公经费”支出</w:t>
            </w:r>
          </w:p>
        </w:tc>
      </w:tr>
    </w:tbl>
    <w:p>
      <w:pPr>
        <w:pStyle w:val="8"/>
        <w:ind w:left="0" w:leftChars="0" w:firstLine="0" w:firstLineChars="0"/>
        <w:jc w:val="both"/>
        <w:rPr>
          <w:rFonts w:hint="eastAsia" w:ascii="仿宋" w:hAnsi="仿宋" w:eastAsia="仿宋" w:cs="仿宋"/>
          <w:b w:val="0"/>
          <w:bCs w:val="0"/>
          <w:kern w:val="0"/>
          <w:sz w:val="30"/>
          <w:szCs w:val="30"/>
          <w:lang w:eastAsia="zh-CN"/>
        </w:rPr>
      </w:pPr>
    </w:p>
    <w:p>
      <w:pPr>
        <w:pStyle w:val="8"/>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8"/>
        <w:ind w:left="0" w:leftChars="0" w:firstLine="480" w:firstLineChars="200"/>
        <w:jc w:val="both"/>
        <w:rPr>
          <w:rFonts w:hint="eastAsia" w:ascii="仿宋" w:hAnsi="仿宋" w:eastAsia="仿宋" w:cs="仿宋"/>
          <w:b w:val="0"/>
          <w:bCs w:val="0"/>
          <w:kern w:val="0"/>
          <w:sz w:val="24"/>
          <w:szCs w:val="24"/>
          <w:lang w:eastAsia="zh-CN"/>
        </w:rPr>
      </w:pPr>
    </w:p>
    <w:p>
      <w:pPr>
        <w:pStyle w:val="8"/>
        <w:ind w:left="0" w:leftChars="0" w:firstLine="0" w:firstLineChars="0"/>
        <w:jc w:val="both"/>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 xml:space="preserve">  郑小华     填报日期：2024-4-29     联系电话：13973590678           单位负责人签字：陈青云</w:t>
      </w:r>
    </w:p>
    <w:p>
      <w:pPr>
        <w:spacing w:line="640" w:lineRule="exact"/>
        <w:ind w:firstLine="800"/>
        <w:jc w:val="center"/>
        <w:rPr>
          <w:rFonts w:ascii="方正小标宋简体" w:hAnsi="方正小标宋简体" w:eastAsia="方正小标宋简体" w:cs="方正小标宋简体"/>
          <w:sz w:val="40"/>
          <w:szCs w:val="40"/>
        </w:rPr>
      </w:pP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359"/>
        <w:gridCol w:w="820"/>
        <w:gridCol w:w="470"/>
        <w:gridCol w:w="670"/>
        <w:gridCol w:w="827"/>
        <w:gridCol w:w="1213"/>
        <w:gridCol w:w="690"/>
        <w:gridCol w:w="780"/>
        <w:gridCol w:w="1212"/>
      </w:tblGrid>
      <w:tr>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10"/>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隆回县建设工程安全和质量监督站</w:t>
            </w:r>
            <w:r>
              <w:rPr>
                <w:rFonts w:eastAsia="仿宋_GB2312"/>
                <w:color w:val="000000"/>
                <w:kern w:val="0"/>
                <w:sz w:val="18"/>
                <w:szCs w:val="18"/>
              </w:rPr>
              <w:t>　</w:t>
            </w:r>
          </w:p>
        </w:tc>
      </w:tr>
      <w:tr>
        <w:tblPrEx>
          <w:tblCellMar>
            <w:top w:w="0" w:type="dxa"/>
            <w:left w:w="108" w:type="dxa"/>
            <w:bottom w:w="0" w:type="dxa"/>
            <w:right w:w="108" w:type="dxa"/>
          </w:tblCellMar>
        </w:tblPrEx>
        <w:trPr>
          <w:trHeight w:val="330"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328"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90" w:type="dxa"/>
            <w:gridSpan w:val="2"/>
            <w:tcBorders>
              <w:top w:val="nil"/>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年初预算数</w:t>
            </w:r>
          </w:p>
        </w:tc>
        <w:tc>
          <w:tcPr>
            <w:tcW w:w="1497" w:type="dxa"/>
            <w:gridSpan w:val="2"/>
            <w:tcBorders>
              <w:top w:val="nil"/>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全年预算数</w:t>
            </w:r>
          </w:p>
        </w:tc>
        <w:tc>
          <w:tcPr>
            <w:tcW w:w="121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全年执行数</w:t>
            </w:r>
          </w:p>
        </w:tc>
        <w:tc>
          <w:tcPr>
            <w:tcW w:w="69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分值</w:t>
            </w:r>
          </w:p>
        </w:tc>
        <w:tc>
          <w:tcPr>
            <w:tcW w:w="78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执行率</w:t>
            </w:r>
          </w:p>
        </w:tc>
        <w:tc>
          <w:tcPr>
            <w:tcW w:w="1212"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328"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90" w:type="dxa"/>
            <w:gridSpan w:val="2"/>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eastAsia="仿宋_GB2312"/>
                <w:sz w:val="18"/>
                <w:szCs w:val="18"/>
                <w:lang w:val="en-US" w:eastAsia="zh-CN"/>
              </w:rPr>
            </w:pPr>
            <w:r>
              <w:rPr>
                <w:rFonts w:hint="eastAsia" w:eastAsia="仿宋_GB2312"/>
                <w:sz w:val="18"/>
                <w:szCs w:val="18"/>
                <w:lang w:val="en-US" w:eastAsia="zh-CN"/>
              </w:rPr>
              <w:t>848.67</w:t>
            </w:r>
          </w:p>
        </w:tc>
        <w:tc>
          <w:tcPr>
            <w:tcW w:w="1497" w:type="dxa"/>
            <w:gridSpan w:val="2"/>
            <w:tcBorders>
              <w:top w:val="nil"/>
              <w:left w:val="single" w:color="auto" w:sz="4" w:space="0"/>
              <w:bottom w:val="single" w:color="auto" w:sz="4" w:space="0"/>
              <w:right w:val="single" w:color="auto" w:sz="4" w:space="0"/>
            </w:tcBorders>
            <w:noWrap w:val="0"/>
            <w:vAlign w:val="center"/>
          </w:tcPr>
          <w:p>
            <w:pPr>
              <w:spacing w:line="240" w:lineRule="exact"/>
              <w:ind w:firstLine="360"/>
              <w:jc w:val="both"/>
              <w:rPr>
                <w:rFonts w:hint="default" w:eastAsia="仿宋_GB2312"/>
                <w:sz w:val="18"/>
                <w:szCs w:val="18"/>
                <w:lang w:val="en-US" w:eastAsia="zh-CN"/>
              </w:rPr>
            </w:pPr>
            <w:r>
              <w:rPr>
                <w:rFonts w:hint="eastAsia" w:eastAsia="仿宋_GB2312"/>
                <w:sz w:val="18"/>
                <w:szCs w:val="18"/>
                <w:lang w:val="en-US" w:eastAsia="zh-CN"/>
              </w:rPr>
              <w:t>1119.74</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1119.74</w:t>
            </w:r>
          </w:p>
        </w:tc>
        <w:tc>
          <w:tcPr>
            <w:tcW w:w="69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10</w:t>
            </w:r>
          </w:p>
        </w:tc>
        <w:tc>
          <w:tcPr>
            <w:tcW w:w="78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1119.74</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1047</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540" w:firstLineChars="3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县级专项资金</w:t>
            </w:r>
            <w:r>
              <w:rPr>
                <w:rFonts w:eastAsia="仿宋_GB2312"/>
                <w:color w:val="000000"/>
                <w:kern w:val="0"/>
                <w:sz w:val="18"/>
                <w:szCs w:val="18"/>
              </w:rPr>
              <w:t>：</w:t>
            </w:r>
            <w:r>
              <w:rPr>
                <w:rFonts w:hint="eastAsia" w:eastAsia="仿宋_GB2312"/>
                <w:color w:val="000000"/>
                <w:kern w:val="0"/>
                <w:sz w:val="18"/>
                <w:szCs w:val="18"/>
                <w:lang w:val="en-US" w:eastAsia="zh-CN"/>
              </w:rPr>
              <w:t>72.74</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6"/>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1245"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single" w:color="auto" w:sz="4" w:space="0"/>
              <w:left w:val="nil"/>
              <w:bottom w:val="single" w:color="auto" w:sz="4" w:space="0"/>
              <w:right w:val="single" w:color="000000" w:sz="4" w:space="0"/>
            </w:tcBorders>
            <w:noWrap w:val="0"/>
            <w:vAlign w:val="top"/>
          </w:tcPr>
          <w:p>
            <w:pPr>
              <w:spacing w:line="240" w:lineRule="exact"/>
              <w:ind w:firstLine="360"/>
              <w:jc w:val="both"/>
              <w:rPr>
                <w:rFonts w:eastAsia="仿宋_GB2312"/>
                <w:color w:val="000000"/>
                <w:kern w:val="0"/>
                <w:sz w:val="18"/>
                <w:szCs w:val="18"/>
              </w:rPr>
            </w:pPr>
            <w:r>
              <w:rPr>
                <w:rFonts w:hint="eastAsia" w:ascii="仿宋" w:hAnsi="仿宋" w:eastAsia="仿宋" w:cs="仿宋"/>
                <w:i w:val="0"/>
                <w:iCs w:val="0"/>
                <w:color w:val="000000"/>
                <w:kern w:val="0"/>
                <w:sz w:val="18"/>
                <w:szCs w:val="18"/>
                <w:u w:val="none"/>
                <w:lang w:val="en-US" w:eastAsia="zh-CN" w:bidi="ar"/>
              </w:rPr>
              <w:t>负责对管理范围内工程实体质量、施工安全和各方责任主体的工程质量安全行为实施管理。负责对管理范围内建设工程开工安全条件审查，工程质量安全监督注册，负责安全生产监督备案，负责拆除工程安全审查、监督、管理。</w:t>
            </w:r>
          </w:p>
        </w:tc>
        <w:tc>
          <w:tcPr>
            <w:tcW w:w="3895" w:type="dxa"/>
            <w:gridSpan w:val="4"/>
            <w:tcBorders>
              <w:top w:val="single" w:color="auto" w:sz="4" w:space="0"/>
              <w:left w:val="nil"/>
              <w:bottom w:val="single" w:color="auto" w:sz="4" w:space="0"/>
              <w:right w:val="single" w:color="auto" w:sz="4" w:space="0"/>
            </w:tcBorders>
            <w:noWrap w:val="0"/>
            <w:vAlign w:val="top"/>
          </w:tcPr>
          <w:p>
            <w:pPr>
              <w:spacing w:line="240" w:lineRule="exact"/>
              <w:ind w:firstLine="360" w:firstLineChars="200"/>
              <w:jc w:val="left"/>
              <w:rPr>
                <w:rFonts w:eastAsia="仿宋_GB2312"/>
                <w:color w:val="000000"/>
                <w:kern w:val="0"/>
                <w:sz w:val="18"/>
                <w:szCs w:val="18"/>
              </w:rPr>
            </w:pPr>
            <w:r>
              <w:rPr>
                <w:rFonts w:hint="eastAsia" w:ascii="仿宋" w:hAnsi="仿宋" w:eastAsia="仿宋" w:cs="仿宋"/>
                <w:i w:val="0"/>
                <w:iCs w:val="0"/>
                <w:color w:val="000000"/>
                <w:kern w:val="0"/>
                <w:sz w:val="18"/>
                <w:szCs w:val="18"/>
                <w:u w:val="none"/>
                <w:lang w:val="en-US" w:eastAsia="zh-CN" w:bidi="ar"/>
              </w:rPr>
              <w:t>负责对管理范围内工程实体质量、施工安全和各方责任主体的工程质量安全行为实施管理。负责对管理范围内建设工程开工安全条件审查，工程质量安全监督注册，负责安全生产监督备案，负责拆除工程安全审查、监督、管理</w:t>
            </w:r>
            <w:r>
              <w:rPr>
                <w:rFonts w:hint="default" w:ascii="思源黑体" w:hAnsi="思源黑体" w:eastAsia="思源黑体" w:cs="思源黑体"/>
                <w:i w:val="0"/>
                <w:iCs w:val="0"/>
                <w:color w:val="000000"/>
                <w:kern w:val="0"/>
                <w:sz w:val="24"/>
                <w:szCs w:val="24"/>
                <w:u w:val="none"/>
                <w:lang w:val="en-US" w:eastAsia="zh-CN" w:bidi="ar"/>
              </w:rPr>
              <w:t>。</w:t>
            </w:r>
          </w:p>
          <w:p>
            <w:pPr>
              <w:spacing w:line="240" w:lineRule="exact"/>
              <w:ind w:firstLine="360"/>
              <w:jc w:val="both"/>
              <w:rPr>
                <w:rFonts w:eastAsia="仿宋_GB2312"/>
                <w:color w:val="000000"/>
                <w:kern w:val="0"/>
                <w:sz w:val="18"/>
                <w:szCs w:val="18"/>
              </w:rPr>
            </w:pPr>
          </w:p>
        </w:tc>
      </w:tr>
      <w:tr>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1179" w:type="dxa"/>
            <w:gridSpan w:val="2"/>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82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标值</w:t>
            </w:r>
          </w:p>
        </w:tc>
        <w:tc>
          <w:tcPr>
            <w:tcW w:w="121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9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78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12"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1179" w:type="dxa"/>
            <w:gridSpan w:val="2"/>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建筑安全检查项目数</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≥8个</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w:t>
            </w:r>
          </w:p>
        </w:tc>
        <w:tc>
          <w:tcPr>
            <w:tcW w:w="6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建筑安全质量检查次数</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≥12次</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25</w:t>
            </w:r>
            <w:r>
              <w:rPr>
                <w:rFonts w:eastAsia="仿宋_GB2312"/>
                <w:color w:val="000000"/>
                <w:kern w:val="0"/>
                <w:sz w:val="18"/>
                <w:szCs w:val="18"/>
              </w:rPr>
              <w:t>　</w:t>
            </w:r>
          </w:p>
        </w:tc>
        <w:tc>
          <w:tcPr>
            <w:tcW w:w="6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198"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燃气安全检查次数</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≥20次</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30</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10</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检查合格率</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w:t>
            </w:r>
            <w:r>
              <w:rPr>
                <w:rFonts w:eastAsia="仿宋_GB2312"/>
                <w:color w:val="000000"/>
                <w:kern w:val="0"/>
                <w:sz w:val="18"/>
                <w:szCs w:val="18"/>
              </w:rPr>
              <w:t>　</w:t>
            </w:r>
            <w:r>
              <w:rPr>
                <w:rFonts w:hint="eastAsia" w:ascii="仿宋" w:hAnsi="仿宋" w:eastAsia="仿宋" w:cs="仿宋"/>
                <w:b w:val="0"/>
                <w:bCs w:val="0"/>
                <w:i w:val="0"/>
                <w:iCs w:val="0"/>
                <w:color w:val="auto"/>
                <w:kern w:val="0"/>
                <w:sz w:val="18"/>
                <w:szCs w:val="18"/>
                <w:u w:val="none"/>
                <w:lang w:val="en-US" w:eastAsia="zh-CN" w:bidi="ar"/>
              </w:rPr>
              <w:t>95%</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95%</w:t>
            </w:r>
          </w:p>
        </w:tc>
        <w:tc>
          <w:tcPr>
            <w:tcW w:w="6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10</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财政供养人员控制率</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100</w:t>
            </w:r>
            <w:r>
              <w:rPr>
                <w:rFonts w:hint="eastAsia" w:ascii="仿宋" w:hAnsi="仿宋" w:eastAsia="仿宋" w:cs="仿宋"/>
                <w:b w:val="0"/>
                <w:bCs w:val="0"/>
                <w:i w:val="0"/>
                <w:iCs w:val="0"/>
                <w:color w:val="auto"/>
                <w:kern w:val="0"/>
                <w:sz w:val="18"/>
                <w:szCs w:val="18"/>
                <w:u w:val="none"/>
                <w:lang w:val="en-US" w:eastAsia="zh-CN" w:bidi="ar"/>
              </w:rPr>
              <w:t>%</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95%</w:t>
            </w:r>
          </w:p>
        </w:tc>
        <w:tc>
          <w:tcPr>
            <w:tcW w:w="690" w:type="dxa"/>
            <w:tcBorders>
              <w:top w:val="nil"/>
              <w:left w:val="nil"/>
              <w:bottom w:val="single" w:color="auto" w:sz="4" w:space="0"/>
              <w:right w:val="single" w:color="auto" w:sz="4" w:space="0"/>
            </w:tcBorders>
            <w:noWrap w:val="0"/>
            <w:vAlign w:val="center"/>
          </w:tcPr>
          <w:p>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重点工作完成时间</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2023年底</w:t>
            </w:r>
          </w:p>
        </w:tc>
        <w:tc>
          <w:tcPr>
            <w:tcW w:w="1213" w:type="dxa"/>
            <w:tcBorders>
              <w:top w:val="nil"/>
              <w:left w:val="nil"/>
              <w:bottom w:val="single" w:color="auto" w:sz="4" w:space="0"/>
              <w:right w:val="single" w:color="auto" w:sz="4" w:space="0"/>
            </w:tcBorders>
            <w:noWrap w:val="0"/>
            <w:vAlign w:val="center"/>
          </w:tcPr>
          <w:p>
            <w:pPr>
              <w:spacing w:line="240" w:lineRule="exact"/>
              <w:ind w:firstLine="180" w:firstLineChars="10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2023年底</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部门预算支出金额</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1119.74万元</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1119.74万元</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single" w:color="auto" w:sz="4" w:space="0"/>
              <w:left w:val="nil"/>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1179"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建筑经济效益</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≥50万元</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≥50万元</w:t>
            </w:r>
            <w:r>
              <w:rPr>
                <w:rFonts w:eastAsia="仿宋_GB2312"/>
                <w:color w:val="000000"/>
                <w:kern w:val="0"/>
                <w:sz w:val="18"/>
                <w:szCs w:val="18"/>
              </w:rPr>
              <w:t>　</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restart"/>
            <w:tcBorders>
              <w:top w:val="single" w:color="auto" w:sz="4" w:space="0"/>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提高建筑建设工程质量管理水平</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提高</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提高</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15</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建筑安全事故数</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0</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0</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10</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tcBorders>
              <w:top w:val="single" w:color="auto" w:sz="4" w:space="0"/>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生态良好率</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≥80%</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≥80%</w:t>
            </w:r>
            <w:r>
              <w:rPr>
                <w:rFonts w:eastAsia="仿宋_GB2312"/>
                <w:color w:val="000000"/>
                <w:kern w:val="0"/>
                <w:sz w:val="18"/>
                <w:szCs w:val="18"/>
              </w:rPr>
              <w:t>　</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79"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建筑业可持续发展</w:t>
            </w:r>
          </w:p>
        </w:tc>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明显</w:t>
            </w:r>
            <w:r>
              <w:rPr>
                <w:rFonts w:eastAsia="仿宋_GB2312"/>
                <w:color w:val="000000"/>
                <w:kern w:val="0"/>
                <w:sz w:val="18"/>
                <w:szCs w:val="18"/>
              </w:rPr>
              <w:t>　</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明显</w:t>
            </w:r>
            <w:r>
              <w:rPr>
                <w:rFonts w:eastAsia="仿宋_GB2312"/>
                <w:color w:val="000000"/>
                <w:kern w:val="0"/>
                <w:sz w:val="18"/>
                <w:szCs w:val="18"/>
              </w:rPr>
              <w:t>　</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1179"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both"/>
              <w:rPr>
                <w:rFonts w:eastAsia="仿宋_GB2312"/>
                <w:color w:val="000000"/>
                <w:kern w:val="0"/>
                <w:sz w:val="18"/>
                <w:szCs w:val="18"/>
              </w:rPr>
            </w:pPr>
            <w:r>
              <w:rPr>
                <w:rFonts w:eastAsia="仿宋_GB2312"/>
                <w:color w:val="000000"/>
                <w:kern w:val="0"/>
                <w:sz w:val="18"/>
                <w:szCs w:val="18"/>
              </w:rPr>
              <w:t>服务对象</w:t>
            </w:r>
          </w:p>
          <w:p>
            <w:pPr>
              <w:spacing w:line="240" w:lineRule="exact"/>
              <w:ind w:firstLine="0" w:firstLineChars="0"/>
              <w:jc w:val="both"/>
              <w:rPr>
                <w:rFonts w:eastAsia="仿宋_GB2312"/>
                <w:color w:val="000000"/>
                <w:kern w:val="0"/>
                <w:sz w:val="18"/>
                <w:szCs w:val="18"/>
              </w:rPr>
            </w:pPr>
            <w:r>
              <w:rPr>
                <w:rFonts w:eastAsia="仿宋_GB2312"/>
                <w:color w:val="000000"/>
                <w:kern w:val="0"/>
                <w:sz w:val="18"/>
                <w:szCs w:val="18"/>
              </w:rPr>
              <w:t>满意度指标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群众满意度</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≥90</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≥90</w:t>
            </w:r>
            <w:r>
              <w:rPr>
                <w:rFonts w:eastAsia="仿宋_GB2312"/>
                <w:color w:val="000000"/>
                <w:kern w:val="0"/>
                <w:sz w:val="18"/>
                <w:szCs w:val="18"/>
              </w:rPr>
              <w:t>　</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95" w:hRule="atLeast"/>
          <w:jc w:val="center"/>
        </w:trPr>
        <w:tc>
          <w:tcPr>
            <w:tcW w:w="6297" w:type="dxa"/>
            <w:gridSpan w:val="8"/>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9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78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99</w:t>
            </w:r>
            <w:r>
              <w:rPr>
                <w:rFonts w:eastAsia="仿宋_GB2312"/>
                <w:color w:val="000000"/>
                <w:kern w:val="0"/>
                <w:sz w:val="18"/>
                <w:szCs w:val="18"/>
              </w:rPr>
              <w:t>　</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pPr>
        <w:keepNext w:val="0"/>
        <w:keepLines w:val="0"/>
        <w:pageBreakBefore w:val="0"/>
        <w:widowControl w:val="0"/>
        <w:kinsoku/>
        <w:wordWrap/>
        <w:overflowPunct/>
        <w:topLinePunct w:val="0"/>
        <w:autoSpaceDE/>
        <w:autoSpaceDN/>
        <w:bidi w:val="0"/>
        <w:adjustRightInd/>
        <w:snapToGrid w:val="0"/>
        <w:spacing w:line="240" w:lineRule="auto"/>
        <w:ind w:firstLine="0"/>
        <w:jc w:val="left"/>
        <w:textAlignment w:val="auto"/>
        <w:rPr>
          <w:rFonts w:eastAsia="仿宋_GB2312"/>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left"/>
        <w:textAlignment w:val="auto"/>
        <w:rPr>
          <w:rFonts w:hint="eastAsia" w:ascii="仿宋_GB2312" w:hAnsi="仿宋_GB2312" w:eastAsia="仿宋_GB2312" w:cs="仿宋_GB2312"/>
          <w:b w:val="0"/>
          <w:bCs/>
          <w:kern w:val="0"/>
          <w:sz w:val="32"/>
          <w:szCs w:val="32"/>
          <w:lang w:val="en-US" w:eastAsia="zh-CN"/>
        </w:rPr>
      </w:pPr>
      <w:r>
        <w:rPr>
          <w:rFonts w:eastAsia="仿宋_GB2312"/>
          <w:kern w:val="0"/>
          <w:sz w:val="21"/>
          <w:szCs w:val="21"/>
        </w:rPr>
        <w:t xml:space="preserve">填表人： </w:t>
      </w:r>
      <w:r>
        <w:rPr>
          <w:rFonts w:hint="eastAsia" w:eastAsia="仿宋_GB2312"/>
          <w:kern w:val="0"/>
          <w:sz w:val="21"/>
          <w:szCs w:val="21"/>
          <w:lang w:eastAsia="zh-CN"/>
        </w:rPr>
        <w:t>郑小华</w:t>
      </w:r>
      <w:r>
        <w:rPr>
          <w:rFonts w:eastAsia="仿宋_GB2312"/>
          <w:kern w:val="0"/>
          <w:sz w:val="21"/>
          <w:szCs w:val="21"/>
        </w:rPr>
        <w:t xml:space="preserve">       填报日期： </w:t>
      </w:r>
      <w:r>
        <w:rPr>
          <w:rFonts w:hint="eastAsia" w:eastAsia="仿宋_GB2312"/>
          <w:kern w:val="0"/>
          <w:sz w:val="21"/>
          <w:szCs w:val="21"/>
          <w:lang w:val="en-US" w:eastAsia="zh-CN"/>
        </w:rPr>
        <w:t>2024-4-29</w:t>
      </w:r>
      <w:r>
        <w:rPr>
          <w:rFonts w:eastAsia="仿宋_GB2312"/>
          <w:kern w:val="0"/>
          <w:sz w:val="21"/>
          <w:szCs w:val="21"/>
        </w:rPr>
        <w:t xml:space="preserve">         联系电话： </w:t>
      </w:r>
      <w:r>
        <w:rPr>
          <w:rFonts w:hint="eastAsia" w:eastAsia="仿宋_GB2312"/>
          <w:kern w:val="0"/>
          <w:sz w:val="21"/>
          <w:szCs w:val="21"/>
          <w:lang w:val="en-US" w:eastAsia="zh-CN"/>
        </w:rPr>
        <w:t>13973590678</w:t>
      </w:r>
      <w:r>
        <w:rPr>
          <w:rFonts w:eastAsia="仿宋_GB2312"/>
          <w:kern w:val="0"/>
          <w:sz w:val="21"/>
          <w:szCs w:val="21"/>
        </w:rPr>
        <w:t xml:space="preserve">         单位负责人签字：</w:t>
      </w:r>
      <w:r>
        <w:rPr>
          <w:rFonts w:hint="eastAsia" w:eastAsia="仿宋_GB2312"/>
          <w:kern w:val="0"/>
          <w:sz w:val="21"/>
          <w:szCs w:val="21"/>
          <w:lang w:eastAsia="zh-CN"/>
        </w:rPr>
        <w:t>陈青云</w:t>
      </w: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思源黑体">
    <w:altName w:val="黑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AB1DE"/>
    <w:multiLevelType w:val="singleLevel"/>
    <w:tmpl w:val="AD2AB1DE"/>
    <w:lvl w:ilvl="0" w:tentative="0">
      <w:start w:val="3"/>
      <w:numFmt w:val="chineseCounting"/>
      <w:suff w:val="nothing"/>
      <w:lvlText w:val="%1、"/>
      <w:lvlJc w:val="left"/>
      <w:rPr>
        <w:rFonts w:hint="eastAsia"/>
      </w:rPr>
    </w:lvl>
  </w:abstractNum>
  <w:abstractNum w:abstractNumId="1">
    <w:nsid w:val="BDF948F8"/>
    <w:multiLevelType w:val="singleLevel"/>
    <w:tmpl w:val="BDF948F8"/>
    <w:lvl w:ilvl="0" w:tentative="0">
      <w:start w:val="7"/>
      <w:numFmt w:val="chineseCounting"/>
      <w:suff w:val="nothing"/>
      <w:lvlText w:val="%1、"/>
      <w:lvlJc w:val="left"/>
      <w:rPr>
        <w:rFonts w:hint="eastAsia"/>
      </w:rPr>
    </w:lvl>
  </w:abstractNum>
  <w:abstractNum w:abstractNumId="2">
    <w:nsid w:val="D377BD90"/>
    <w:multiLevelType w:val="singleLevel"/>
    <w:tmpl w:val="D377BD90"/>
    <w:lvl w:ilvl="0" w:tentative="0">
      <w:start w:val="2"/>
      <w:numFmt w:val="chineseCounting"/>
      <w:suff w:val="nothing"/>
      <w:lvlText w:val="（%1）"/>
      <w:lvlJc w:val="left"/>
      <w:rPr>
        <w:rFonts w:hint="eastAsia"/>
      </w:rPr>
    </w:lvl>
  </w:abstractNum>
  <w:abstractNum w:abstractNumId="3">
    <w:nsid w:val="EA8E4F74"/>
    <w:multiLevelType w:val="singleLevel"/>
    <w:tmpl w:val="EA8E4F74"/>
    <w:lvl w:ilvl="0" w:tentative="0">
      <w:start w:val="2"/>
      <w:numFmt w:val="chineseCounting"/>
      <w:suff w:val="nothing"/>
      <w:lvlText w:val="（%1）"/>
      <w:lvlJc w:val="left"/>
      <w:rPr>
        <w:rFonts w:hint="eastAsia"/>
      </w:rPr>
    </w:lvl>
  </w:abstractNum>
  <w:abstractNum w:abstractNumId="4">
    <w:nsid w:val="EC81D1B1"/>
    <w:multiLevelType w:val="singleLevel"/>
    <w:tmpl w:val="EC81D1B1"/>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YjNkMTY0MWMxYmQ1MGY4MGZlMzg4ZGVmMmQ5Zjk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81F63"/>
    <w:rsid w:val="071F2B16"/>
    <w:rsid w:val="07287718"/>
    <w:rsid w:val="074D22E3"/>
    <w:rsid w:val="077E558A"/>
    <w:rsid w:val="086C1887"/>
    <w:rsid w:val="095E3180"/>
    <w:rsid w:val="099472E7"/>
    <w:rsid w:val="09972933"/>
    <w:rsid w:val="09D347BB"/>
    <w:rsid w:val="09DE3D12"/>
    <w:rsid w:val="0A40746F"/>
    <w:rsid w:val="0A6273E5"/>
    <w:rsid w:val="0A686BF6"/>
    <w:rsid w:val="0AD96F7B"/>
    <w:rsid w:val="0AE24082"/>
    <w:rsid w:val="0B1D155E"/>
    <w:rsid w:val="0B301291"/>
    <w:rsid w:val="0BC65752"/>
    <w:rsid w:val="0C6B6720"/>
    <w:rsid w:val="0C760F26"/>
    <w:rsid w:val="0C9E6D20"/>
    <w:rsid w:val="0CBD4DA7"/>
    <w:rsid w:val="0CC779D3"/>
    <w:rsid w:val="0CDD2D53"/>
    <w:rsid w:val="0D026792"/>
    <w:rsid w:val="0D766D04"/>
    <w:rsid w:val="0DD74424"/>
    <w:rsid w:val="0E8F2773"/>
    <w:rsid w:val="0F31382A"/>
    <w:rsid w:val="10060813"/>
    <w:rsid w:val="10196798"/>
    <w:rsid w:val="101A42BE"/>
    <w:rsid w:val="10234F21"/>
    <w:rsid w:val="1024256C"/>
    <w:rsid w:val="107F4121"/>
    <w:rsid w:val="10C57C4D"/>
    <w:rsid w:val="11292E3F"/>
    <w:rsid w:val="112B6C40"/>
    <w:rsid w:val="11456604"/>
    <w:rsid w:val="11553800"/>
    <w:rsid w:val="115630D4"/>
    <w:rsid w:val="115B4B8E"/>
    <w:rsid w:val="117C2E73"/>
    <w:rsid w:val="11874D0E"/>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6C1720"/>
    <w:rsid w:val="19947D9E"/>
    <w:rsid w:val="19954A44"/>
    <w:rsid w:val="19A277FE"/>
    <w:rsid w:val="1A073B05"/>
    <w:rsid w:val="1A5605E9"/>
    <w:rsid w:val="1B326960"/>
    <w:rsid w:val="1B8B42C2"/>
    <w:rsid w:val="1BCD6688"/>
    <w:rsid w:val="1BD417C5"/>
    <w:rsid w:val="1C5A104A"/>
    <w:rsid w:val="1CB05D8E"/>
    <w:rsid w:val="1CCF110C"/>
    <w:rsid w:val="1D743260"/>
    <w:rsid w:val="1D9456B0"/>
    <w:rsid w:val="1DEB1048"/>
    <w:rsid w:val="1E0F4D36"/>
    <w:rsid w:val="1E164317"/>
    <w:rsid w:val="1E537319"/>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6A66C72"/>
    <w:rsid w:val="27260E1A"/>
    <w:rsid w:val="273852FE"/>
    <w:rsid w:val="274517C9"/>
    <w:rsid w:val="27604BA9"/>
    <w:rsid w:val="27873B8F"/>
    <w:rsid w:val="281D135F"/>
    <w:rsid w:val="28377363"/>
    <w:rsid w:val="28BF4190"/>
    <w:rsid w:val="28C4406E"/>
    <w:rsid w:val="28C878C3"/>
    <w:rsid w:val="29037B8D"/>
    <w:rsid w:val="29DD060E"/>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101F2F"/>
    <w:rsid w:val="2F9C21A2"/>
    <w:rsid w:val="2FC02FA6"/>
    <w:rsid w:val="2FD22068"/>
    <w:rsid w:val="2FDC6A42"/>
    <w:rsid w:val="2FE57F9B"/>
    <w:rsid w:val="2FF4311D"/>
    <w:rsid w:val="2FF745A3"/>
    <w:rsid w:val="304D7ABC"/>
    <w:rsid w:val="30901D07"/>
    <w:rsid w:val="309D7EF4"/>
    <w:rsid w:val="30F878AC"/>
    <w:rsid w:val="315F16D9"/>
    <w:rsid w:val="316450AF"/>
    <w:rsid w:val="317433D6"/>
    <w:rsid w:val="318A0E4C"/>
    <w:rsid w:val="31BE0AF5"/>
    <w:rsid w:val="31C37EBA"/>
    <w:rsid w:val="31D2634F"/>
    <w:rsid w:val="31D40319"/>
    <w:rsid w:val="31E542D4"/>
    <w:rsid w:val="31EC2DDB"/>
    <w:rsid w:val="31FE7144"/>
    <w:rsid w:val="325B4596"/>
    <w:rsid w:val="32601BAD"/>
    <w:rsid w:val="3296737C"/>
    <w:rsid w:val="335115F0"/>
    <w:rsid w:val="338E4DBC"/>
    <w:rsid w:val="339A4C4A"/>
    <w:rsid w:val="33A04957"/>
    <w:rsid w:val="33D939C5"/>
    <w:rsid w:val="34B8182C"/>
    <w:rsid w:val="3546366F"/>
    <w:rsid w:val="35492DCC"/>
    <w:rsid w:val="357070B5"/>
    <w:rsid w:val="35867B7C"/>
    <w:rsid w:val="36EE5623"/>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B02CBF"/>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B53475"/>
    <w:rsid w:val="41CC2DBB"/>
    <w:rsid w:val="41F25A6B"/>
    <w:rsid w:val="42A25018"/>
    <w:rsid w:val="42E80618"/>
    <w:rsid w:val="42E867DB"/>
    <w:rsid w:val="434A21E9"/>
    <w:rsid w:val="435B61A4"/>
    <w:rsid w:val="43925E19"/>
    <w:rsid w:val="44A818BD"/>
    <w:rsid w:val="46222FA9"/>
    <w:rsid w:val="46A2058E"/>
    <w:rsid w:val="46D52711"/>
    <w:rsid w:val="47215957"/>
    <w:rsid w:val="474927B8"/>
    <w:rsid w:val="475F4422"/>
    <w:rsid w:val="47667BA6"/>
    <w:rsid w:val="47743CD8"/>
    <w:rsid w:val="4786135E"/>
    <w:rsid w:val="47D23D51"/>
    <w:rsid w:val="4874505C"/>
    <w:rsid w:val="488F069E"/>
    <w:rsid w:val="48A56114"/>
    <w:rsid w:val="49136AFE"/>
    <w:rsid w:val="49201968"/>
    <w:rsid w:val="49DB003F"/>
    <w:rsid w:val="49DD3E10"/>
    <w:rsid w:val="49F04DE4"/>
    <w:rsid w:val="49F977A4"/>
    <w:rsid w:val="4A0B1FA6"/>
    <w:rsid w:val="4A6E0EB3"/>
    <w:rsid w:val="4ADB406F"/>
    <w:rsid w:val="4AF03BFA"/>
    <w:rsid w:val="4B6814D6"/>
    <w:rsid w:val="4BB905DA"/>
    <w:rsid w:val="4BC468B1"/>
    <w:rsid w:val="4C36549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2A66D10"/>
    <w:rsid w:val="545D5AF4"/>
    <w:rsid w:val="547370C6"/>
    <w:rsid w:val="54CF07A0"/>
    <w:rsid w:val="55164621"/>
    <w:rsid w:val="552F2E36"/>
    <w:rsid w:val="558D41B7"/>
    <w:rsid w:val="55FE57CA"/>
    <w:rsid w:val="56231F37"/>
    <w:rsid w:val="562B40FC"/>
    <w:rsid w:val="563C6D66"/>
    <w:rsid w:val="565C4B5A"/>
    <w:rsid w:val="57034731"/>
    <w:rsid w:val="57445A1A"/>
    <w:rsid w:val="5776215B"/>
    <w:rsid w:val="578E37A1"/>
    <w:rsid w:val="579D2DD8"/>
    <w:rsid w:val="57BE4AFC"/>
    <w:rsid w:val="57DB3900"/>
    <w:rsid w:val="58C76ABA"/>
    <w:rsid w:val="58E10AA2"/>
    <w:rsid w:val="592B7F6F"/>
    <w:rsid w:val="59941FB8"/>
    <w:rsid w:val="59CA59DA"/>
    <w:rsid w:val="59E7033A"/>
    <w:rsid w:val="5A026F22"/>
    <w:rsid w:val="5A696FA1"/>
    <w:rsid w:val="5AC02939"/>
    <w:rsid w:val="5B523ED9"/>
    <w:rsid w:val="5B955B74"/>
    <w:rsid w:val="5BB4249E"/>
    <w:rsid w:val="5C097CED"/>
    <w:rsid w:val="5C3F445D"/>
    <w:rsid w:val="5C421EAA"/>
    <w:rsid w:val="5C8400C2"/>
    <w:rsid w:val="5C910A31"/>
    <w:rsid w:val="5D415FB3"/>
    <w:rsid w:val="5D6C7344"/>
    <w:rsid w:val="5E007C1C"/>
    <w:rsid w:val="5E5E5BE2"/>
    <w:rsid w:val="5E9D5CEE"/>
    <w:rsid w:val="5EA551F5"/>
    <w:rsid w:val="5F41673E"/>
    <w:rsid w:val="5F4D50E3"/>
    <w:rsid w:val="5F773F0E"/>
    <w:rsid w:val="5FB70BF2"/>
    <w:rsid w:val="5FBA3DFB"/>
    <w:rsid w:val="5FF732A1"/>
    <w:rsid w:val="60651FB9"/>
    <w:rsid w:val="60675D31"/>
    <w:rsid w:val="610F0A45"/>
    <w:rsid w:val="618A51FD"/>
    <w:rsid w:val="61AF2FE3"/>
    <w:rsid w:val="622C5484"/>
    <w:rsid w:val="62600C89"/>
    <w:rsid w:val="62762F92"/>
    <w:rsid w:val="62BD60DC"/>
    <w:rsid w:val="62C27B96"/>
    <w:rsid w:val="63206D7E"/>
    <w:rsid w:val="6346230D"/>
    <w:rsid w:val="63521D29"/>
    <w:rsid w:val="635B32B1"/>
    <w:rsid w:val="63870498"/>
    <w:rsid w:val="639808F7"/>
    <w:rsid w:val="63AD5DD7"/>
    <w:rsid w:val="63D3192F"/>
    <w:rsid w:val="64354398"/>
    <w:rsid w:val="644450D9"/>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9D6000C"/>
    <w:rsid w:val="69FD6914"/>
    <w:rsid w:val="6A217F6B"/>
    <w:rsid w:val="6A3F1ACC"/>
    <w:rsid w:val="6A522671"/>
    <w:rsid w:val="6A696B49"/>
    <w:rsid w:val="6A7C4ACE"/>
    <w:rsid w:val="6ACB22C2"/>
    <w:rsid w:val="6B8B5C3F"/>
    <w:rsid w:val="6BCC55E2"/>
    <w:rsid w:val="6C1D5E3D"/>
    <w:rsid w:val="6C264CF2"/>
    <w:rsid w:val="6C3311BD"/>
    <w:rsid w:val="6C3C39CA"/>
    <w:rsid w:val="6C4B4758"/>
    <w:rsid w:val="6C6A0E2B"/>
    <w:rsid w:val="6C801864"/>
    <w:rsid w:val="6CA43E69"/>
    <w:rsid w:val="6D375149"/>
    <w:rsid w:val="6D946D06"/>
    <w:rsid w:val="6DF27FD2"/>
    <w:rsid w:val="6E615BFD"/>
    <w:rsid w:val="6E71421E"/>
    <w:rsid w:val="6E894432"/>
    <w:rsid w:val="6ED21161"/>
    <w:rsid w:val="6F1654F2"/>
    <w:rsid w:val="6F1E7F02"/>
    <w:rsid w:val="6F3040D9"/>
    <w:rsid w:val="6F4F026E"/>
    <w:rsid w:val="6F765F90"/>
    <w:rsid w:val="6F9401C4"/>
    <w:rsid w:val="6FD902CD"/>
    <w:rsid w:val="6FF005A6"/>
    <w:rsid w:val="70992195"/>
    <w:rsid w:val="70C60851"/>
    <w:rsid w:val="70C64CF5"/>
    <w:rsid w:val="70F15083"/>
    <w:rsid w:val="714F6A99"/>
    <w:rsid w:val="71DB032D"/>
    <w:rsid w:val="71F0075E"/>
    <w:rsid w:val="723637B5"/>
    <w:rsid w:val="724265FE"/>
    <w:rsid w:val="72F556F3"/>
    <w:rsid w:val="73301622"/>
    <w:rsid w:val="7343262D"/>
    <w:rsid w:val="738B5D82"/>
    <w:rsid w:val="743957DE"/>
    <w:rsid w:val="744523C5"/>
    <w:rsid w:val="745037BC"/>
    <w:rsid w:val="7460720F"/>
    <w:rsid w:val="7463506E"/>
    <w:rsid w:val="74A40EAA"/>
    <w:rsid w:val="767C2482"/>
    <w:rsid w:val="76D27BE4"/>
    <w:rsid w:val="77643340"/>
    <w:rsid w:val="77F71C38"/>
    <w:rsid w:val="77FA34D6"/>
    <w:rsid w:val="78016613"/>
    <w:rsid w:val="78270946"/>
    <w:rsid w:val="783D785C"/>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Indent"/>
    <w:basedOn w:val="1"/>
    <w:autoRedefine/>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8">
    <w:name w:val="Body Text First Indent 2"/>
    <w:basedOn w:val="4"/>
    <w:autoRedefine/>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5018</Words>
  <Characters>5480</Characters>
  <Lines>0</Lines>
  <Paragraphs>0</Paragraphs>
  <TotalTime>17</TotalTime>
  <ScaleCrop>false</ScaleCrop>
  <LinksUpToDate>false</LinksUpToDate>
  <CharactersWithSpaces>5585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2024-05-27T07:32:30Z</cp:lastPrinted>
  <dcterms:modified xsi:type="dcterms:W3CDTF">2024-05-27T07:34:17Z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AB810C59E2894EE691622EC438F15754_13</vt:lpwstr>
  </property>
</Properties>
</file>