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38ED7">
      <w:pPr>
        <w:spacing w:line="600" w:lineRule="exact"/>
        <w:jc w:val="center"/>
        <w:rPr>
          <w:rFonts w:hint="eastAsia" w:ascii="黑体" w:hAnsi="黑体" w:eastAsia="黑体" w:cs="黑体"/>
          <w:b/>
          <w:bCs w:val="0"/>
          <w:kern w:val="0"/>
          <w:sz w:val="36"/>
          <w:szCs w:val="36"/>
          <w:lang w:eastAsia="zh-CN"/>
        </w:rPr>
      </w:pPr>
      <w:r>
        <w:rPr>
          <w:rFonts w:hint="eastAsia" w:ascii="黑体" w:hAnsi="黑体" w:eastAsia="黑体" w:cs="黑体"/>
          <w:b/>
          <w:bCs w:val="0"/>
          <w:kern w:val="0"/>
          <w:sz w:val="36"/>
          <w:szCs w:val="36"/>
          <w:lang w:eastAsia="zh-CN"/>
        </w:rPr>
        <w:t>隆回县科学技术协会</w:t>
      </w:r>
    </w:p>
    <w:p w14:paraId="685A53D4">
      <w:pPr>
        <w:spacing w:line="600" w:lineRule="exact"/>
        <w:jc w:val="center"/>
        <w:rPr>
          <w:rFonts w:hint="eastAsia" w:ascii="黑体" w:hAnsi="黑体" w:eastAsia="黑体" w:cs="黑体"/>
          <w:b/>
          <w:bCs w:val="0"/>
          <w:kern w:val="0"/>
          <w:sz w:val="36"/>
          <w:szCs w:val="36"/>
        </w:rPr>
      </w:pPr>
      <w:r>
        <w:rPr>
          <w:rFonts w:hint="eastAsia" w:ascii="黑体" w:hAnsi="黑体" w:eastAsia="黑体" w:cs="黑体"/>
          <w:b/>
          <w:bCs w:val="0"/>
          <w:kern w:val="0"/>
          <w:sz w:val="36"/>
          <w:szCs w:val="36"/>
          <w:lang w:val="en-US" w:eastAsia="zh-CN"/>
        </w:rPr>
        <w:t>2023年</w:t>
      </w:r>
      <w:r>
        <w:rPr>
          <w:rFonts w:hint="eastAsia" w:ascii="黑体" w:hAnsi="黑体" w:eastAsia="黑体" w:cs="黑体"/>
          <w:b/>
          <w:bCs w:val="0"/>
          <w:kern w:val="0"/>
          <w:sz w:val="36"/>
          <w:szCs w:val="36"/>
        </w:rPr>
        <w:t>部门整体支出绩效自评报告</w:t>
      </w:r>
    </w:p>
    <w:p w14:paraId="2CB8178E">
      <w:pPr>
        <w:ind w:firstLine="420" w:firstLineChars="200"/>
      </w:pPr>
    </w:p>
    <w:p w14:paraId="1C8FC02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黑体" w:hAnsi="黑体" w:eastAsia="黑体"/>
          <w:b/>
          <w:bCs/>
          <w:sz w:val="32"/>
          <w:szCs w:val="32"/>
        </w:rPr>
      </w:pPr>
      <w:r>
        <w:rPr>
          <w:rFonts w:hint="eastAsia" w:ascii="黑体" w:hAnsi="黑体" w:eastAsia="黑体"/>
          <w:b/>
          <w:bCs/>
          <w:sz w:val="32"/>
          <w:szCs w:val="32"/>
        </w:rPr>
        <w:t>一、部门概况</w:t>
      </w:r>
      <w:bookmarkStart w:id="0" w:name="_GoBack"/>
      <w:bookmarkEnd w:id="0"/>
    </w:p>
    <w:p w14:paraId="4D41908E">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2" w:firstLineChars="200"/>
        <w:textAlignment w:val="auto"/>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（一）部门基本情况</w:t>
      </w:r>
    </w:p>
    <w:p w14:paraId="149D77AB">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我单位编制人数为7人，实际人数10人（其中在职5人，离退休5人）。小车编制数1台，实际1台。主要职责：传播科学思想，宏扬科学精神，倡导科学方法，普及科学知识，推广先进技术，开展青少年科学技术活动和科技论证，提供科技咨询，为提高全民科学文化素质服务。</w:t>
      </w:r>
    </w:p>
    <w:p w14:paraId="3D16AAC9">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2" w:firstLineChars="200"/>
        <w:textAlignment w:val="auto"/>
        <w:rPr>
          <w:rFonts w:hint="eastAsia" w:ascii="仿宋" w:hAnsi="仿宋" w:eastAsia="仿宋" w:cs="仿宋"/>
          <w:b/>
          <w:bCs/>
          <w:color w:val="auto"/>
          <w:kern w:val="2"/>
          <w:sz w:val="30"/>
          <w:szCs w:val="30"/>
          <w:lang w:val="en-US" w:eastAsia="zh-CN" w:bidi="ar-SA"/>
        </w:rPr>
      </w:pPr>
      <w:r>
        <w:rPr>
          <w:rFonts w:hint="eastAsia" w:ascii="仿宋" w:hAnsi="仿宋" w:eastAsia="仿宋" w:cs="仿宋"/>
          <w:b/>
          <w:bCs/>
          <w:color w:val="auto"/>
          <w:kern w:val="2"/>
          <w:sz w:val="30"/>
          <w:szCs w:val="30"/>
          <w:lang w:val="en-US" w:eastAsia="zh-CN" w:bidi="ar-SA"/>
        </w:rPr>
        <w:t>（二）2023年的重点工作</w:t>
      </w:r>
    </w:p>
    <w:p w14:paraId="50719CB0">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textAlignment w:val="auto"/>
        <w:rPr>
          <w:rFonts w:hint="eastAsia" w:ascii="仿宋" w:hAnsi="仿宋" w:eastAsia="仿宋" w:cs="仿宋"/>
          <w:b w:val="0"/>
          <w:bCs w:val="0"/>
          <w:color w:val="auto"/>
          <w:kern w:val="2"/>
          <w:sz w:val="30"/>
          <w:szCs w:val="30"/>
          <w:lang w:val="en-US" w:eastAsia="zh-CN" w:bidi="ar-SA"/>
        </w:rPr>
      </w:pPr>
      <w:r>
        <w:rPr>
          <w:rFonts w:hint="eastAsia" w:ascii="仿宋" w:hAnsi="仿宋" w:eastAsia="仿宋" w:cs="仿宋"/>
          <w:b w:val="0"/>
          <w:bCs w:val="0"/>
          <w:color w:val="auto"/>
          <w:kern w:val="2"/>
          <w:sz w:val="30"/>
          <w:szCs w:val="30"/>
          <w:lang w:val="en-US" w:eastAsia="zh-CN" w:bidi="ar-SA"/>
        </w:rPr>
        <w:t>1、围绕服务大局，聚焦主业主责，强化责任担当。认真履行职责，较好的完成了肩负的各项工作任务，率先成功创建全国科普示范县，县委县政府被中国科协评为全国科普日活动优秀组织单位，科普信息传播工作进入全省先进行列，市对县绩效考核科协工作排名全市第一。</w:t>
      </w:r>
    </w:p>
    <w:p w14:paraId="6955ACF0">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textAlignment w:val="auto"/>
        <w:rPr>
          <w:rFonts w:hint="eastAsia" w:ascii="仿宋" w:hAnsi="仿宋" w:eastAsia="仿宋" w:cs="仿宋"/>
          <w:b w:val="0"/>
          <w:bCs w:val="0"/>
          <w:color w:val="auto"/>
          <w:kern w:val="2"/>
          <w:sz w:val="30"/>
          <w:szCs w:val="30"/>
          <w:lang w:val="en-US" w:eastAsia="zh-CN" w:bidi="ar-SA"/>
        </w:rPr>
      </w:pPr>
      <w:r>
        <w:rPr>
          <w:rFonts w:hint="eastAsia" w:ascii="仿宋" w:hAnsi="仿宋" w:eastAsia="仿宋" w:cs="仿宋"/>
          <w:b w:val="0"/>
          <w:bCs w:val="0"/>
          <w:color w:val="auto"/>
          <w:kern w:val="2"/>
          <w:sz w:val="30"/>
          <w:szCs w:val="30"/>
          <w:lang w:val="en-US" w:eastAsia="zh-CN" w:bidi="ar-SA"/>
        </w:rPr>
        <w:t xml:space="preserve">2、坚持以学为先，提升素质能力。个人十分重视学习党的方针政策，认真学习了党章和习近平总书记系列重要讲话精神，持续主动学习党的二十大和十九届六中、七中全会精神以及省委十二届三中全会精神，深刻领会精神要旨。 </w:t>
      </w:r>
    </w:p>
    <w:p w14:paraId="53E2E5CA">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textAlignment w:val="auto"/>
        <w:rPr>
          <w:rFonts w:hint="eastAsia" w:ascii="仿宋" w:hAnsi="仿宋" w:eastAsia="仿宋" w:cs="仿宋"/>
          <w:b w:val="0"/>
          <w:bCs w:val="0"/>
          <w:color w:val="auto"/>
          <w:kern w:val="2"/>
          <w:sz w:val="30"/>
          <w:szCs w:val="30"/>
          <w:lang w:val="en-US" w:eastAsia="zh-CN" w:bidi="ar-SA"/>
        </w:rPr>
      </w:pPr>
      <w:r>
        <w:rPr>
          <w:rFonts w:hint="eastAsia" w:ascii="仿宋" w:hAnsi="仿宋" w:eastAsia="仿宋" w:cs="仿宋"/>
          <w:b w:val="0"/>
          <w:bCs w:val="0"/>
          <w:color w:val="auto"/>
          <w:kern w:val="2"/>
          <w:sz w:val="30"/>
          <w:szCs w:val="30"/>
          <w:lang w:val="en-US" w:eastAsia="zh-CN" w:bidi="ar-SA"/>
        </w:rPr>
        <w:t>3、突出创先争优，积极履职尽责。牢记职责使命，敢于担当作为，勤政务实，开拓创新，竭尽全力推动隆回科协事业发展，一是多措并举，服务全民科学素质能力提升。</w:t>
      </w:r>
    </w:p>
    <w:p w14:paraId="44A12959">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textAlignment w:val="auto"/>
        <w:rPr>
          <w:rFonts w:hint="eastAsia" w:ascii="仿宋" w:hAnsi="仿宋" w:eastAsia="仿宋" w:cs="仿宋"/>
          <w:b w:val="0"/>
          <w:bCs w:val="0"/>
          <w:color w:val="auto"/>
          <w:kern w:val="2"/>
          <w:sz w:val="30"/>
          <w:szCs w:val="30"/>
          <w:lang w:val="en-US" w:eastAsia="zh-CN" w:bidi="ar-SA"/>
        </w:rPr>
      </w:pPr>
      <w:r>
        <w:rPr>
          <w:rFonts w:hint="eastAsia" w:ascii="仿宋" w:hAnsi="仿宋" w:eastAsia="仿宋" w:cs="仿宋"/>
          <w:b w:val="0"/>
          <w:bCs w:val="0"/>
          <w:color w:val="auto"/>
          <w:kern w:val="2"/>
          <w:sz w:val="30"/>
          <w:szCs w:val="30"/>
          <w:lang w:val="en-US" w:eastAsia="zh-CN" w:bidi="ar-SA"/>
        </w:rPr>
        <w:t>4、强化廉政自律，永葆清正形象。主体责任扛牢在肩，坚决守好意识形态阵地，不折不扣贯彻落实意识形态工作的决策部署和指示精神。严格履行党风廉政建设“第一责任人”责任，落实“一岗双责”责任，坚持把党风廉政建设同业务工作紧密结合，做到一起研究、一起部署、一起落实，常态化与班子成员进行廉政谈话，稳步推进清廉机关建设。</w:t>
      </w:r>
    </w:p>
    <w:p w14:paraId="03768BD5">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textAlignment w:val="auto"/>
        <w:rPr>
          <w:rFonts w:hint="eastAsia" w:eastAsia="仿宋_GB2312"/>
          <w:b/>
          <w:bCs/>
          <w:sz w:val="32"/>
          <w:szCs w:val="32"/>
        </w:rPr>
      </w:pPr>
      <w:r>
        <w:rPr>
          <w:rFonts w:hint="eastAsia" w:eastAsia="仿宋_GB2312"/>
          <w:b/>
          <w:bCs/>
          <w:sz w:val="32"/>
          <w:szCs w:val="32"/>
        </w:rPr>
        <w:t>部门整体支出情况</w:t>
      </w:r>
    </w:p>
    <w:p w14:paraId="49F31EB6">
      <w:pPr>
        <w:spacing w:line="600" w:lineRule="exact"/>
        <w:ind w:firstLine="750" w:firstLineChars="25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2023年度收入322.73万元，其中：县财政预算安排258.96万元，其他收入63.77万元。2023年部门整体支出330.99万元，其中：基本支出135.57万元，项目支出195.42万元。</w:t>
      </w:r>
    </w:p>
    <w:p w14:paraId="740C9F5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黑体" w:hAnsi="黑体" w:eastAsia="黑体"/>
          <w:b/>
          <w:bCs/>
          <w:sz w:val="32"/>
          <w:szCs w:val="32"/>
        </w:rPr>
      </w:pPr>
      <w:r>
        <w:rPr>
          <w:rFonts w:hint="eastAsia" w:ascii="黑体" w:hAnsi="黑体" w:eastAsia="黑体"/>
          <w:b/>
          <w:bCs/>
          <w:sz w:val="32"/>
          <w:szCs w:val="32"/>
        </w:rPr>
        <w:t>二、部门整体支出管理及使用情况</w:t>
      </w:r>
    </w:p>
    <w:p w14:paraId="413642F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（一）基本支出情况</w:t>
      </w:r>
    </w:p>
    <w:p w14:paraId="02FB886B">
      <w:pPr>
        <w:pStyle w:val="6"/>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基本经费支出用于保障单位机构正常运转、完成日常工作任务而发生的各项支出，包括用于基本工资、津贴补贴、奖金、机关事业单位养老保险和其他社会保障缴费、其他工资福利等人员经费以及办公费、印刷费、水电费及办公设备购置等日常公用经费。2023年基本支出135.57万元，其中：工资福利支出82.38万元，商品和服务支出25.30万元，对个人和家庭的补助支出27.16万元，资本性支出0.73万元。</w:t>
      </w:r>
    </w:p>
    <w:p w14:paraId="726153B5">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3" w:firstLineChars="200"/>
        <w:textAlignment w:val="auto"/>
        <w:rPr>
          <w:rFonts w:hint="eastAsia" w:eastAsia="仿宋_GB2312"/>
          <w:b/>
          <w:bCs/>
          <w:sz w:val="32"/>
          <w:szCs w:val="32"/>
        </w:rPr>
      </w:pPr>
      <w:r>
        <w:rPr>
          <w:rFonts w:hint="eastAsia" w:eastAsia="仿宋_GB2312"/>
          <w:b/>
          <w:bCs/>
          <w:sz w:val="32"/>
          <w:szCs w:val="32"/>
        </w:rPr>
        <w:t>项目支出情况</w:t>
      </w:r>
    </w:p>
    <w:p w14:paraId="7F642FF0">
      <w:pPr>
        <w:pStyle w:val="6"/>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项目支出是指基本支出以外为完成相关行政任务和事业发展目标所发生的各项支出，2023年项目支出195.42万元，其中：2023年国家基层科普行动经费18万元，2023人才面对面经费71万元，转拨老科协预算资金40.60万元，科普专项、青少年科技工作经费55.06万元，乡村振兴工作经费10.76万元。</w:t>
      </w:r>
    </w:p>
    <w:p w14:paraId="4A6CD007">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3" w:firstLineChars="200"/>
        <w:textAlignment w:val="auto"/>
        <w:rPr>
          <w:b/>
          <w:bCs/>
          <w:sz w:val="30"/>
          <w:szCs w:val="30"/>
        </w:rPr>
      </w:pPr>
      <w:r>
        <w:rPr>
          <w:rFonts w:eastAsia="仿宋_GB2312"/>
          <w:b/>
          <w:bCs/>
          <w:sz w:val="32"/>
          <w:szCs w:val="32"/>
        </w:rPr>
        <w:t>“</w:t>
      </w:r>
      <w:r>
        <w:rPr>
          <w:rFonts w:hint="eastAsia" w:eastAsia="仿宋_GB2312"/>
          <w:b/>
          <w:bCs/>
          <w:sz w:val="32"/>
          <w:szCs w:val="32"/>
        </w:rPr>
        <w:t>三公</w:t>
      </w:r>
      <w:r>
        <w:rPr>
          <w:rFonts w:eastAsia="仿宋_GB2312"/>
          <w:b/>
          <w:bCs/>
          <w:sz w:val="32"/>
          <w:szCs w:val="32"/>
        </w:rPr>
        <w:t>”</w:t>
      </w:r>
      <w:r>
        <w:rPr>
          <w:rFonts w:hint="eastAsia" w:eastAsia="仿宋_GB2312"/>
          <w:b/>
          <w:bCs/>
          <w:sz w:val="32"/>
          <w:szCs w:val="32"/>
        </w:rPr>
        <w:t>经费情况</w:t>
      </w:r>
    </w:p>
    <w:p w14:paraId="7AFF040B">
      <w:pPr>
        <w:pStyle w:val="3"/>
        <w:jc w:val="both"/>
        <w:rPr>
          <w:rFonts w:hint="default"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 xml:space="preserve">    2023年“三公”经费支出2.10万元。其中：</w:t>
      </w:r>
    </w:p>
    <w:p w14:paraId="68A627CB">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 xml:space="preserve">     1．因公出国（境）费用0万元；</w:t>
      </w:r>
    </w:p>
    <w:p w14:paraId="535AE24A">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 xml:space="preserve">     2．公务接待费1.04万元；</w:t>
      </w:r>
    </w:p>
    <w:p w14:paraId="515B6B3A">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 xml:space="preserve">     3．公务用车购置及运行费1.06万元。</w:t>
      </w:r>
    </w:p>
    <w:p w14:paraId="7F93B3B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b/>
          <w:bCs/>
          <w:color w:val="auto"/>
          <w:sz w:val="32"/>
          <w:szCs w:val="32"/>
        </w:rPr>
      </w:pPr>
      <w:r>
        <w:rPr>
          <w:rFonts w:hint="eastAsia" w:ascii="黑体" w:hAnsi="黑体" w:eastAsia="黑体"/>
          <w:b/>
          <w:bCs/>
          <w:color w:val="auto"/>
          <w:sz w:val="32"/>
          <w:szCs w:val="32"/>
        </w:rPr>
        <w:t>三、部门整体支出绩效情况</w:t>
      </w:r>
    </w:p>
    <w:p w14:paraId="54E2072E">
      <w:pPr>
        <w:pStyle w:val="6"/>
        <w:rPr>
          <w:rFonts w:hint="eastAsia" w:ascii="仿宋" w:hAnsi="仿宋" w:eastAsia="仿宋" w:cs="仿宋"/>
        </w:rPr>
      </w:pPr>
      <w:r>
        <w:rPr>
          <w:rFonts w:hint="eastAsia" w:ascii="仿宋" w:hAnsi="仿宋" w:eastAsia="仿宋" w:cs="仿宋"/>
        </w:rPr>
        <w:t>（一）运行成本</w:t>
      </w:r>
    </w:p>
    <w:p w14:paraId="7CFB723B">
      <w:pPr>
        <w:pStyle w:val="6"/>
        <w:rPr>
          <w:rFonts w:hint="eastAsia" w:ascii="仿宋" w:hAnsi="仿宋" w:eastAsia="仿宋" w:cs="仿宋"/>
        </w:rPr>
      </w:pPr>
      <w:r>
        <w:rPr>
          <w:rFonts w:hint="eastAsia" w:ascii="仿宋" w:hAnsi="仿宋" w:eastAsia="仿宋" w:cs="仿宋"/>
          <w:lang w:eastAsia="zh-CN"/>
        </w:rPr>
        <w:t>县</w:t>
      </w:r>
      <w:r>
        <w:rPr>
          <w:rFonts w:hint="eastAsia" w:ascii="仿宋" w:hAnsi="仿宋" w:eastAsia="仿宋" w:cs="仿宋"/>
        </w:rPr>
        <w:t>科协严格按照预算法、行政事业单位财务管理制度等法律法规、规章规制度执行，厉行节约，反对浪费，不断改进完善内部管理机制，2023年度收入322.73万元，其中：县财政预算安排258.96万元，其他收入63.77万元。2023年部门整体支出330.99万元，其中：基本支出135.57万元，项目支出195.42万元。</w:t>
      </w:r>
    </w:p>
    <w:p w14:paraId="1125ACD6">
      <w:pPr>
        <w:pStyle w:val="6"/>
        <w:numPr>
          <w:ilvl w:val="0"/>
          <w:numId w:val="3"/>
        </w:numPr>
        <w:rPr>
          <w:rFonts w:hint="eastAsia" w:ascii="仿宋" w:hAnsi="仿宋" w:eastAsia="仿宋" w:cs="仿宋"/>
        </w:rPr>
      </w:pPr>
      <w:r>
        <w:rPr>
          <w:rFonts w:hint="eastAsia" w:ascii="仿宋" w:hAnsi="仿宋" w:eastAsia="仿宋" w:cs="仿宋"/>
        </w:rPr>
        <w:t>履职效能</w:t>
      </w:r>
    </w:p>
    <w:p w14:paraId="59F3215E">
      <w:pPr>
        <w:pStyle w:val="6"/>
        <w:numPr>
          <w:ilvl w:val="0"/>
          <w:numId w:val="0"/>
        </w:numPr>
        <w:rPr>
          <w:rFonts w:hint="eastAsia" w:ascii="仿宋" w:hAnsi="仿宋" w:eastAsia="仿宋" w:cs="仿宋"/>
          <w:lang w:val="en-US" w:eastAsia="zh-CN"/>
        </w:rPr>
      </w:pPr>
      <w:r>
        <w:rPr>
          <w:rFonts w:hint="eastAsia" w:ascii="仿宋" w:hAnsi="仿宋" w:eastAsia="仿宋" w:cs="仿宋"/>
          <w:lang w:val="en-US" w:eastAsia="zh-CN"/>
        </w:rPr>
        <w:t xml:space="preserve">     一、凝心聚力促进高质量发展，服务创新驱动</w:t>
      </w:r>
    </w:p>
    <w:p w14:paraId="1683C20F">
      <w:pPr>
        <w:pStyle w:val="6"/>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一）全力协办“智慧潇湘·才聚隆回”2023年隆回县人才面对面活动。5月27日至28日，“智汇潇湘·才聚隆回”2023人才面对面活动和高峰论坛在隆回县举行。邀请中国工程院院士、湖南农业大学校长邹学校为隆回科技赋能产业发展，全面推进乡村振兴提供智力支撑。</w:t>
      </w:r>
    </w:p>
    <w:p w14:paraId="4F77695B">
      <w:pPr>
        <w:pStyle w:val="6"/>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（二）积极服务湖南省首届科技创新论坛。促成湖南盛世丰花科技有限公司与吴信博士签订了合作协议；邀请浙江大学的陈伟芳教授走进隆回一中大讲堂，为700多名学生带来一场航天科普的讲座。</w:t>
      </w:r>
    </w:p>
    <w:p w14:paraId="0F82AC78">
      <w:pPr>
        <w:pStyle w:val="6"/>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三）精心服务第一批国家产业顾问组调研考察。6月份、9月份，以中国农业科学院特产研究所药用植物研究室主任、研究员张亚玉为组长的第一批中药材产业顾问组到隆回调研并召开座谈会，先后到鸿利药业乡村振兴馆等6个地点调研金银花、百合等中药材产业发展情况，为产业发展把脉。</w:t>
      </w:r>
    </w:p>
    <w:p w14:paraId="46142940">
      <w:pPr>
        <w:pStyle w:val="6"/>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四）积极主动争取各类科普项目。加强对科普小镇项目的跟踪服务和指导；推荐优秀科技人才参加“小荷人才专项”、“湖南创新达人”评选；县科协的“科学传播能力提升”和湖南沐仙湖科普教育基地成功入围省级基层科普行动项目。</w:t>
      </w:r>
    </w:p>
    <w:p w14:paraId="4650E1E6">
      <w:pPr>
        <w:pStyle w:val="6"/>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五）隆回县基层科普行动计划项目有序推进。按照《隆回县科普经费使用管理办法（试行）》，从全县科普示范社区（村）、科普示范基地、农技协、家庭农场、科普教育基地选取10家优秀单位作为2023年度隆回县基层科普行动计划奖补项目。</w:t>
      </w:r>
    </w:p>
    <w:p w14:paraId="1DEFB15A">
      <w:pPr>
        <w:pStyle w:val="6"/>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二、用心用情服务科技工作者</w:t>
      </w:r>
    </w:p>
    <w:p w14:paraId="46E193CE">
      <w:pPr>
        <w:pStyle w:val="6"/>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一）对科技工作者进行调查摸底。全面调查在我县企业、事业单位和社会组织工作的直接从事科学技术研究开发、传播普及、推广应用，及专门从事科技管理工作的科技工作者和长期工作在工农业生产和科技推广第一线，有重大技术突破或者在技术成果转化中业绩突出产生了显著的经济效益和社会效益“土专家、田秀才”，初步摸清科技人才家底。</w:t>
      </w:r>
    </w:p>
    <w:p w14:paraId="53296714">
      <w:pPr>
        <w:pStyle w:val="6"/>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二）开展最美科技工作者评选。县科协、县委宣传部、和县科工信局联合隆回县2023年度“最美科技工作者”评选活动。经过严格评选，黄剑花等十名来自乡镇（街道）、教育系统、农业系统、卫健系统和高新区的科技工作者为隆回县2023年最美科技工作者。</w:t>
      </w:r>
    </w:p>
    <w:p w14:paraId="3566BDDC">
      <w:pPr>
        <w:pStyle w:val="6"/>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三）创新形式开展“全国科技工作者日活动”。5月30日组织召开科技工作者代表座谈会，县委领导看望慰问了陈富昌、李林波、魏国南和蜜蜂科技志愿服务队等一线科技工作者和科普组织，为最美科技工作者颁发了荣誉证书；组织科技工作者代表深入湖南沐仙湖科普教育基地进行科普与基地的有效融合考察。</w:t>
      </w:r>
    </w:p>
    <w:p w14:paraId="4E0C0494">
      <w:pPr>
        <w:pStyle w:val="6"/>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四）积极推进科普师职称评审。通过广泛细致的宣传，从我县非公有制经济组织、社会组织中选择以易于理解、接受和参与的方式，向大众普及自然科学和社会科学科普知识、倡导科学方法、传播科学思想、弘扬科学精神、推广科学技术应用的专业技术人员参加市人社局 、市科协的科普师评审。</w:t>
      </w:r>
    </w:p>
    <w:p w14:paraId="5FBC788C">
      <w:pPr>
        <w:pStyle w:val="6"/>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三、多措并举开展科普活动</w:t>
      </w:r>
    </w:p>
    <w:p w14:paraId="027F282D">
      <w:pPr>
        <w:pStyle w:val="6"/>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一）开展科技活动周科普活动。5月29日上午，与县科工信局在群贤小学举行2023年隆回县科技活动周暨全国科技工作者日活动启动仪式。活动现场设置了机器人表演秀、人工智能编程等科普展示，县人民医院小蜜蜂团队同步开展了自救互救知识演练。</w:t>
      </w:r>
    </w:p>
    <w:p w14:paraId="5E661E60">
      <w:pPr>
        <w:pStyle w:val="6"/>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二）主办第44届隆回县青少年科技创新大赛。县科协牵头县教育局尽早谋划，选送优秀作品参加市赛和省赛。隆回获一、二、三等奖共16项；藕塘完小校长陈勇、黄金井中学校长汪洪宇分别获“十佳科技辅导员”“十佳科技辅导员”提名奖；藕塘完小、黄金井中学分别获得“十佳科技教育创新学校”“十佳科技教育创新学校”提名奖；隆回县组委会（县科协、县教育局、县科工信局、邵阳市环境保护局隆回分局）获评“优秀组织单位”，隆回获奖等级和数量均居邵阳市第一。</w:t>
      </w:r>
    </w:p>
    <w:p w14:paraId="1405C660">
      <w:pPr>
        <w:pStyle w:val="6"/>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三）开展“五进”科普活动。县科协充分利用各类资源，联合县委政法委、县公安局等单位利用科普大篷车、科普展板深入各学校、社区、厂矿企业、农村、机关开展“科学家精神”宣讲和禁毒、反邪教等为主要内容的科普活动；组织科技人员在岩口镇、南岳庙镇等地认真开展“科技三下乡”“科普进农村”活动，将科学技术送到田间地头各农户手中，科普大篷车行程6000公里，发放科普资料14000多份，科普书籍6000余册。</w:t>
      </w:r>
    </w:p>
    <w:p w14:paraId="356220FD">
      <w:pPr>
        <w:pStyle w:val="6"/>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四）全力推进科普资源助推“双减”工作。全县500人以上的学校有72所，均配备了科技教师，结合地域特色开展科普活动助推“双减”工作落实走深。“百名院士进校园，万名科技工作者上讲台”活动在全县实现全覆盖。湖南沐仙湖科普教育基地以滩头非遗文化为核心，以科普资源助推“双减”为抓手，以乡村振兴为目标，共接待研学旅行、劳动教育、国防教育、军事拓展等为目标的学校研学团20个4000人次。</w:t>
      </w:r>
    </w:p>
    <w:p w14:paraId="574CD19F">
      <w:pPr>
        <w:pStyle w:val="6"/>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（五）高规格开展全国科普日活动。各乡镇（街道）、县直各机关结合实际，开展多种形式、声势浩大、各具特色的全国科普日活动，隆回县委被省科协推荐到中国科协，有望获得全国优秀组织单位。</w:t>
      </w:r>
    </w:p>
    <w:p w14:paraId="3577517A">
      <w:pPr>
        <w:pStyle w:val="6"/>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六）开展2023年隆回县“科普达人”评选活动，推动科普中国APP落地应用。鼓励有文化、有素质的农民、返乡大学生和创业人员、“五老”成为科普中国信息员，指导信息员分享“科普中国”相关文章，传播科普知识，积攒科普信息传播量，争做科普信息传播达人。全年传播量稳居全市第一，全省前列。</w:t>
      </w:r>
    </w:p>
    <w:p w14:paraId="2C013610">
      <w:pPr>
        <w:pStyle w:val="6"/>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四、主动作为，为党委政府决策服务。</w:t>
      </w:r>
    </w:p>
    <w:p w14:paraId="00BDFA79">
      <w:pPr>
        <w:pStyle w:val="6"/>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1）建立“科技小院”，推进乡村振兴。为探索农业领域发展新路径，8月22日，省农技协领导赴隆回县开展基层农技协组织提能行动暨“科技小院”学会服务活动。结合县域产业，建立了优质水稻、金银花、蔬菜等五个“科技小院”和县内第一个学会服务工作站。</w:t>
      </w:r>
    </w:p>
    <w:p w14:paraId="6E29458B">
      <w:pPr>
        <w:pStyle w:val="6"/>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2）成立隆回县农村专业技术协会联合会。为了进一步推动隆回县农业科技发展，全县农民提供更加专业、便捷的技术培训和技术服务，助力农业产业转型升级，推动隆回县农业科技进步。隆回县农村专业技术协会联合会拟成立，联合会的《章程》（草案）、业务范围、会员管理、组织架构、会费收取、成立大会暨第一次会员代表大会召开时间等已经通过筹备委员会和代表大会通过。</w:t>
      </w:r>
    </w:p>
    <w:p w14:paraId="1B3EB84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b/>
          <w:bCs/>
          <w:color w:val="auto"/>
          <w:sz w:val="32"/>
          <w:szCs w:val="32"/>
        </w:rPr>
      </w:pPr>
      <w:r>
        <w:rPr>
          <w:rFonts w:hint="eastAsia" w:ascii="黑体" w:hAnsi="黑体" w:eastAsia="黑体"/>
          <w:b/>
          <w:bCs/>
          <w:color w:val="auto"/>
          <w:sz w:val="32"/>
          <w:szCs w:val="32"/>
          <w:lang w:eastAsia="zh-CN"/>
        </w:rPr>
        <w:t>四、</w:t>
      </w:r>
      <w:r>
        <w:rPr>
          <w:rFonts w:hint="eastAsia" w:ascii="黑体" w:hAnsi="黑体" w:eastAsia="黑体"/>
          <w:b/>
          <w:bCs/>
          <w:color w:val="auto"/>
          <w:sz w:val="32"/>
          <w:szCs w:val="32"/>
        </w:rPr>
        <w:t>存在的问题</w:t>
      </w:r>
    </w:p>
    <w:p w14:paraId="67F951AA">
      <w:pPr>
        <w:pStyle w:val="6"/>
        <w:rPr>
          <w:rFonts w:hint="eastAsia" w:eastAsia="仿宋_GB2312"/>
          <w:lang w:val="en-US" w:eastAsia="zh-CN"/>
        </w:rPr>
      </w:pPr>
      <w:r>
        <w:rPr>
          <w:rFonts w:hint="eastAsia" w:ascii="仿宋_GB2312" w:hAnsi="Times New Roman" w:eastAsia="仿宋_GB2312" w:cs="Times New Roman"/>
          <w:spacing w:val="-8"/>
          <w:kern w:val="2"/>
          <w:sz w:val="32"/>
          <w:szCs w:val="32"/>
          <w:highlight w:val="none"/>
          <w:lang w:val="en-US" w:eastAsia="zh-CN" w:bidi="ar-SA"/>
        </w:rPr>
        <w:t>预算编制不科学,年度预算执行偏差较大。固定资产清查不及时，管理制度不健全。</w:t>
      </w:r>
    </w:p>
    <w:p w14:paraId="543DC62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b/>
          <w:bCs/>
          <w:color w:val="auto"/>
          <w:sz w:val="32"/>
          <w:szCs w:val="32"/>
        </w:rPr>
      </w:pPr>
      <w:r>
        <w:rPr>
          <w:rFonts w:hint="eastAsia" w:ascii="黑体" w:hAnsi="黑体" w:eastAsia="黑体"/>
          <w:b/>
          <w:bCs/>
          <w:color w:val="auto"/>
          <w:sz w:val="32"/>
          <w:szCs w:val="32"/>
        </w:rPr>
        <w:t>五、改进措施和有关建议</w:t>
      </w:r>
    </w:p>
    <w:p w14:paraId="1100E1C4">
      <w:pPr>
        <w:pStyle w:val="6"/>
        <w:rPr>
          <w:rFonts w:hint="eastAsia" w:ascii="仿宋_GB2312" w:hAnsi="Times New Roman" w:eastAsia="仿宋_GB2312" w:cs="Times New Roman"/>
          <w:spacing w:val="-8"/>
          <w:kern w:val="2"/>
          <w:sz w:val="32"/>
          <w:szCs w:val="32"/>
          <w:highlight w:val="none"/>
          <w:lang w:val="en-US" w:eastAsia="zh-CN" w:bidi="ar-SA"/>
        </w:rPr>
      </w:pPr>
      <w:r>
        <w:rPr>
          <w:rFonts w:hint="eastAsia" w:ascii="仿宋_GB2312" w:hAnsi="Times New Roman" w:eastAsia="仿宋_GB2312" w:cs="Times New Roman"/>
          <w:spacing w:val="-8"/>
          <w:kern w:val="2"/>
          <w:sz w:val="32"/>
          <w:szCs w:val="32"/>
          <w:highlight w:val="none"/>
          <w:lang w:val="en-US" w:eastAsia="zh-CN" w:bidi="ar-SA"/>
        </w:rPr>
        <w:t>1.加强预算管理，做到“无预算不支出”。提高预算的编制质量，按照年度预算安排和工作进度，持续加大推进预算执行力度。</w:t>
      </w:r>
    </w:p>
    <w:p w14:paraId="4D53CF1C">
      <w:pPr>
        <w:pStyle w:val="6"/>
        <w:rPr>
          <w:rFonts w:hint="default" w:ascii="仿宋_GB2312" w:hAnsi="Times New Roman" w:eastAsia="仿宋_GB2312" w:cs="Times New Roman"/>
          <w:spacing w:val="-8"/>
          <w:kern w:val="2"/>
          <w:sz w:val="32"/>
          <w:szCs w:val="32"/>
          <w:highlight w:val="none"/>
          <w:lang w:val="en-US" w:eastAsia="zh-CN" w:bidi="ar-SA"/>
        </w:rPr>
      </w:pPr>
      <w:r>
        <w:rPr>
          <w:rFonts w:hint="eastAsia" w:ascii="仿宋_GB2312" w:hAnsi="Times New Roman" w:eastAsia="仿宋_GB2312" w:cs="Times New Roman"/>
          <w:spacing w:val="-8"/>
          <w:kern w:val="2"/>
          <w:sz w:val="32"/>
          <w:szCs w:val="32"/>
          <w:highlight w:val="none"/>
          <w:lang w:val="en-US" w:eastAsia="zh-CN" w:bidi="ar-SA"/>
        </w:rPr>
        <w:t>2.加强固定资产管理，完善各种制度，推动条码管理，定期盘点，及时处置核实闲置报废资产。</w:t>
      </w:r>
    </w:p>
    <w:p w14:paraId="14E49C42">
      <w:pPr>
        <w:pStyle w:val="6"/>
        <w:rPr>
          <w:rFonts w:hint="default" w:ascii="仿宋_GB2312" w:hAnsi="Times New Roman" w:eastAsia="仿宋_GB2312" w:cs="Times New Roman"/>
          <w:spacing w:val="-8"/>
          <w:kern w:val="2"/>
          <w:sz w:val="32"/>
          <w:szCs w:val="32"/>
          <w:highlight w:val="none"/>
          <w:lang w:val="en-US" w:eastAsia="zh-CN" w:bidi="ar-SA"/>
        </w:rPr>
      </w:pPr>
      <w:r>
        <w:rPr>
          <w:rFonts w:hint="eastAsia" w:ascii="仿宋_GB2312" w:hAnsi="Times New Roman" w:eastAsia="仿宋_GB2312" w:cs="Times New Roman"/>
          <w:spacing w:val="-8"/>
          <w:kern w:val="2"/>
          <w:sz w:val="32"/>
          <w:szCs w:val="32"/>
          <w:highlight w:val="none"/>
          <w:lang w:val="en-US" w:eastAsia="zh-CN" w:bidi="ar-S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12F36B"/>
    <w:multiLevelType w:val="singleLevel"/>
    <w:tmpl w:val="BC12F36B"/>
    <w:lvl w:ilvl="0" w:tentative="0">
      <w:start w:val="2"/>
      <w:numFmt w:val="chineseCounting"/>
      <w:suff w:val="nothing"/>
      <w:lvlText w:val="（%1）"/>
      <w:lvlJc w:val="left"/>
      <w:rPr>
        <w:rFonts w:hint="eastAsia"/>
      </w:rPr>
    </w:lvl>
  </w:abstractNum>
  <w:abstractNum w:abstractNumId="1">
    <w:nsid w:val="CD9B8BD1"/>
    <w:multiLevelType w:val="singleLevel"/>
    <w:tmpl w:val="CD9B8BD1"/>
    <w:lvl w:ilvl="0" w:tentative="0">
      <w:start w:val="2"/>
      <w:numFmt w:val="chineseCounting"/>
      <w:suff w:val="nothing"/>
      <w:lvlText w:val="（%1）"/>
      <w:lvlJc w:val="left"/>
      <w:rPr>
        <w:rFonts w:hint="eastAsia"/>
      </w:rPr>
    </w:lvl>
  </w:abstractNum>
  <w:abstractNum w:abstractNumId="2">
    <w:nsid w:val="FADA5364"/>
    <w:multiLevelType w:val="singleLevel"/>
    <w:tmpl w:val="FADA5364"/>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yMGJjZGJkYTMxNmM2MGVkODM5NTNmZjk2YzllNDIifQ=="/>
  </w:docVars>
  <w:rsids>
    <w:rsidRoot w:val="0BFF0429"/>
    <w:rsid w:val="00243E3E"/>
    <w:rsid w:val="013C246A"/>
    <w:rsid w:val="01F233E3"/>
    <w:rsid w:val="023F66B6"/>
    <w:rsid w:val="031E276F"/>
    <w:rsid w:val="03520036"/>
    <w:rsid w:val="0370464D"/>
    <w:rsid w:val="03B254D9"/>
    <w:rsid w:val="03D5215F"/>
    <w:rsid w:val="04387860"/>
    <w:rsid w:val="04395DC1"/>
    <w:rsid w:val="0442248D"/>
    <w:rsid w:val="04976B0F"/>
    <w:rsid w:val="04983072"/>
    <w:rsid w:val="05087233"/>
    <w:rsid w:val="052728A8"/>
    <w:rsid w:val="064A387B"/>
    <w:rsid w:val="075E4F15"/>
    <w:rsid w:val="08941AA5"/>
    <w:rsid w:val="08EB6C4F"/>
    <w:rsid w:val="092075F8"/>
    <w:rsid w:val="09574754"/>
    <w:rsid w:val="0A8703D9"/>
    <w:rsid w:val="0AFF69E2"/>
    <w:rsid w:val="0BAE21B6"/>
    <w:rsid w:val="0BFF0429"/>
    <w:rsid w:val="0C4F685B"/>
    <w:rsid w:val="0C741865"/>
    <w:rsid w:val="0C905843"/>
    <w:rsid w:val="0CF80066"/>
    <w:rsid w:val="0D200E92"/>
    <w:rsid w:val="0E305268"/>
    <w:rsid w:val="0F130CAE"/>
    <w:rsid w:val="0F264E85"/>
    <w:rsid w:val="0F557518"/>
    <w:rsid w:val="10282537"/>
    <w:rsid w:val="109B5613"/>
    <w:rsid w:val="111D5839"/>
    <w:rsid w:val="11603F53"/>
    <w:rsid w:val="116457F1"/>
    <w:rsid w:val="116577BB"/>
    <w:rsid w:val="12274A70"/>
    <w:rsid w:val="123E24E6"/>
    <w:rsid w:val="12480792"/>
    <w:rsid w:val="124F64A1"/>
    <w:rsid w:val="13020803"/>
    <w:rsid w:val="133B07D3"/>
    <w:rsid w:val="14107459"/>
    <w:rsid w:val="155212B7"/>
    <w:rsid w:val="161F31E8"/>
    <w:rsid w:val="166D10E3"/>
    <w:rsid w:val="16D74B9E"/>
    <w:rsid w:val="16EB42BE"/>
    <w:rsid w:val="16F94C2D"/>
    <w:rsid w:val="17AC04B0"/>
    <w:rsid w:val="180715CC"/>
    <w:rsid w:val="180A0F04"/>
    <w:rsid w:val="185A16FC"/>
    <w:rsid w:val="18BA672F"/>
    <w:rsid w:val="199D3F96"/>
    <w:rsid w:val="1A8A02B7"/>
    <w:rsid w:val="1A9A6727"/>
    <w:rsid w:val="1AAC0209"/>
    <w:rsid w:val="1AB23A71"/>
    <w:rsid w:val="1BA41D97"/>
    <w:rsid w:val="1DED6B6E"/>
    <w:rsid w:val="1E3429EF"/>
    <w:rsid w:val="1EE95587"/>
    <w:rsid w:val="1EFB4E1D"/>
    <w:rsid w:val="1F002DF3"/>
    <w:rsid w:val="1F044E01"/>
    <w:rsid w:val="1FF42436"/>
    <w:rsid w:val="20230F6D"/>
    <w:rsid w:val="21BA76AF"/>
    <w:rsid w:val="21BF0821"/>
    <w:rsid w:val="21C62EC5"/>
    <w:rsid w:val="226D49F2"/>
    <w:rsid w:val="228850B7"/>
    <w:rsid w:val="22BE4F7D"/>
    <w:rsid w:val="24030E16"/>
    <w:rsid w:val="24303C58"/>
    <w:rsid w:val="24BF2421"/>
    <w:rsid w:val="24DF58B1"/>
    <w:rsid w:val="24EA44CD"/>
    <w:rsid w:val="26003DD3"/>
    <w:rsid w:val="266F0A68"/>
    <w:rsid w:val="2790513A"/>
    <w:rsid w:val="27906EE8"/>
    <w:rsid w:val="284657F9"/>
    <w:rsid w:val="288B50C2"/>
    <w:rsid w:val="28A15125"/>
    <w:rsid w:val="28D177B8"/>
    <w:rsid w:val="293935AF"/>
    <w:rsid w:val="29F36156"/>
    <w:rsid w:val="2BA016C4"/>
    <w:rsid w:val="2C502114"/>
    <w:rsid w:val="2C78619D"/>
    <w:rsid w:val="2CCC4BDE"/>
    <w:rsid w:val="2DBB27E5"/>
    <w:rsid w:val="2E5A7611"/>
    <w:rsid w:val="2E9848D4"/>
    <w:rsid w:val="2FF4279A"/>
    <w:rsid w:val="305A357B"/>
    <w:rsid w:val="30607673"/>
    <w:rsid w:val="306E4E22"/>
    <w:rsid w:val="31126BC0"/>
    <w:rsid w:val="313533B2"/>
    <w:rsid w:val="323B0398"/>
    <w:rsid w:val="32B53CA7"/>
    <w:rsid w:val="32DE48F3"/>
    <w:rsid w:val="331650FD"/>
    <w:rsid w:val="3361798A"/>
    <w:rsid w:val="338F44F8"/>
    <w:rsid w:val="33AB1A78"/>
    <w:rsid w:val="33BA52ED"/>
    <w:rsid w:val="340325F8"/>
    <w:rsid w:val="34830C36"/>
    <w:rsid w:val="34B23C65"/>
    <w:rsid w:val="3507410E"/>
    <w:rsid w:val="353335A8"/>
    <w:rsid w:val="35A16764"/>
    <w:rsid w:val="3619514A"/>
    <w:rsid w:val="36F40B16"/>
    <w:rsid w:val="37021484"/>
    <w:rsid w:val="37163E07"/>
    <w:rsid w:val="37620175"/>
    <w:rsid w:val="38392C84"/>
    <w:rsid w:val="39744D1E"/>
    <w:rsid w:val="39B12CEE"/>
    <w:rsid w:val="3A39340F"/>
    <w:rsid w:val="3AA20FB4"/>
    <w:rsid w:val="3AF45588"/>
    <w:rsid w:val="3C3A521C"/>
    <w:rsid w:val="3E7223AA"/>
    <w:rsid w:val="3F00274D"/>
    <w:rsid w:val="3FC01805"/>
    <w:rsid w:val="40B32198"/>
    <w:rsid w:val="4171093E"/>
    <w:rsid w:val="41CB669E"/>
    <w:rsid w:val="4226071D"/>
    <w:rsid w:val="423B3A9C"/>
    <w:rsid w:val="425F59DD"/>
    <w:rsid w:val="43AF4742"/>
    <w:rsid w:val="43BD0C0D"/>
    <w:rsid w:val="4469669F"/>
    <w:rsid w:val="448434D9"/>
    <w:rsid w:val="456B28EB"/>
    <w:rsid w:val="45DB35CC"/>
    <w:rsid w:val="474653BD"/>
    <w:rsid w:val="48141018"/>
    <w:rsid w:val="494B2817"/>
    <w:rsid w:val="4957740E"/>
    <w:rsid w:val="49D547D7"/>
    <w:rsid w:val="4A3634C7"/>
    <w:rsid w:val="4A4831FA"/>
    <w:rsid w:val="4A7E4E7C"/>
    <w:rsid w:val="4C3C28EB"/>
    <w:rsid w:val="4C6A38FC"/>
    <w:rsid w:val="4D081E5F"/>
    <w:rsid w:val="4D52307E"/>
    <w:rsid w:val="4DE44FE8"/>
    <w:rsid w:val="4EA35D8A"/>
    <w:rsid w:val="4F24484D"/>
    <w:rsid w:val="506A3ECB"/>
    <w:rsid w:val="513D3BB6"/>
    <w:rsid w:val="513F5357"/>
    <w:rsid w:val="515D3A2F"/>
    <w:rsid w:val="51BA2949"/>
    <w:rsid w:val="524B7D2C"/>
    <w:rsid w:val="526861E8"/>
    <w:rsid w:val="52AD009F"/>
    <w:rsid w:val="532C5467"/>
    <w:rsid w:val="5349426B"/>
    <w:rsid w:val="53DF697E"/>
    <w:rsid w:val="54857525"/>
    <w:rsid w:val="548E5CAE"/>
    <w:rsid w:val="552705DC"/>
    <w:rsid w:val="555F796D"/>
    <w:rsid w:val="55B654BC"/>
    <w:rsid w:val="55F02BA5"/>
    <w:rsid w:val="569A4B0E"/>
    <w:rsid w:val="574D23FA"/>
    <w:rsid w:val="57C739B1"/>
    <w:rsid w:val="58492617"/>
    <w:rsid w:val="5915074C"/>
    <w:rsid w:val="598F04FE"/>
    <w:rsid w:val="59D845ED"/>
    <w:rsid w:val="5AE1122D"/>
    <w:rsid w:val="5CA6395A"/>
    <w:rsid w:val="5D0E3E30"/>
    <w:rsid w:val="5D88268C"/>
    <w:rsid w:val="5E211941"/>
    <w:rsid w:val="5EFF7ED4"/>
    <w:rsid w:val="5F563A58"/>
    <w:rsid w:val="5F772C6D"/>
    <w:rsid w:val="5FE91194"/>
    <w:rsid w:val="61616C24"/>
    <w:rsid w:val="625143FC"/>
    <w:rsid w:val="62532C56"/>
    <w:rsid w:val="62724E61"/>
    <w:rsid w:val="635F64C4"/>
    <w:rsid w:val="63EA73A4"/>
    <w:rsid w:val="64E738E4"/>
    <w:rsid w:val="65F432FF"/>
    <w:rsid w:val="677D2C82"/>
    <w:rsid w:val="68316D14"/>
    <w:rsid w:val="68646FFA"/>
    <w:rsid w:val="691E489B"/>
    <w:rsid w:val="6A6634FD"/>
    <w:rsid w:val="6AE14931"/>
    <w:rsid w:val="6CAD4579"/>
    <w:rsid w:val="6CF876A8"/>
    <w:rsid w:val="6D1C6BFA"/>
    <w:rsid w:val="6DDD7632"/>
    <w:rsid w:val="6E9D58ED"/>
    <w:rsid w:val="6EAD542B"/>
    <w:rsid w:val="6EDC27B1"/>
    <w:rsid w:val="6F6C348A"/>
    <w:rsid w:val="6F787969"/>
    <w:rsid w:val="705D2CAC"/>
    <w:rsid w:val="70FE623D"/>
    <w:rsid w:val="71535E5D"/>
    <w:rsid w:val="72331613"/>
    <w:rsid w:val="72872262"/>
    <w:rsid w:val="72C731C9"/>
    <w:rsid w:val="73171838"/>
    <w:rsid w:val="74277859"/>
    <w:rsid w:val="75A90742"/>
    <w:rsid w:val="772C162A"/>
    <w:rsid w:val="77D53A70"/>
    <w:rsid w:val="782347DB"/>
    <w:rsid w:val="78EC72C3"/>
    <w:rsid w:val="79284FD5"/>
    <w:rsid w:val="7951722A"/>
    <w:rsid w:val="79FC7092"/>
    <w:rsid w:val="7A044199"/>
    <w:rsid w:val="7A5A7466"/>
    <w:rsid w:val="7A785E04"/>
    <w:rsid w:val="7AA339B1"/>
    <w:rsid w:val="7B607AF4"/>
    <w:rsid w:val="7BC731BE"/>
    <w:rsid w:val="7C4B4301"/>
    <w:rsid w:val="7C6432CE"/>
    <w:rsid w:val="7D7358BD"/>
    <w:rsid w:val="7E2D34D3"/>
    <w:rsid w:val="7EDE76AE"/>
    <w:rsid w:val="7F317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after="200" w:line="276" w:lineRule="auto"/>
    </w:pPr>
    <w:rPr>
      <w:rFonts w:ascii="Arial" w:hAnsi="Arial" w:eastAsia="宋体" w:cs="Times New Roman"/>
      <w:sz w:val="24"/>
      <w:szCs w:val="24"/>
    </w:rPr>
  </w:style>
  <w:style w:type="paragraph" w:styleId="3">
    <w:name w:val="Body Text"/>
    <w:basedOn w:val="1"/>
    <w:qFormat/>
    <w:uiPriority w:val="0"/>
    <w:pPr>
      <w:jc w:val="center"/>
    </w:pPr>
    <w:rPr>
      <w:rFonts w:ascii="宋体"/>
      <w:b/>
      <w:bCs/>
      <w:sz w:val="44"/>
    </w:rPr>
  </w:style>
  <w:style w:type="paragraph" w:styleId="4">
    <w:name w:val="Body Text Indent"/>
    <w:basedOn w:val="1"/>
    <w:qFormat/>
    <w:uiPriority w:val="0"/>
    <w:pPr>
      <w:ind w:firstLine="640" w:firstLineChars="200"/>
    </w:pPr>
    <w:rPr>
      <w:sz w:val="32"/>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2"/>
    <w:basedOn w:val="4"/>
    <w:autoRedefine/>
    <w:qFormat/>
    <w:uiPriority w:val="99"/>
    <w:pPr>
      <w:ind w:firstLine="420" w:firstLineChars="200"/>
    </w:pPr>
  </w:style>
  <w:style w:type="character" w:customStyle="1" w:styleId="9">
    <w:name w:val="NormalCharacter"/>
    <w:semiHidden/>
    <w:qFormat/>
    <w:uiPriority w:val="0"/>
  </w:style>
  <w:style w:type="paragraph" w:customStyle="1" w:styleId="10">
    <w:name w:val="p16"/>
    <w:basedOn w:val="1"/>
    <w:autoRedefine/>
    <w:qFormat/>
    <w:uiPriority w:val="99"/>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3722</Words>
  <Characters>3914</Characters>
  <Lines>0</Lines>
  <Paragraphs>0</Paragraphs>
  <TotalTime>8</TotalTime>
  <ScaleCrop>false</ScaleCrop>
  <LinksUpToDate>false</LinksUpToDate>
  <CharactersWithSpaces>3965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2022-04-20T07:33:00Z</dcterms:created>
  <dc:creator>厚达</dc:creator>
  <cp:lastModifiedBy>随风而起</cp:lastModifiedBy>
  <dcterms:modified xsi:type="dcterms:W3CDTF">2024-11-07T12:00:13Z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BE2DEAF24B5241B1A24D38CBFF3E9F20</vt:lpwstr>
  </property>
</Properties>
</file>