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F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</w:t>
      </w:r>
    </w:p>
    <w:p w14:paraId="44563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罗洪镇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63C01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</w:p>
    <w:p w14:paraId="5F23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1C2A8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（一）机构设置情况、人员编制情况、主要职能职责、202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年的重点工作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、绩效目标设定情况。</w:t>
      </w:r>
    </w:p>
    <w:p w14:paraId="5C44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年罗洪镇人民政府年末在职人员总计6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人，行政人员2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人，非参公事业单位人员3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设六个内设机构：党政综合办公室、基层党建办公室、经济发展办公室、社会事务办公室、社会治安和应急管理办公室、自然资源和生态环境办公室，一个执法机构：行政综合执法大队，四个直属事业单位：社会事务综合服务中心、农业综合服务中心、政务服务中心、退役军人服务站。</w:t>
      </w:r>
    </w:p>
    <w:p w14:paraId="7E8018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主要职能职责是：（一）宣传和贯彻执行党的路线方针政策和法律法规；（二）落实基层管党治党工作责任制；（三）规范经济管理，组织指导经济发展和经济结构调整；（四）加强社会管理和基础设施建设，创造良好环境。（五）抓好精神文明建设，丰富群众文化生活，提倡移风易俗，反对封建迷信，破除陈规陋习，树立社会主义新风尚。（六）加强综合治理，维护社会稳定。（七）按照管理权限，负责机关和事业单位工作人员的教育、培养、选拔和监督工作。协助管理好派驻单位人员。（八）依法依规承担下放的经济社会管理权限和行政执法事项。（九）完成县委、县政府交办的其它事项。</w:t>
      </w:r>
    </w:p>
    <w:p w14:paraId="4F10B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2024年的重点工作</w:t>
      </w:r>
    </w:p>
    <w:p w14:paraId="4A3F5F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hint="eastAsia" w:eastAsia="仿宋_GB2312"/>
          <w:sz w:val="32"/>
          <w:szCs w:val="32"/>
        </w:rPr>
        <w:t>年的重点工作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“量入为出、收支平衡”的理财原则，采取有保有压的措施，统筹安排好各项支出。一是集中财力优先保障工资性支出，确保全镇机关事业单位工资按时足额发放。二是着力保障机构正常运转，进一步压缩“三公经费”和一般性支出。三是重点保障教育、社会保障、医疗卫生、精准脱贫等民生支出。按照全面实施绩效管理的要求，引导部门更加注重成本效益分析，更加关注支出结果和政策目标实现程度，转变只注重争取资金，而不重视绩效管理的现状，全面开展部门自评，加强重点监督和重点评价，加快构建全方位、全过程、全覆盖的预算绩效管理体系，提高预算管理水平和政策实施效果。</w:t>
      </w:r>
    </w:p>
    <w:p w14:paraId="3233E3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1.加快推进产业转型升级，开创生态文明建设新局面</w:t>
      </w:r>
    </w:p>
    <w:p w14:paraId="33A17F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2.提升现代农业发展水平，加快农村基础设施建设</w:t>
      </w:r>
    </w:p>
    <w:p w14:paraId="6C388D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3.以优化产业结构为抓手，增添经济发展新动能</w:t>
      </w:r>
    </w:p>
    <w:p w14:paraId="6E505F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4.大力发展乡村产业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加快推进乡村振兴</w:t>
      </w:r>
    </w:p>
    <w:p w14:paraId="4B313E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5.加快提升城乡人居环境，构建城乡融合发展新局面</w:t>
      </w:r>
    </w:p>
    <w:p w14:paraId="52FD00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6.紧抓民生改善不放松，确保社会事业协调发展</w:t>
      </w:r>
    </w:p>
    <w:p w14:paraId="6D5DEA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7.加强和创新社会治理，保障人民生命财产安全</w:t>
      </w:r>
    </w:p>
    <w:p w14:paraId="336A06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8.加强政府自身建设，竭尽全力让人民满意</w:t>
      </w:r>
    </w:p>
    <w:p w14:paraId="50C50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（三）部门整体支出情况</w:t>
      </w:r>
    </w:p>
    <w:p w14:paraId="00E45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财政拨款支出合计25,160,626.26元，其中基本支出11,009,486.45元（人员经费9301478.81元，公用经费1708007.64元），项目支出14,151,139.81元。根据经济分类支出统计，用于工资福利支出9,113,138.81元，商品和服务支出2,542,829.00元，对个人和家庭的补助2,355,502.00元，资本性支出1,195,425.00元。</w:t>
      </w:r>
    </w:p>
    <w:p w14:paraId="686F7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4E949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（一）基本支出情况</w:t>
      </w:r>
    </w:p>
    <w:p w14:paraId="4787F7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决算数为2516.06万元，其中：人员经费930.15万元，日常公用经费170.80万元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是指为保障单位机构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和村级组织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正常运转、完成日常工作任务而发生的各项支出，包括用于基本工资、津贴补贴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村干部工资</w:t>
      </w:r>
      <w:r>
        <w:rPr>
          <w:rFonts w:hint="eastAsia" w:ascii="仿宋_GB2312" w:hAnsi="仿宋_GB2312" w:eastAsia="仿宋_GB2312" w:cs="仿宋_GB2312"/>
          <w:sz w:val="32"/>
          <w:szCs w:val="32"/>
        </w:rPr>
        <w:t>等人员经费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办公费、印刷费、水电费及办公设备购置等日常公用经费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以及村级运转经费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A3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（二）县级专项资金情况</w:t>
      </w:r>
    </w:p>
    <w:p w14:paraId="33AF5D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 w14:paraId="7EA37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“三公”经费情况</w:t>
      </w:r>
    </w:p>
    <w:p w14:paraId="0B4B0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因公出国（境）费用；</w:t>
      </w:r>
    </w:p>
    <w:p w14:paraId="33CD2B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 w14:paraId="69405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公务接待费；</w:t>
      </w:r>
    </w:p>
    <w:p w14:paraId="1C255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本年度公务接待费为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5万元，同比减少20%。</w:t>
      </w:r>
    </w:p>
    <w:p w14:paraId="60329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公务用车购置及运行费。</w:t>
      </w:r>
    </w:p>
    <w:p w14:paraId="5588D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6万元，同比减少13%。</w:t>
      </w:r>
    </w:p>
    <w:p w14:paraId="25931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政府性基金预算支出情况</w:t>
      </w:r>
    </w:p>
    <w:p w14:paraId="708FFD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无。</w:t>
      </w:r>
    </w:p>
    <w:p w14:paraId="780C53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6C5BDD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无。</w:t>
      </w:r>
    </w:p>
    <w:p w14:paraId="65BFE1A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1690B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无。</w:t>
      </w:r>
      <w:bookmarkStart w:id="0" w:name="_GoBack"/>
      <w:bookmarkEnd w:id="0"/>
    </w:p>
    <w:p w14:paraId="45A98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7F739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（一）产出指标完成情况 </w:t>
      </w:r>
    </w:p>
    <w:p w14:paraId="6A4A3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财政拨款支出主要用于保障我单位机构正常运转、完成日常工作任务以及承担社会保险事业发展相关工作。基本支出，是用于保障机构正常运转的日常支出，包括基本工资、津贴补贴、养老保险、医保等人员经费以及办公费、印刷费、水电费、差旅等日常公用经费。 </w:t>
      </w:r>
    </w:p>
    <w:p w14:paraId="10000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（二）效益指标完成情况</w:t>
      </w:r>
      <w:r>
        <w:rPr>
          <w:rFonts w:hint="eastAsia" w:eastAsia="仿宋_GB2312"/>
          <w:sz w:val="32"/>
          <w:szCs w:val="32"/>
        </w:rPr>
        <w:t> </w:t>
      </w:r>
    </w:p>
    <w:p w14:paraId="383C9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所有开支均按照财务管理制度执行，资金的使用严格把关，机关的日常工作运行得到保障。 </w:t>
      </w:r>
    </w:p>
    <w:p w14:paraId="54A1F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三）满意度指标完成情况</w:t>
      </w:r>
      <w:r>
        <w:rPr>
          <w:rFonts w:hint="eastAsia" w:eastAsia="仿宋_GB2312"/>
          <w:sz w:val="32"/>
          <w:szCs w:val="32"/>
        </w:rPr>
        <w:t> </w:t>
      </w:r>
    </w:p>
    <w:p w14:paraId="70548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hint="eastAsia" w:eastAsia="仿宋_GB2312"/>
          <w:sz w:val="32"/>
          <w:szCs w:val="32"/>
        </w:rPr>
        <w:t>年我镇较好的完成了绩效目标任务，日常管理工作均按照我单位相关管理制度执行，建立了工作有计划、实施有方案、日常有监督的管理机制，工作取得了较好的成效，效能得到了提高、获得了社会公众的好评。</w:t>
      </w:r>
    </w:p>
    <w:p w14:paraId="2E940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173140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（一）预算绩效观念不强，工作质量待提高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 </w:t>
      </w:r>
    </w:p>
    <w:p w14:paraId="18D9CC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部分职能部门对预算绩效管理工作重视程度还不足，缺乏主动性；对预算绩效管理工作的意义、框架、思路、操作规程认识不够深入，申报绩效目标不够明确，设计的评价指标体系不科学、不严谨。 </w:t>
      </w:r>
    </w:p>
    <w:p w14:paraId="70D0CF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（二）评价指标体系不完善，实际操作有难度 </w:t>
      </w:r>
    </w:p>
    <w:p w14:paraId="489BE4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尽管已有绩效评价共性指标体系，但是对指标具体的设置没有统一的明确规定，没有针对性较强的个性评价指标体系可供预算单位借鉴。同时财政预算支出的范围在逐年扩大，新政策新情况不断出现，现有评价指标的针对性和适应性已降低，直接影响了绩效评价的质量。 </w:t>
      </w:r>
    </w:p>
    <w:p w14:paraId="180095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（三）绩效管理体系不健全，工作流程需优化。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 </w:t>
      </w:r>
    </w:p>
    <w:p w14:paraId="470063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是随着绩效管理工作的逐步深入，绩效管理办法需要进一步完善，相关的工作机制和流程也需健全。二是预算绩效目标编制、预算执行过程中的绩效监控、绩效评价结果的应用等都处于探索起步阶段，工作流程需不断优化。</w:t>
      </w:r>
    </w:p>
    <w:p w14:paraId="055F4B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2B33A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（一）细化预算编制工作，认真做好预算的编制。</w:t>
      </w:r>
      <w:r>
        <w:rPr>
          <w:rFonts w:hint="eastAsia" w:eastAsia="仿宋_GB2312"/>
          <w:sz w:val="32"/>
          <w:szCs w:val="32"/>
          <w:lang w:val="en-US" w:eastAsia="zh-CN"/>
        </w:rPr>
        <w:t> </w:t>
      </w:r>
    </w:p>
    <w:p w14:paraId="4846C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进一步加强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 </w:t>
      </w:r>
    </w:p>
    <w:p w14:paraId="55A40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（二）加强财务管理，严格财务审核。</w:t>
      </w:r>
      <w:r>
        <w:rPr>
          <w:rFonts w:hint="eastAsia" w:eastAsia="仿宋_GB2312"/>
          <w:sz w:val="32"/>
          <w:szCs w:val="32"/>
          <w:lang w:val="en-US" w:eastAsia="zh-CN"/>
        </w:rPr>
        <w:t> </w:t>
      </w:r>
    </w:p>
    <w:p w14:paraId="14997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在费用报账支付时，按照预算规定的费用项目和用途进行资金使用审核、列报支付、财务核算，杜绝超支现象的发生。 </w:t>
      </w:r>
    </w:p>
    <w:p w14:paraId="7CEE8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（三）持续抓好“三公”经费控制管理。</w:t>
      </w:r>
      <w:r>
        <w:rPr>
          <w:rFonts w:hint="eastAsia" w:eastAsia="仿宋_GB2312"/>
          <w:sz w:val="32"/>
          <w:szCs w:val="32"/>
          <w:lang w:val="en-US" w:eastAsia="zh-CN"/>
        </w:rPr>
        <w:t> </w:t>
      </w:r>
    </w:p>
    <w:p w14:paraId="17838C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严格控制“三公”经费的规模和比例，把关“三公”经费支出的审核、审批，杜绝挪用和挤占其他预算资金行为；进一步细</w:t>
      </w:r>
    </w:p>
    <w:p w14:paraId="524F5A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化“三公”经费的管理，合理压缩“三公”经费出。</w:t>
      </w:r>
    </w:p>
    <w:p w14:paraId="383ED9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892C2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82DD5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罗洪镇人民政府</w:t>
      </w:r>
    </w:p>
    <w:p w14:paraId="6A5CC7D5">
      <w:pPr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2025年9月28日</w:t>
      </w:r>
    </w:p>
    <w:p w14:paraId="1E0C03E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 w14:paraId="57501048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275AD5C5">
      <w:pPr>
        <w:widowControl w:val="0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 w14:paraId="18943ADA">
      <w:pPr>
        <w:widowControl w:val="0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 w14:paraId="0D6715A6">
      <w:pPr>
        <w:widowControl w:val="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 w14:paraId="37911BB6">
      <w:pPr>
        <w:widowControl w:val="0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 w14:paraId="547FCCCD">
      <w:pPr>
        <w:widowControl w:val="0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 w14:paraId="6F9E013F">
      <w:pPr>
        <w:widowControl w:val="0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 w14:paraId="6E4475F8">
      <w:pPr>
        <w:widowControl w:val="0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 w14:paraId="5901B9BC">
      <w:pPr>
        <w:widowControl w:val="0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 w14:paraId="6985A1D9">
      <w:pPr>
        <w:pStyle w:val="2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 w14:paraId="7DE598A4">
      <w:pPr>
        <w:rPr>
          <w:rFonts w:hint="eastAsia"/>
          <w:lang w:val="en-US" w:eastAsia="zh-CN"/>
        </w:rPr>
      </w:pPr>
    </w:p>
    <w:p w14:paraId="4BE7C882">
      <w:pPr>
        <w:widowControl w:val="0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部门整体支出绩效评价基础数据表</w:t>
      </w:r>
    </w:p>
    <w:p w14:paraId="14E2CCC3">
      <w:pPr>
        <w:widowControl w:val="0"/>
        <w:ind w:left="0" w:leftChars="0" w:firstLine="0" w:firstLineChars="0"/>
        <w:jc w:val="both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单位名称(盖章）:隆回县罗洪镇人民政府</w:t>
      </w:r>
    </w:p>
    <w:tbl>
      <w:tblPr>
        <w:tblStyle w:val="9"/>
        <w:tblpPr w:leftFromText="180" w:rightFromText="180" w:vertAnchor="text" w:horzAnchor="page" w:tblpX="2052" w:tblpY="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972"/>
        <w:gridCol w:w="1017"/>
        <w:gridCol w:w="821"/>
      </w:tblGrid>
      <w:tr w14:paraId="4D3C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1C40D096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14:paraId="5797EC5D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隆回县罗洪镇人民政府</w:t>
            </w:r>
          </w:p>
        </w:tc>
      </w:tr>
      <w:tr w14:paraId="355C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Merge w:val="restart"/>
            <w:vAlign w:val="center"/>
          </w:tcPr>
          <w:p w14:paraId="5ED4C05F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14:paraId="0E1DB2E9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 w14:paraId="5E7812EA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 w14:paraId="18E79708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控制率</w:t>
            </w:r>
          </w:p>
        </w:tc>
      </w:tr>
      <w:tr w14:paraId="6887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5747D140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021AD418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2099" w:type="dxa"/>
            <w:gridSpan w:val="2"/>
            <w:vAlign w:val="center"/>
          </w:tcPr>
          <w:p w14:paraId="3377399E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1838" w:type="dxa"/>
            <w:gridSpan w:val="2"/>
            <w:vAlign w:val="center"/>
          </w:tcPr>
          <w:p w14:paraId="499838CE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100%</w:t>
            </w:r>
          </w:p>
        </w:tc>
      </w:tr>
      <w:tr w14:paraId="1093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0E5F3ED7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14:paraId="65455109">
            <w:pPr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2024年决算数</w:t>
            </w:r>
          </w:p>
        </w:tc>
        <w:tc>
          <w:tcPr>
            <w:tcW w:w="2099" w:type="dxa"/>
            <w:gridSpan w:val="2"/>
            <w:vAlign w:val="center"/>
          </w:tcPr>
          <w:p w14:paraId="26DFE36B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 w14:paraId="16E5AE39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2024年决算数</w:t>
            </w:r>
          </w:p>
        </w:tc>
      </w:tr>
      <w:tr w14:paraId="1BED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 w14:paraId="577D26E1">
            <w:pPr>
              <w:widowControl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14:paraId="3696F5FA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099" w:type="dxa"/>
            <w:gridSpan w:val="2"/>
            <w:vAlign w:val="center"/>
          </w:tcPr>
          <w:p w14:paraId="5677F11C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13.17</w:t>
            </w:r>
          </w:p>
        </w:tc>
        <w:tc>
          <w:tcPr>
            <w:tcW w:w="1838" w:type="dxa"/>
            <w:gridSpan w:val="2"/>
            <w:vAlign w:val="center"/>
          </w:tcPr>
          <w:p w14:paraId="1B6315B3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11</w:t>
            </w:r>
          </w:p>
        </w:tc>
      </w:tr>
      <w:tr w14:paraId="1E27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vAlign w:val="center"/>
          </w:tcPr>
          <w:p w14:paraId="265C3BE9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公务用车购置和维护</w:t>
            </w:r>
          </w:p>
          <w:p w14:paraId="666CAB8A">
            <w:pPr>
              <w:widowControl w:val="0"/>
              <w:numPr>
                <w:ilvl w:val="0"/>
                <w:numId w:val="0"/>
              </w:numPr>
              <w:ind w:leftChars="0" w:firstLine="36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14:paraId="49DC2664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99" w:type="dxa"/>
            <w:gridSpan w:val="2"/>
            <w:vAlign w:val="center"/>
          </w:tcPr>
          <w:p w14:paraId="223D3044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6.9</w:t>
            </w:r>
          </w:p>
        </w:tc>
        <w:tc>
          <w:tcPr>
            <w:tcW w:w="1838" w:type="dxa"/>
            <w:gridSpan w:val="2"/>
            <w:vAlign w:val="center"/>
          </w:tcPr>
          <w:p w14:paraId="006EA784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6</w:t>
            </w:r>
          </w:p>
        </w:tc>
      </w:tr>
      <w:tr w14:paraId="360D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vAlign w:val="center"/>
          </w:tcPr>
          <w:p w14:paraId="0D4B0F11">
            <w:pPr>
              <w:widowControl w:val="0"/>
              <w:ind w:firstLine="3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14:paraId="6FDB66D7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2D1E8D4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C5125D9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549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545A3366">
            <w:pPr>
              <w:widowControl w:val="0"/>
              <w:ind w:firstLine="3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14:paraId="05F37E30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99" w:type="dxa"/>
            <w:gridSpan w:val="2"/>
            <w:vAlign w:val="center"/>
          </w:tcPr>
          <w:p w14:paraId="45823B9C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6.90</w:t>
            </w:r>
          </w:p>
        </w:tc>
        <w:tc>
          <w:tcPr>
            <w:tcW w:w="1838" w:type="dxa"/>
            <w:gridSpan w:val="2"/>
            <w:vAlign w:val="center"/>
          </w:tcPr>
          <w:p w14:paraId="3707B66A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6</w:t>
            </w:r>
          </w:p>
        </w:tc>
      </w:tr>
      <w:tr w14:paraId="4609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4B6817D0">
            <w:pPr>
              <w:widowControl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14:paraId="1551B57D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A4ACBC6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DE20F09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5AD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vAlign w:val="center"/>
          </w:tcPr>
          <w:p w14:paraId="3E225405">
            <w:pPr>
              <w:widowControl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14:paraId="20DE66FB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99" w:type="dxa"/>
            <w:gridSpan w:val="2"/>
            <w:vAlign w:val="center"/>
          </w:tcPr>
          <w:p w14:paraId="68A16FD1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6.27</w:t>
            </w:r>
          </w:p>
        </w:tc>
        <w:tc>
          <w:tcPr>
            <w:tcW w:w="1838" w:type="dxa"/>
            <w:gridSpan w:val="2"/>
            <w:vAlign w:val="center"/>
          </w:tcPr>
          <w:p w14:paraId="3C95DD0B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5</w:t>
            </w:r>
          </w:p>
        </w:tc>
      </w:tr>
      <w:tr w14:paraId="6B24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vAlign w:val="center"/>
          </w:tcPr>
          <w:p w14:paraId="44190644">
            <w:pPr>
              <w:widowControl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 w14:paraId="61E93151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CF58AD7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0278778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508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305B5119">
            <w:pPr>
              <w:widowControl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14:paraId="469CC3C1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E5D9766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0F54CBF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C53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208B82ED">
            <w:pPr>
              <w:widowControl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14:paraId="2EAEFA71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BA7CEC5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486E0060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AE5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0" w:type="dxa"/>
            <w:vAlign w:val="center"/>
          </w:tcPr>
          <w:p w14:paraId="18D2B3F9">
            <w:pPr>
              <w:widowControl w:val="0"/>
              <w:ind w:firstLine="36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 w14:paraId="0541C01F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324D8925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9B28C8B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60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6D24E38A">
            <w:pPr>
              <w:widowControl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 w14:paraId="0B7B389D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3E563C1A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022EEB8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2E5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 w14:paraId="79F1E042">
            <w:pPr>
              <w:widowControl w:val="0"/>
              <w:ind w:firstLine="3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 w14:paraId="6CB844F9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BFCFC14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A46D9B5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850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 w14:paraId="3E3E2D58">
            <w:pPr>
              <w:widowControl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14:paraId="699E56CE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170.81</w:t>
            </w:r>
          </w:p>
        </w:tc>
        <w:tc>
          <w:tcPr>
            <w:tcW w:w="2099" w:type="dxa"/>
            <w:gridSpan w:val="2"/>
            <w:vAlign w:val="center"/>
          </w:tcPr>
          <w:p w14:paraId="6FFB22FD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198.49</w:t>
            </w:r>
          </w:p>
        </w:tc>
        <w:tc>
          <w:tcPr>
            <w:tcW w:w="1838" w:type="dxa"/>
            <w:gridSpan w:val="2"/>
            <w:vAlign w:val="center"/>
          </w:tcPr>
          <w:p w14:paraId="74EEAE74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170.81</w:t>
            </w:r>
          </w:p>
        </w:tc>
      </w:tr>
      <w:tr w14:paraId="372F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vAlign w:val="center"/>
          </w:tcPr>
          <w:p w14:paraId="6B3B1003">
            <w:pPr>
              <w:widowControl w:val="0"/>
              <w:ind w:firstLine="3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14:paraId="63289ADD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117.30</w:t>
            </w:r>
          </w:p>
        </w:tc>
        <w:tc>
          <w:tcPr>
            <w:tcW w:w="2099" w:type="dxa"/>
            <w:gridSpan w:val="2"/>
            <w:vAlign w:val="center"/>
          </w:tcPr>
          <w:p w14:paraId="5B8FEFA9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115.68</w:t>
            </w:r>
          </w:p>
        </w:tc>
        <w:tc>
          <w:tcPr>
            <w:tcW w:w="1838" w:type="dxa"/>
            <w:gridSpan w:val="2"/>
            <w:vAlign w:val="center"/>
          </w:tcPr>
          <w:p w14:paraId="052DDC55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117.30</w:t>
            </w:r>
          </w:p>
        </w:tc>
      </w:tr>
      <w:tr w14:paraId="4284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vAlign w:val="center"/>
          </w:tcPr>
          <w:p w14:paraId="7D296688">
            <w:pPr>
              <w:widowControl w:val="0"/>
              <w:ind w:firstLine="3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14:paraId="35FFD7EE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099" w:type="dxa"/>
            <w:gridSpan w:val="2"/>
            <w:vAlign w:val="center"/>
          </w:tcPr>
          <w:p w14:paraId="0105316B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838" w:type="dxa"/>
            <w:gridSpan w:val="2"/>
            <w:vAlign w:val="center"/>
          </w:tcPr>
          <w:p w14:paraId="6AC5055A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27</w:t>
            </w:r>
          </w:p>
        </w:tc>
      </w:tr>
      <w:tr w14:paraId="783B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727CAC66">
            <w:pPr>
              <w:widowControl w:val="0"/>
              <w:ind w:firstLine="3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14:paraId="369A6478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5.51</w:t>
            </w:r>
          </w:p>
        </w:tc>
        <w:tc>
          <w:tcPr>
            <w:tcW w:w="2099" w:type="dxa"/>
            <w:gridSpan w:val="2"/>
            <w:vAlign w:val="center"/>
          </w:tcPr>
          <w:p w14:paraId="619F01D6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5.83</w:t>
            </w:r>
          </w:p>
        </w:tc>
        <w:tc>
          <w:tcPr>
            <w:tcW w:w="1838" w:type="dxa"/>
            <w:gridSpan w:val="2"/>
            <w:vAlign w:val="center"/>
          </w:tcPr>
          <w:p w14:paraId="7F917745">
            <w:pPr>
              <w:widowControl w:val="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5.51</w:t>
            </w:r>
          </w:p>
        </w:tc>
      </w:tr>
      <w:tr w14:paraId="0C1A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vAlign w:val="center"/>
          </w:tcPr>
          <w:p w14:paraId="7901EC02">
            <w:pPr>
              <w:widowControl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14:paraId="2065AC3C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34E1E1E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27CBC52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CA4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 w14:paraId="6A7F6C73">
            <w:pPr>
              <w:widowControl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14:paraId="2F32C7F2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5B56F7A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10D4A77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1C4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300" w:type="dxa"/>
            <w:vMerge w:val="restart"/>
            <w:vAlign w:val="center"/>
          </w:tcPr>
          <w:p w14:paraId="0A0C3AE1">
            <w:pPr>
              <w:widowControl w:val="0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楼堂馆所控制情况 （2024年完工项目）</w:t>
            </w:r>
          </w:p>
        </w:tc>
        <w:tc>
          <w:tcPr>
            <w:tcW w:w="950" w:type="dxa"/>
            <w:vAlign w:val="center"/>
          </w:tcPr>
          <w:p w14:paraId="087CBE14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批复规模（㎡）</w:t>
            </w:r>
          </w:p>
        </w:tc>
        <w:tc>
          <w:tcPr>
            <w:tcW w:w="983" w:type="dxa"/>
            <w:vAlign w:val="center"/>
          </w:tcPr>
          <w:p w14:paraId="78D33AB0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14:paraId="63B2300A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规模控制率</w:t>
            </w:r>
          </w:p>
        </w:tc>
        <w:tc>
          <w:tcPr>
            <w:tcW w:w="972" w:type="dxa"/>
            <w:vAlign w:val="center"/>
          </w:tcPr>
          <w:p w14:paraId="319B26C4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14:paraId="0E0F9CE1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14:paraId="4ED428FA">
            <w:pPr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3A60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5B7B6A83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 w14:paraId="114AAB44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  <w:vAlign w:val="center"/>
          </w:tcPr>
          <w:p w14:paraId="2626F722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127" w:type="dxa"/>
            <w:vAlign w:val="center"/>
          </w:tcPr>
          <w:p w14:paraId="656D205C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 w14:paraId="64682184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vAlign w:val="center"/>
          </w:tcPr>
          <w:p w14:paraId="2A9AD829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  <w:vAlign w:val="center"/>
          </w:tcPr>
          <w:p w14:paraId="24FA607C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B23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 w14:paraId="5D0FAB0B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14:paraId="6E6026FA">
            <w:pPr>
              <w:widowControl w:val="0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 w14:paraId="51F0CE0B">
      <w:pPr>
        <w:widowControl w:val="0"/>
        <w:ind w:firstLine="643" w:firstLineChars="2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 w14:paraId="2A8CB1EC">
      <w:pPr>
        <w:widowControl w:val="0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 w:bidi="ar-SA"/>
        </w:rPr>
      </w:pPr>
    </w:p>
    <w:p w14:paraId="6086316A">
      <w:pPr>
        <w:widowControl w:val="0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  <w:t>说明：“县级专项资金”需要填报基本支出以外的所有县级专项资金情况，“公用经费”填报基本支出中的一般商品和服务支出。</w:t>
      </w:r>
    </w:p>
    <w:p w14:paraId="2E15B5FA">
      <w:pPr>
        <w:widowControl w:val="0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</w:pPr>
    </w:p>
    <w:p w14:paraId="1C3D42E1">
      <w:pPr>
        <w:widowControl w:val="0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  <w:t>填表人：       填报日期：     联系电话：           单位负责人签字：</w:t>
      </w:r>
    </w:p>
    <w:p w14:paraId="730D7EB8">
      <w:pPr>
        <w:spacing w:line="640" w:lineRule="exact"/>
        <w:ind w:firstLine="2000" w:firstLineChars="500"/>
        <w:jc w:val="both"/>
        <w:rPr>
          <w:rFonts w:hint="eastAsia" w:ascii="仿宋" w:hAnsi="仿宋" w:eastAsia="仿宋" w:cs="仿宋"/>
          <w:sz w:val="40"/>
          <w:szCs w:val="40"/>
        </w:rPr>
      </w:pPr>
    </w:p>
    <w:p w14:paraId="43156264">
      <w:pPr>
        <w:spacing w:line="640" w:lineRule="exact"/>
        <w:ind w:firstLine="2000" w:firstLineChars="5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</w:rPr>
        <w:t>部门整体支出绩效自评表</w:t>
      </w:r>
    </w:p>
    <w:p w14:paraId="47702262">
      <w:pPr>
        <w:widowControl w:val="0"/>
        <w:ind w:left="0" w:leftChars="0" w:firstLine="0" w:firstLineChars="0"/>
        <w:jc w:val="both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单位名称(盖章）:隆回县罗洪镇人民政府</w:t>
      </w:r>
    </w:p>
    <w:tbl>
      <w:tblPr>
        <w:tblStyle w:val="8"/>
        <w:tblpPr w:leftFromText="180" w:rightFromText="180" w:vertAnchor="text" w:horzAnchor="page" w:tblpX="1649" w:tblpY="45"/>
        <w:tblOverlap w:val="never"/>
        <w:tblW w:w="89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890"/>
        <w:gridCol w:w="1223"/>
      </w:tblGrid>
      <w:tr w14:paraId="0E11F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6C61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FF87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隆回县罗洪镇人民政府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90D5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0CE7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年度预</w:t>
            </w:r>
          </w:p>
          <w:p w14:paraId="3ED60851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6699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11AF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7021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035D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D171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84BF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7D3E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得分</w:t>
            </w:r>
          </w:p>
        </w:tc>
      </w:tr>
      <w:tr w14:paraId="25EF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9D10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C497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944F">
            <w:pPr>
              <w:spacing w:line="240" w:lineRule="exact"/>
              <w:ind w:firstLine="36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1520.69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753B">
            <w:pPr>
              <w:spacing w:line="240" w:lineRule="exact"/>
              <w:ind w:firstLine="180" w:firstLineChars="10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2516.06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E6FC">
            <w:pPr>
              <w:spacing w:line="240" w:lineRule="exact"/>
              <w:ind w:firstLine="180" w:firstLineChars="10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2516.06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6D6B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C435">
            <w:pPr>
              <w:spacing w:line="240" w:lineRule="exact"/>
              <w:ind w:firstLine="180" w:firstLineChars="10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05F8">
            <w:pPr>
              <w:spacing w:line="240" w:lineRule="exact"/>
              <w:ind w:firstLine="36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10</w:t>
            </w:r>
          </w:p>
        </w:tc>
      </w:tr>
      <w:tr w14:paraId="01C8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79B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4A5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08B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69C5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362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9B3C">
            <w:pPr>
              <w:spacing w:line="240" w:lineRule="exact"/>
              <w:ind w:firstLine="36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2516.06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44BC">
            <w:pPr>
              <w:spacing w:line="240" w:lineRule="exact"/>
              <w:ind w:firstLine="36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1100.94</w:t>
            </w:r>
          </w:p>
        </w:tc>
      </w:tr>
      <w:tr w14:paraId="5E36C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9CC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67C0">
            <w:pPr>
              <w:spacing w:line="240" w:lineRule="exact"/>
              <w:ind w:firstLine="720" w:firstLineChars="4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44F2">
            <w:pPr>
              <w:spacing w:line="240" w:lineRule="exact"/>
              <w:ind w:firstLine="540" w:firstLine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县级专项资金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6CC69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5441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4F28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955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361C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35035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19C6">
            <w:pPr>
              <w:spacing w:line="240" w:lineRule="exact"/>
              <w:ind w:firstLine="1260" w:firstLineChars="7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581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8CA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291FBC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17F58">
            <w:pPr>
              <w:spacing w:line="240" w:lineRule="exact"/>
              <w:ind w:firstLine="1080" w:firstLineChars="60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E9B6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756E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691662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EAFB3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完成年初制定的非税征收计划。严格按照预算支出，加快资金支付进度。2、农民人均纯收入同比实现增长。3、聚焦乡村振兴，增强发展动力，继续加快产业发展，继续加强农村基础设施建设，继续推进美丽乡村建设。4、做好各项社会管理工作，做好服务民生工作，优先保工资、保民生、保运转。5、加强生态环境建设；完成耕地保有量和基本农田保护面积任务；完成各项节能降耗指标；年度内辖区没有发生较大及以上级别突发环境事件。6、做好为民办实事等惠民工程；城乡居民养老保险参保缴费人数达到县政府下达任务的85%以上；新型农村合作医疗参合率达到95%或以上；完成县政府下达的修建村级道路、农村安全饮水工程、小型病险水库除险加固、农村危房改造等建设任务、做好农资综合补贴、农机具购置补贴和粮食作物良种补贴等各项补贴发放工作。7、加强新冠疫情防控工作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09B1">
            <w:pPr>
              <w:ind w:firstLine="90" w:firstLineChars="5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2024年我镇较好的完成了绩效目标任务，日常管理工作均按照我单位相关管理制度执行，建立了工作有计划、实施有方案、日常有监督的管理机制，工作取得了较好的成效，效能得到了提高、获得了社会公众的好评。</w:t>
            </w:r>
          </w:p>
          <w:p w14:paraId="135E9D8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790B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0D32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绩</w:t>
            </w:r>
          </w:p>
          <w:p w14:paraId="1C06F7F4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效</w:t>
            </w:r>
          </w:p>
          <w:p w14:paraId="73CAB615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指</w:t>
            </w:r>
          </w:p>
          <w:p w14:paraId="4A4CC914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8486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91F2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A5D5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0E5A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E2C7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99A4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99DB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DFF6E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7A00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96EE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5625EAC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  <w:p w14:paraId="304452D1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C1D4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FA9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完成重点工作数量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3CCF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比去年增加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480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比去年增加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5741">
            <w:pPr>
              <w:spacing w:line="240" w:lineRule="exact"/>
              <w:ind w:firstLine="180" w:firstLineChars="1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7266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B3B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105A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44E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BC80E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D7E5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70E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3E8D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89F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8AD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DB9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9F9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AD89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A6A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93454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0473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93D5D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2BE0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5AB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E1E6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999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7CF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02D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04C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8A65D6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5E86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4D5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经费使用准确率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42E2">
            <w:pPr>
              <w:spacing w:line="240" w:lineRule="exact"/>
              <w:ind w:firstLine="36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B1B5">
            <w:pPr>
              <w:spacing w:line="240" w:lineRule="exact"/>
              <w:ind w:firstLine="36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5903">
            <w:pPr>
              <w:spacing w:line="240" w:lineRule="exact"/>
              <w:ind w:firstLine="180" w:firstLineChars="1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14A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B1E2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B87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22E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6CD37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8F82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41D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A7E2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565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3B90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8C0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B1B0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CBC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C25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465B6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5D5B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963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7E7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164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0358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F18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70E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654E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D07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1AADBD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44B5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674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预算资金执行率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ED5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BFC0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A2A0">
            <w:pPr>
              <w:spacing w:line="240" w:lineRule="exact"/>
              <w:ind w:firstLine="180" w:firstLineChars="1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55DF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B941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06A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6992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F8BA9B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7256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419F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1D2D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974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BE2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978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9376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F1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9B4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4C2A3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60B2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342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28D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CEF0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890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A86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193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01B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5BAE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DD8BA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8A87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D37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E49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F538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CB7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A296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9331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429F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C1A2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A5B03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5B3D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F44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C65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1C4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F096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67C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805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24EA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5D52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8A6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C614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5B2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966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7DC0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AE7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F3B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B20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02FB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B07F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FEA35E5">
            <w:pPr>
              <w:spacing w:line="24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  <w:p w14:paraId="4E8380C0">
            <w:pPr>
              <w:spacing w:line="24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A5F7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114B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节能降耗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E2D3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人均用水用电量比去年减少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294B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人均用水用电量比去年减少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86A8">
            <w:pPr>
              <w:spacing w:line="240" w:lineRule="exact"/>
              <w:ind w:firstLine="180" w:firstLineChars="1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40D2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997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375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2620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FB762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E312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C7C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9E9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26F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2388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364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E30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3F44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FF3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8DF54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92C1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0FEF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979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B31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014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ACE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EDCE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033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8FFE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2154EF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A2AC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社会</w:t>
            </w:r>
          </w:p>
          <w:p w14:paraId="53E0C7E8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效益</w:t>
            </w:r>
          </w:p>
          <w:p w14:paraId="1F95DE2C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CB37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经济增长、物价稳定、社会和谐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AA78">
            <w:pPr>
              <w:spacing w:line="240" w:lineRule="exact"/>
              <w:ind w:firstLine="36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EAF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8A13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1115">
            <w:pPr>
              <w:spacing w:line="240" w:lineRule="exact"/>
              <w:ind w:firstLine="36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6B9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84D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C591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96D211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3B35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AA2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759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BFB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A0D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EC8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DBE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D19D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93CF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7D3C4E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1070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073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083E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325E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985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4578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AA2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DAC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DACF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44C5BF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CFF7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FBED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环境卫生整洁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1B2BB">
            <w:pPr>
              <w:spacing w:line="240" w:lineRule="exact"/>
              <w:ind w:firstLine="180" w:firstLineChars="1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248E">
            <w:pPr>
              <w:spacing w:line="240" w:lineRule="exact"/>
              <w:ind w:firstLine="36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3E86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BD67"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71A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B561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8DA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4B85E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DE5B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286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0ECE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3201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FBD9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4912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9FAE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42FF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A948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0D6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910C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54C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B28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783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0FF6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7A70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3E3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AF68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1D82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绩</w:t>
            </w:r>
          </w:p>
          <w:p w14:paraId="48A98094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效</w:t>
            </w:r>
          </w:p>
          <w:p w14:paraId="04CB2C9B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指</w:t>
            </w:r>
          </w:p>
          <w:p w14:paraId="6405FB59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4FBF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33AF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可持续</w:t>
            </w:r>
          </w:p>
          <w:p w14:paraId="5774888C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A31E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政府服务职能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F5FA">
            <w:pPr>
              <w:spacing w:line="240" w:lineRule="exact"/>
              <w:ind w:firstLine="180" w:firstLineChars="1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A030">
            <w:pPr>
              <w:spacing w:line="240" w:lineRule="exact"/>
              <w:ind w:firstLine="36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9865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4AE6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DCA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327C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8F36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885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2091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F20E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B1C2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C96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101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662F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03D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EC44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636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BB08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33AE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5A31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D3E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692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D470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2FF8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BA9D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05C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43E8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415F8D1">
            <w:pPr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6676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服务</w:t>
            </w:r>
          </w:p>
          <w:p w14:paraId="506840DE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对象</w:t>
            </w:r>
          </w:p>
          <w:p w14:paraId="4F8F39F6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满意度</w:t>
            </w:r>
          </w:p>
          <w:p w14:paraId="17F1311E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FA3A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6801">
            <w:pPr>
              <w:spacing w:line="240" w:lineRule="exact"/>
              <w:ind w:firstLine="36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19FB">
            <w:pPr>
              <w:spacing w:line="240" w:lineRule="exact"/>
              <w:ind w:firstLine="36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D877">
            <w:pPr>
              <w:spacing w:line="240" w:lineRule="exact"/>
              <w:ind w:firstLine="180" w:firstLineChars="1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ADE0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F1C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BEE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E5A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62516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7D8273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ADC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5918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96D0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17DD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9462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406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05B2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DD6A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AE8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5B7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9D5B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44A7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777D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6ADC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4F05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1948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16ED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F67E08">
            <w:pPr>
              <w:spacing w:line="240" w:lineRule="exact"/>
              <w:ind w:firstLine="36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D5BC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03BD">
            <w:pPr>
              <w:spacing w:line="240" w:lineRule="exact"/>
              <w:ind w:firstLine="180" w:firstLineChars="1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A154">
            <w:pPr>
              <w:spacing w:line="240" w:lineRule="exact"/>
              <w:ind w:firstLine="36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1D02DD86">
      <w:pPr>
        <w:widowControl w:val="0"/>
        <w:ind w:firstLine="640" w:firstLineChars="200"/>
        <w:jc w:val="both"/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</w:pPr>
    </w:p>
    <w:p w14:paraId="26111C38">
      <w:pPr>
        <w:spacing w:line="600" w:lineRule="exact"/>
        <w:ind w:firstLine="420"/>
        <w:jc w:val="left"/>
        <w:rPr>
          <w:rFonts w:hint="eastAsia" w:ascii="仿宋" w:hAnsi="仿宋" w:eastAsia="仿宋" w:cs="仿宋"/>
          <w:kern w:val="0"/>
        </w:rPr>
      </w:pPr>
      <w:r>
        <w:rPr>
          <w:rFonts w:ascii="Times New Roman" w:hAnsi="Times New Roman" w:eastAsia="仿宋_GB2312" w:cs="Times New Roman"/>
          <w:kern w:val="0"/>
          <w:sz w:val="21"/>
          <w:szCs w:val="21"/>
        </w:rPr>
        <w:t>填表人：        填报日期：          联系电话：          单位负责人签字：</w:t>
      </w:r>
    </w:p>
    <w:p w14:paraId="3462A67B"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2098" w:right="1474" w:bottom="1984" w:left="1587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5F272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4C857">
                          <w:pPr>
                            <w:pStyle w:val="6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4C857">
                    <w:pPr>
                      <w:pStyle w:val="6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5D523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7536AE46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1CC2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ZGIxZmU0YzdjMTJkY2VkYjVmMWU1OGI5YTIwZTcifQ=="/>
  </w:docVars>
  <w:rsids>
    <w:rsidRoot w:val="3F0637A7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186D27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33D8C"/>
    <w:rsid w:val="07287718"/>
    <w:rsid w:val="074D22E3"/>
    <w:rsid w:val="077E558A"/>
    <w:rsid w:val="086C1887"/>
    <w:rsid w:val="095E3180"/>
    <w:rsid w:val="098A50B6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4D7174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175F3B"/>
    <w:rsid w:val="144F5156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254C96"/>
    <w:rsid w:val="266D2F42"/>
    <w:rsid w:val="26834513"/>
    <w:rsid w:val="26A12BEB"/>
    <w:rsid w:val="273852FE"/>
    <w:rsid w:val="274517C9"/>
    <w:rsid w:val="27873B8F"/>
    <w:rsid w:val="281D135F"/>
    <w:rsid w:val="28377363"/>
    <w:rsid w:val="28BC084E"/>
    <w:rsid w:val="28BF4190"/>
    <w:rsid w:val="28C4406E"/>
    <w:rsid w:val="28C878C3"/>
    <w:rsid w:val="29037B8D"/>
    <w:rsid w:val="29153DB8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9C21A2"/>
    <w:rsid w:val="2FC02FA6"/>
    <w:rsid w:val="2FD22068"/>
    <w:rsid w:val="2FD61B58"/>
    <w:rsid w:val="2FDC6A42"/>
    <w:rsid w:val="2FE57F9B"/>
    <w:rsid w:val="2FF4311D"/>
    <w:rsid w:val="2FF745A3"/>
    <w:rsid w:val="301C1284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2CD6E3E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0637A7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925E19"/>
    <w:rsid w:val="44027C20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6814D6"/>
    <w:rsid w:val="4BB905DA"/>
    <w:rsid w:val="4BC468B1"/>
    <w:rsid w:val="4C3E2B07"/>
    <w:rsid w:val="4C9E5354"/>
    <w:rsid w:val="4DE4323A"/>
    <w:rsid w:val="4E0B709E"/>
    <w:rsid w:val="4E2A5D47"/>
    <w:rsid w:val="4E7E368F"/>
    <w:rsid w:val="4EDF237F"/>
    <w:rsid w:val="4F042FD5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45D5AF4"/>
    <w:rsid w:val="547370C6"/>
    <w:rsid w:val="54CF07A0"/>
    <w:rsid w:val="55164621"/>
    <w:rsid w:val="552F2E36"/>
    <w:rsid w:val="558D41B7"/>
    <w:rsid w:val="559250F0"/>
    <w:rsid w:val="55FE57CA"/>
    <w:rsid w:val="56231F37"/>
    <w:rsid w:val="562B40FC"/>
    <w:rsid w:val="563C6D66"/>
    <w:rsid w:val="565C4B5A"/>
    <w:rsid w:val="57034731"/>
    <w:rsid w:val="578E37A1"/>
    <w:rsid w:val="579D2DD8"/>
    <w:rsid w:val="57DB3900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563571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416700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AF6DED"/>
    <w:rsid w:val="70C60851"/>
    <w:rsid w:val="70C64CF5"/>
    <w:rsid w:val="714F6A99"/>
    <w:rsid w:val="71DB032D"/>
    <w:rsid w:val="71E30B25"/>
    <w:rsid w:val="71F0075E"/>
    <w:rsid w:val="723637B5"/>
    <w:rsid w:val="724265FE"/>
    <w:rsid w:val="73301622"/>
    <w:rsid w:val="7343262D"/>
    <w:rsid w:val="738B5D82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0B4B47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3\Desktop\2024&#24180;&#24230;&#32599;&#27946;&#38215;&#20154;&#27665;&#25919;&#24220;&#25972;&#20307;&#25903;&#20986;&#32489;&#25928;&#33258;&#35780;&#25253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2024年度罗洪镇人民政府整体支出绩效自评报告.dotx</Template>
  <Pages>9</Pages>
  <Words>3617</Words>
  <Characters>3935</Characters>
  <Lines>0</Lines>
  <Paragraphs>0</Paragraphs>
  <TotalTime>2445</TotalTime>
  <ScaleCrop>false</ScaleCrop>
  <LinksUpToDate>false</LinksUpToDate>
  <CharactersWithSpaces>4226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2025-09-28T01:15:00Z</dcterms:created>
  <dc:creator>了了无期</dc:creator>
  <cp:lastModifiedBy>小范</cp:lastModifiedBy>
  <dcterms:modified xsi:type="dcterms:W3CDTF">2025-10-09T10:07:34Z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DA787AE1B9FD47C09E6EF6B9E2F1D531_13</vt:lpwstr>
  </property>
  <property fmtid="{D5CDD505-2E9C-101B-9397-08002B2CF9AE}" pid="4" name="KSOTemplateDocerSaveRecord">
    <vt:lpwstr>eyJoZGlkIjoiZGY1NDE3ZmZmODU3OTFhODEyNDljZDI3NzE5NzRiYjYiLCJ1c2VySWQiOiIzNDM3NjQyODgifQ==</vt:lpwstr>
  </property>
</Properties>
</file>