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年度部门整体支出绩效自评基础数据表</w:t>
      </w:r>
    </w:p>
    <w:p>
      <w:pPr>
        <w:spacing w:line="600" w:lineRule="exact"/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(盖章）:隆回县罗洪镇人民政府</w:t>
      </w:r>
    </w:p>
    <w:tbl>
      <w:tblPr>
        <w:tblStyle w:val="7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434"/>
        <w:gridCol w:w="927"/>
        <w:gridCol w:w="382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18"/>
                <w:szCs w:val="18"/>
                <w:lang w:eastAsia="zh-CN"/>
              </w:rPr>
              <w:t>（一）宣传和贯彻执行党的路线方针政策和法律法规；（二）落实基层管党治党工作责任制；（三）规范经济管理，组织指导经济发展和经济结构调整；（四）加强社会管理和基础设施建设，创造良好环境。（五）抓好精神文明建设，丰富群众文化生活，提倡移风易俗，反对封建迷信，破除陈规陋习，树立社会主义新风尚。（六）加强综合治理，维护社会稳定。（七）按照管理权限，负责机关和事业单位工作人员的教育、培养、选拔和监督工作。协助管理好派驻单位人员。（八）依法依规承担下放的经济社会管理权限和行政执法事项。（九）完成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1402.67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92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1402.67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92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894.10</w:t>
            </w:r>
          </w:p>
        </w:tc>
        <w:tc>
          <w:tcPr>
            <w:tcW w:w="14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508.57</w:t>
            </w:r>
          </w:p>
        </w:tc>
        <w:tc>
          <w:tcPr>
            <w:tcW w:w="3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1402.67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5.10</w:t>
            </w:r>
          </w:p>
        </w:tc>
        <w:tc>
          <w:tcPr>
            <w:tcW w:w="142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是□   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年度是否制定了政府采购计划：是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本年度是否追加了预算:是□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>, 追加金额    万元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是□ 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公开时间: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预算绩效管理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会计机构</w:t>
            </w:r>
            <w:r>
              <w:rPr>
                <w:rFonts w:hint="eastAsia" w:ascii="仿宋" w:hAnsi="仿宋" w:eastAsia="仿宋" w:cs="仿宋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</w:rPr>
              <w:t>是否按规定设置: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</w:rPr>
              <w:t xml:space="preserve">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</w:t>
            </w:r>
            <w:r>
              <w:rPr>
                <w:rFonts w:hint="eastAsia" w:ascii="仿宋" w:hAnsi="仿宋" w:eastAsia="仿宋" w:cs="仿宋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</w:rPr>
              <w:t>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我镇较好的完成了绩效目标任务，日常管理工作均按照我单位相关管理制度执行，建立了工作有计划、实施有方案、日常有监督的管理机制，工作取得了较好的成效，效能得到了提高、获得了社会公众的好评。</w:t>
            </w:r>
          </w:p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问题：（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预算绩效观念不强，工作质量待提高；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评价指标体系不完善，实际操作有难度；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绩效管理体系不健全，工作流程需优化。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建议：（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细化预算编制工作，认真做好预算的编制；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加强财务管理，严格财务审核；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持续抓好“三公”经费控制管理。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  <w:noWrap w:val="0"/>
            <w:vAlign w:val="top"/>
          </w:tcPr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填报人：</w:t>
      </w:r>
      <w:r>
        <w:rPr>
          <w:rFonts w:hint="eastAsia" w:ascii="仿宋" w:hAnsi="仿宋" w:eastAsia="仿宋" w:cs="仿宋"/>
          <w:szCs w:val="21"/>
          <w:lang w:val="en-US" w:eastAsia="zh-CN"/>
        </w:rPr>
        <w:t>孙一钊</w:t>
      </w:r>
      <w:r>
        <w:rPr>
          <w:rFonts w:hint="eastAsia" w:ascii="仿宋" w:hAnsi="仿宋" w:eastAsia="仿宋" w:cs="仿宋"/>
          <w:szCs w:val="21"/>
        </w:rPr>
        <w:t xml:space="preserve">                  联系电话：</w:t>
      </w:r>
      <w:r>
        <w:rPr>
          <w:rFonts w:hint="eastAsia" w:ascii="仿宋" w:hAnsi="仿宋" w:eastAsia="仿宋" w:cs="仿宋"/>
          <w:szCs w:val="21"/>
          <w:lang w:val="en-US" w:eastAsia="zh-CN"/>
        </w:rPr>
        <w:t>19977398706</w:t>
      </w:r>
      <w:r>
        <w:rPr>
          <w:rFonts w:hint="eastAsia" w:ascii="仿宋" w:hAnsi="仿宋" w:eastAsia="仿宋" w:cs="仿宋"/>
          <w:szCs w:val="21"/>
        </w:rPr>
        <w:t xml:space="preserve">        时间： </w:t>
      </w:r>
      <w:r>
        <w:rPr>
          <w:rFonts w:hint="eastAsia" w:ascii="仿宋" w:hAnsi="仿宋" w:eastAsia="仿宋" w:cs="仿宋"/>
          <w:szCs w:val="21"/>
          <w:lang w:val="en-US" w:eastAsia="zh-CN"/>
        </w:rPr>
        <w:t>2023</w:t>
      </w:r>
      <w:r>
        <w:rPr>
          <w:rFonts w:hint="eastAsia" w:ascii="仿宋" w:hAnsi="仿宋" w:eastAsia="仿宋" w:cs="仿宋"/>
          <w:szCs w:val="21"/>
        </w:rPr>
        <w:t>年</w:t>
      </w:r>
      <w:r>
        <w:rPr>
          <w:rFonts w:hint="eastAsia" w:ascii="仿宋" w:hAnsi="仿宋" w:eastAsia="仿宋" w:cs="仿宋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Cs w:val="21"/>
        </w:rPr>
        <w:t>月</w:t>
      </w:r>
      <w:r>
        <w:rPr>
          <w:rFonts w:hint="eastAsia" w:ascii="仿宋" w:hAnsi="仿宋" w:eastAsia="仿宋" w:cs="仿宋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NDE3ZmZmODU3OTFhODEyNDljZDI3NzE5NzRiYjYifQ=="/>
  </w:docVars>
  <w:rsids>
    <w:rsidRoot w:val="18D538B0"/>
    <w:rsid w:val="01600BAC"/>
    <w:rsid w:val="018E17F6"/>
    <w:rsid w:val="01E50D53"/>
    <w:rsid w:val="01EB6738"/>
    <w:rsid w:val="03401D66"/>
    <w:rsid w:val="03B40C48"/>
    <w:rsid w:val="03D2624F"/>
    <w:rsid w:val="040501C3"/>
    <w:rsid w:val="05323055"/>
    <w:rsid w:val="05E337FC"/>
    <w:rsid w:val="06536294"/>
    <w:rsid w:val="07155C37"/>
    <w:rsid w:val="09D347BB"/>
    <w:rsid w:val="0A6273E5"/>
    <w:rsid w:val="0A686BF6"/>
    <w:rsid w:val="0C5C6CA9"/>
    <w:rsid w:val="0C760F26"/>
    <w:rsid w:val="0DD74424"/>
    <w:rsid w:val="107F4121"/>
    <w:rsid w:val="10C57C4D"/>
    <w:rsid w:val="11456604"/>
    <w:rsid w:val="117C2E73"/>
    <w:rsid w:val="11E9622E"/>
    <w:rsid w:val="12607728"/>
    <w:rsid w:val="126104A5"/>
    <w:rsid w:val="13113C31"/>
    <w:rsid w:val="13C57FC2"/>
    <w:rsid w:val="13DD7ADC"/>
    <w:rsid w:val="13EB2DF0"/>
    <w:rsid w:val="144F5156"/>
    <w:rsid w:val="1767588B"/>
    <w:rsid w:val="18D538B0"/>
    <w:rsid w:val="18E032C2"/>
    <w:rsid w:val="19A277FE"/>
    <w:rsid w:val="1CCF110C"/>
    <w:rsid w:val="1D9456B0"/>
    <w:rsid w:val="1FA31533"/>
    <w:rsid w:val="213827F6"/>
    <w:rsid w:val="21796BC2"/>
    <w:rsid w:val="21B552CB"/>
    <w:rsid w:val="22BE0E76"/>
    <w:rsid w:val="23250B58"/>
    <w:rsid w:val="2483632E"/>
    <w:rsid w:val="25550C1E"/>
    <w:rsid w:val="25B05D49"/>
    <w:rsid w:val="25FF08CA"/>
    <w:rsid w:val="28BF4190"/>
    <w:rsid w:val="2A706BB3"/>
    <w:rsid w:val="2A7C719C"/>
    <w:rsid w:val="2B926A7E"/>
    <w:rsid w:val="2C2B5641"/>
    <w:rsid w:val="2CB6067E"/>
    <w:rsid w:val="2CC66F08"/>
    <w:rsid w:val="2CCA094F"/>
    <w:rsid w:val="2E2B5E45"/>
    <w:rsid w:val="2E515D05"/>
    <w:rsid w:val="2FC02FA6"/>
    <w:rsid w:val="2FF745A3"/>
    <w:rsid w:val="316450AF"/>
    <w:rsid w:val="335115F0"/>
    <w:rsid w:val="3546366F"/>
    <w:rsid w:val="357070B5"/>
    <w:rsid w:val="376A3C4C"/>
    <w:rsid w:val="38FC7F68"/>
    <w:rsid w:val="39C175C6"/>
    <w:rsid w:val="3A754CC9"/>
    <w:rsid w:val="3BEA370A"/>
    <w:rsid w:val="3DCE3E6E"/>
    <w:rsid w:val="3E3A69A0"/>
    <w:rsid w:val="3ECD3124"/>
    <w:rsid w:val="3F9A003D"/>
    <w:rsid w:val="3FEA0343"/>
    <w:rsid w:val="44DE5FC6"/>
    <w:rsid w:val="475F4422"/>
    <w:rsid w:val="4874505C"/>
    <w:rsid w:val="49136AFE"/>
    <w:rsid w:val="49201968"/>
    <w:rsid w:val="49F977A4"/>
    <w:rsid w:val="4B6814D6"/>
    <w:rsid w:val="4BB905DA"/>
    <w:rsid w:val="4E0B709E"/>
    <w:rsid w:val="5039786D"/>
    <w:rsid w:val="507C62DD"/>
    <w:rsid w:val="50B20CEB"/>
    <w:rsid w:val="537A08DB"/>
    <w:rsid w:val="55945546"/>
    <w:rsid w:val="55FE57CA"/>
    <w:rsid w:val="563C6D66"/>
    <w:rsid w:val="565C4B5A"/>
    <w:rsid w:val="572D004A"/>
    <w:rsid w:val="578E37A1"/>
    <w:rsid w:val="58C76ABA"/>
    <w:rsid w:val="59CA59DA"/>
    <w:rsid w:val="5B5F1EFC"/>
    <w:rsid w:val="5D6C7344"/>
    <w:rsid w:val="5EA551F5"/>
    <w:rsid w:val="61AF2FE3"/>
    <w:rsid w:val="63521D29"/>
    <w:rsid w:val="635B32B1"/>
    <w:rsid w:val="63AD5DD7"/>
    <w:rsid w:val="65B75B1D"/>
    <w:rsid w:val="65ED7F30"/>
    <w:rsid w:val="670B01C0"/>
    <w:rsid w:val="68045877"/>
    <w:rsid w:val="6A522671"/>
    <w:rsid w:val="6ACB22C2"/>
    <w:rsid w:val="6C3C39CA"/>
    <w:rsid w:val="6C6A0E2B"/>
    <w:rsid w:val="6C801864"/>
    <w:rsid w:val="6E615BFD"/>
    <w:rsid w:val="745037BC"/>
    <w:rsid w:val="74E03DD3"/>
    <w:rsid w:val="75F8749D"/>
    <w:rsid w:val="767C2482"/>
    <w:rsid w:val="77B75244"/>
    <w:rsid w:val="7803047C"/>
    <w:rsid w:val="78270946"/>
    <w:rsid w:val="78853E63"/>
    <w:rsid w:val="79367029"/>
    <w:rsid w:val="7A031D57"/>
    <w:rsid w:val="7A3613CA"/>
    <w:rsid w:val="7B3D3D71"/>
    <w:rsid w:val="7D2A54B9"/>
    <w:rsid w:val="7D887789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Normal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3113</Words>
  <Characters>3306</Characters>
  <Lines>0</Lines>
  <Paragraphs>0</Paragraphs>
  <TotalTime>18</TotalTime>
  <ScaleCrop>false</ScaleCrop>
  <LinksUpToDate>false</LinksUpToDate>
  <CharactersWithSpaces>3499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刘鸿智（hong. wu）</cp:lastModifiedBy>
  <cp:lastPrinted>2023-05-06T03:31:00Z</cp:lastPrinted>
  <dcterms:modified xsi:type="dcterms:W3CDTF">2023-05-19T03:27:13Z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8DC2BB6B2302434EB7B95E87B20B17F5_13</vt:lpwstr>
  </property>
</Properties>
</file>