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CD4D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10FDCC29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隆回二中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 w14:paraId="00BE5925">
      <w:pPr>
        <w:spacing w:line="600" w:lineRule="exact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 w14:paraId="64F77A61">
      <w:pPr>
        <w:ind w:firstLine="420" w:firstLineChars="200"/>
        <w:rPr>
          <w:rFonts w:hint="eastAsia" w:ascii="仿宋" w:hAnsi="仿宋" w:eastAsia="仿宋" w:cs="仿宋"/>
        </w:rPr>
      </w:pPr>
    </w:p>
    <w:p w14:paraId="18BB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40241CB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（一）隆回县第二中学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学校校园占地380余亩，建筑面积94500平方米。现有教学班级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131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个，学校编制人数为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478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人，实际人数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417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人，在职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417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人，学生人数7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的重点工作：研究拟定学校教育发展策略，贯彻和执行党和国家的教育方针、政策、法规。管理和指导学校基础教育工作，确保高中教育工作成果，管理学校教育经费，执行财务管理制度，负责和指导学校教职工的思想政治工作。</w:t>
      </w:r>
    </w:p>
    <w:p w14:paraId="78E275C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（二）部门整体支出情况</w:t>
      </w:r>
    </w:p>
    <w:p w14:paraId="3B12AAA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2024年度决算支出为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13692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 w14:paraId="38AA40BD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二、部门整体支出管理及使用情况</w:t>
      </w:r>
    </w:p>
    <w:p w14:paraId="5C5E5D2B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（一）基本支出情况</w:t>
      </w:r>
    </w:p>
    <w:p w14:paraId="1A394DA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13692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1048FFF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（二）县级专项资金情况</w:t>
      </w:r>
    </w:p>
    <w:p w14:paraId="5C1B891B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1888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万元，是指单位为完成选定行政工作或事业发展目标而发生的支出，包括有关事业发展专项、专项业务费、基本建设支出等。我单位项目支出由县教育局统一上报。</w:t>
      </w:r>
    </w:p>
    <w:p w14:paraId="6578BEF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（三）“三公”经费情况</w:t>
      </w:r>
    </w:p>
    <w:p w14:paraId="6CA92B0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2024年我单位“三公”经费 0万元。</w:t>
      </w:r>
    </w:p>
    <w:p w14:paraId="71AF236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1、因公出国(境)费0元；</w:t>
      </w:r>
    </w:p>
    <w:p w14:paraId="61281EE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2、公务接待费0万元；</w:t>
      </w:r>
    </w:p>
    <w:p w14:paraId="1F343F0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3、公务用车费0万元（公务用车运行维护费0万元，公务用车购置费 0 万元）。</w:t>
      </w:r>
    </w:p>
    <w:p w14:paraId="0D3E982D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三、政府性基金预算支出情况</w:t>
      </w:r>
    </w:p>
    <w:p w14:paraId="3841F5EA">
      <w:pPr>
        <w:pStyle w:val="8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其他地方自行试点项目收益专项债券收入安排的支出2313万元，用于体育事业的彩票公益支出4万元。</w:t>
      </w:r>
    </w:p>
    <w:p w14:paraId="7127F83E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四、国有资本经营预算支出情况（无）</w:t>
      </w:r>
    </w:p>
    <w:p w14:paraId="56144DFC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五、社会保险基金预算支出情况（无）</w:t>
      </w:r>
    </w:p>
    <w:p w14:paraId="6E3F166A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六、部门整体支出绩效情况</w:t>
      </w:r>
    </w:p>
    <w:p w14:paraId="439BCBAD">
      <w:pPr>
        <w:pStyle w:val="7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财务管理制度建设情况：资金拨付严格按程序申报、审批，合理合规使用资金，确保财政资金安全。</w:t>
      </w:r>
    </w:p>
    <w:p w14:paraId="6B538E63">
      <w:pPr>
        <w:pStyle w:val="7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资产管理：及时按照要求报送资产情况报表，确保各项资产核算准确、帐实相符、管理到位。</w:t>
      </w:r>
    </w:p>
    <w:p w14:paraId="2EBAE323">
      <w:pPr>
        <w:pStyle w:val="7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预决算公开：及时在县人民政府门户网站上进行了预决算公开。</w:t>
      </w:r>
    </w:p>
    <w:p w14:paraId="3A9E4E81">
      <w:pPr>
        <w:pStyle w:val="7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“三公经费”控制情况：能严格遵守各项规章制度，严控“三公”经费支出，并及时在县人民政府门户网站上对“三公”经费情况进行公示。</w:t>
      </w:r>
    </w:p>
    <w:p w14:paraId="35C9F466">
      <w:pPr>
        <w:pStyle w:val="7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认真履行职责，及时报送财政供养信息、存量资金等有关资料及报表。</w:t>
      </w:r>
    </w:p>
    <w:p w14:paraId="6C99CE6E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E583D3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存在的问题</w:t>
      </w:r>
    </w:p>
    <w:p w14:paraId="21930DE8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1、预算编制工作有待细化。预算编制不够明确和细化，预算编制的合理性需要提高，预算执行力度还要进一步加强。</w:t>
      </w:r>
    </w:p>
    <w:p w14:paraId="564D338F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2、公用经费的支出数大于预算数。</w:t>
      </w:r>
    </w:p>
    <w:p w14:paraId="7577F121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3、工会经费等人头经费严重不足。</w:t>
      </w:r>
    </w:p>
    <w:p w14:paraId="3E7B4EEE">
      <w:pPr>
        <w:pStyle w:val="7"/>
        <w:widowControl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八、改进措施及有关建议</w:t>
      </w:r>
    </w:p>
    <w:p w14:paraId="101617C2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14:paraId="25DD3040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14:paraId="63075DA0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3、完善资产管理，抓好“三公”经费控制。把关“三公”经费支出的审核、审批，杜绝挪用和挤占其他预算资金行为；合理压缩“三公”经费支出。</w:t>
      </w:r>
    </w:p>
    <w:p w14:paraId="06E6A2D8">
      <w:pPr>
        <w:pStyle w:val="7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4、希望财政管理部门能落实好单位的社保缺口经费及工会缺口经费。</w:t>
      </w:r>
    </w:p>
    <w:p w14:paraId="653C7745">
      <w:pPr>
        <w:pStyle w:val="7"/>
        <w:widowControl/>
        <w:wordWrap w:val="0"/>
        <w:spacing w:before="0" w:beforeAutospacing="0" w:after="0" w:afterAutospacing="0" w:line="240" w:lineRule="atLeast"/>
        <w:ind w:right="280" w:firstLine="5760" w:firstLineChars="18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隆回县第二中学</w:t>
      </w:r>
    </w:p>
    <w:p w14:paraId="79DAA4A2">
      <w:pPr>
        <w:ind w:firstLine="5440" w:firstLineChars="17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2025年4月9日</w:t>
      </w:r>
    </w:p>
    <w:p w14:paraId="22EA11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6EEA1AA3">
      <w:pPr>
        <w:pStyle w:val="8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0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 w14:paraId="5829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1A90B0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7C6B5F8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隆回县第二中学</w:t>
            </w:r>
          </w:p>
        </w:tc>
      </w:tr>
      <w:tr w14:paraId="41A7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 w14:paraId="124523F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2A842F8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4D91A16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7DB1E99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755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3FDC0C6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62A7972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478</w:t>
            </w:r>
          </w:p>
        </w:tc>
        <w:tc>
          <w:tcPr>
            <w:tcW w:w="2099" w:type="dxa"/>
            <w:gridSpan w:val="2"/>
            <w:vAlign w:val="center"/>
          </w:tcPr>
          <w:p w14:paraId="136BB58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417</w:t>
            </w:r>
          </w:p>
        </w:tc>
        <w:tc>
          <w:tcPr>
            <w:tcW w:w="1838" w:type="dxa"/>
            <w:gridSpan w:val="2"/>
            <w:vAlign w:val="center"/>
          </w:tcPr>
          <w:p w14:paraId="7175417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E02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CB1061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39043875">
            <w:pPr>
              <w:pStyle w:val="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6567ADF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2297F81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1401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01009A38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6F06E64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6BAE980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275EEF8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424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00EFE89E">
            <w:pPr>
              <w:pStyle w:val="8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03CF101F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06110D9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7A2997E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103B4F00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803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382A7289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3CBB951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2FE2BF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6BF78218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B4C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69A923AA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595828CD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E8C1AA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3145E43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D17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324B77A8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4254E21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E75CC2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E6CC40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7E9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316B9AB0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5D6C369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 w14:paraId="2391D2E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 w14:paraId="58A1402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92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7C1C6486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1C3BC99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2C7F04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6B895F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900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5E22EDA1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4AB277A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4215AB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4D99E5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5DE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C0303A8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73D6759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4D131D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72791E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22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0" w:type="dxa"/>
            <w:vAlign w:val="center"/>
          </w:tcPr>
          <w:p w14:paraId="3F2D54F4">
            <w:pPr>
              <w:pStyle w:val="8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3DB7B0D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7BBD66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B9E2A2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4B0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ED39B09">
            <w:pPr>
              <w:pStyle w:val="8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6CD4DD6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62FFA5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930BA3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74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 w14:paraId="312AA4E3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3261835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B2344D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24D083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53D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7F61897E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1EA6D32B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1814</w:t>
            </w:r>
          </w:p>
        </w:tc>
        <w:tc>
          <w:tcPr>
            <w:tcW w:w="2099" w:type="dxa"/>
            <w:gridSpan w:val="2"/>
            <w:vAlign w:val="center"/>
          </w:tcPr>
          <w:p w14:paraId="4962CC4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2197</w:t>
            </w:r>
          </w:p>
        </w:tc>
        <w:tc>
          <w:tcPr>
            <w:tcW w:w="1838" w:type="dxa"/>
            <w:gridSpan w:val="2"/>
            <w:vAlign w:val="center"/>
          </w:tcPr>
          <w:p w14:paraId="78CFEFBB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2197</w:t>
            </w:r>
          </w:p>
        </w:tc>
      </w:tr>
      <w:tr w14:paraId="6029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61D057C8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6185603D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490</w:t>
            </w:r>
          </w:p>
        </w:tc>
        <w:tc>
          <w:tcPr>
            <w:tcW w:w="2099" w:type="dxa"/>
            <w:gridSpan w:val="2"/>
            <w:vAlign w:val="center"/>
          </w:tcPr>
          <w:p w14:paraId="5386C67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226</w:t>
            </w:r>
          </w:p>
        </w:tc>
        <w:tc>
          <w:tcPr>
            <w:tcW w:w="1838" w:type="dxa"/>
            <w:gridSpan w:val="2"/>
            <w:vAlign w:val="center"/>
          </w:tcPr>
          <w:p w14:paraId="09F2BF8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226</w:t>
            </w:r>
          </w:p>
        </w:tc>
      </w:tr>
      <w:tr w14:paraId="78E5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1D09FF56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3D3E9A6C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326</w:t>
            </w:r>
          </w:p>
        </w:tc>
        <w:tc>
          <w:tcPr>
            <w:tcW w:w="2099" w:type="dxa"/>
            <w:gridSpan w:val="2"/>
            <w:vAlign w:val="center"/>
          </w:tcPr>
          <w:p w14:paraId="1D4E9F0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403</w:t>
            </w:r>
          </w:p>
        </w:tc>
        <w:tc>
          <w:tcPr>
            <w:tcW w:w="1838" w:type="dxa"/>
            <w:gridSpan w:val="2"/>
            <w:vAlign w:val="center"/>
          </w:tcPr>
          <w:p w14:paraId="4035036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403</w:t>
            </w:r>
          </w:p>
        </w:tc>
      </w:tr>
      <w:tr w14:paraId="4263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DA7F6B4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79B1CBB0">
            <w:pPr>
              <w:pStyle w:val="8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099" w:type="dxa"/>
            <w:gridSpan w:val="2"/>
            <w:vAlign w:val="center"/>
          </w:tcPr>
          <w:p w14:paraId="0E15C9C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1838" w:type="dxa"/>
            <w:gridSpan w:val="2"/>
            <w:vAlign w:val="center"/>
          </w:tcPr>
          <w:p w14:paraId="4BEA9D8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</w:tr>
      <w:tr w14:paraId="4C40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00" w:type="dxa"/>
            <w:vAlign w:val="center"/>
          </w:tcPr>
          <w:p w14:paraId="2C43F32C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2746DCBF">
            <w:pPr>
              <w:pStyle w:val="8"/>
              <w:spacing w:after="172" w:afterLines="27" w:afterAutospacing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  <w:p w14:paraId="01B3E6E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193</w:t>
            </w:r>
          </w:p>
        </w:tc>
        <w:tc>
          <w:tcPr>
            <w:tcW w:w="2099" w:type="dxa"/>
            <w:gridSpan w:val="2"/>
            <w:vAlign w:val="center"/>
          </w:tcPr>
          <w:p w14:paraId="3906B03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1838" w:type="dxa"/>
            <w:gridSpan w:val="2"/>
            <w:vAlign w:val="center"/>
          </w:tcPr>
          <w:p w14:paraId="7EF07B9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</w:tr>
      <w:tr w14:paraId="7C6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43C69B72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48EDCA9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7419EB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760A55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0AC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 w14:paraId="7337B221">
            <w:pPr>
              <w:pStyle w:val="8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46C66316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77AC797F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5EA2F78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0E4D496C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254014CF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0809A11F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58D7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580DCDF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1B43CC3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4A791776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5864EC5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3D03412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60063333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715A66C5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DB6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3A18C495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03C792D1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办公用品管控，明确责任分工，定期检查通报</w:t>
            </w:r>
          </w:p>
        </w:tc>
      </w:tr>
    </w:tbl>
    <w:p w14:paraId="542F64D8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70745547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01442FC6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6121DCC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填表人：张鹏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 xml:space="preserve"> 填报日期：2025.4.9 联系电话：15581503166 单位负责人签字：廖敦燕</w:t>
      </w:r>
    </w:p>
    <w:p w14:paraId="30CB0964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3117841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9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165"/>
        <w:gridCol w:w="192"/>
        <w:gridCol w:w="1077"/>
        <w:gridCol w:w="1264"/>
        <w:gridCol w:w="733"/>
        <w:gridCol w:w="1000"/>
        <w:gridCol w:w="898"/>
      </w:tblGrid>
      <w:tr w14:paraId="022C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79F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93E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隆回县第二中学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F0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85B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4B6A94DC">
            <w:pPr>
              <w:spacing w:line="240" w:lineRule="exact"/>
              <w:ind w:firstLine="0" w:firstLineChars="0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6EBF20F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D22E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6FE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82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9A70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FEF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EA8F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353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4E9A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0EF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441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88A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8891.25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DE04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13693.18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7239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13693.18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2A29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1B88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6EBC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7C5B9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A52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5A46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13693.18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9FC5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13693.18</w:t>
            </w:r>
          </w:p>
        </w:tc>
      </w:tr>
      <w:tr w14:paraId="0E09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EC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3DCE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8061.61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CC1E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11804.52</w:t>
            </w:r>
          </w:p>
        </w:tc>
      </w:tr>
      <w:tr w14:paraId="3D6C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5E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D64A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2317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CE17">
            <w:pPr>
              <w:spacing w:line="240" w:lineRule="exact"/>
              <w:ind w:firstLine="540" w:firstLineChars="3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14:paraId="0A10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8B7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86B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2933.32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AC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B37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D29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24C6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337.25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DE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751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D518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5C86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625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1BC7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BA679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9B6FC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科研兴校，实现教育质量的不断提高;强化管理，促进学校内涵发展；优化校园文化，营造环境育人的氛围。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9BF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基本达到预期目标。</w:t>
            </w:r>
          </w:p>
        </w:tc>
      </w:tr>
      <w:tr w14:paraId="741F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F62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19AA705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198AD27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099A0DF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722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E48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F85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CF4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04A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65B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EDA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C9F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8477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EA3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B5C22B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426E7C0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D62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841264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教师参加培训人次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79722C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417</w:t>
            </w:r>
            <w:r>
              <w:rPr>
                <w:rFonts w:hint="eastAsia" w:ascii="仿宋_GB2312" w:eastAsia="仿宋_GB2312"/>
                <w:kern w:val="0"/>
                <w:szCs w:val="21"/>
              </w:rPr>
              <w:t>人次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7A89BBD">
            <w:pPr>
              <w:spacing w:line="240" w:lineRule="exact"/>
              <w:ind w:firstLine="36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417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D52FC34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D340E4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2F2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C6F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AFF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CBDF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F50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E4F979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学生参加各类竞赛获奖数量增长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F5FA721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≥0百分比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61828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18AD6A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B0C60D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E9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AF0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27C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07BD4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776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6B0037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安全责任事故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F349C36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0个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29EFFCF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BAE2E2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3BE4F43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A9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0C3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A0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420C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444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1DEDE6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设备、设施验通过率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4B58069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≥95%百分比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5FE191">
            <w:pPr>
              <w:spacing w:line="240" w:lineRule="exact"/>
              <w:ind w:firstLine="36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8601FDC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83F888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B94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887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A8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A25F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C41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B930529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奖助学金发放及时性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AC421E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A0B89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E7C428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5FF1695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894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9D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D0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0CD76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571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831287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及时落实上级部门工作任务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23C734C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及时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508A3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及时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D29DE1B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779215B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AB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44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42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E79A0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B30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D64AD2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办学条件改善情况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3824A0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E8A3A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3DE81F0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36AEA9E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02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FA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DF4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F0D88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CE1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1266490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严格执行财务管理制度，合理安排资金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5435C98">
            <w:pPr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不断完善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02159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不断完善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A9DB1C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A7804E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F96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55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2D3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C47AF1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0662DB5F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048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F0FC78F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教学质量同比增长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2CE683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≥0百分比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022C3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1%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12EC397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BE3231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D6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E3C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CF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0D97F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193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B01377C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各项资金到位情况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946011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≥0百分比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B80799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A3C90D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CEC963A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F1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75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06B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6EC1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271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31A3A13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4A436AD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C26075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学生违法犯罪率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46E7C88">
            <w:pPr>
              <w:ind w:firstLine="420" w:firstLineChars="0"/>
              <w:jc w:val="both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C832149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775720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33FE632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868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28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BC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46B5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809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6F65B9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教师队伍素质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1861AC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不断提升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78768AA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不断提升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C49F2B9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6BA428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0F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F61A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C9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4200D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332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356A76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开展垃圾分类成效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EE45AE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有成效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090D124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有成效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26BB5C8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41C58E3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313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9FF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12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272F5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8E1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563DC8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人居环境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FFB83B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不断提升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0DE8936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不断提升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90E382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EDE31C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2AC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458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1CC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304543A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9D3402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0B3883C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E7B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C15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03D2EE1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C801AF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整体支出对绩效目标产生可持续影响效果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708305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有成效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1EAF3B7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有成效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774AB2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7335778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A40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F3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9D3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443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59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D585E1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设备购置类项目持续发挥作用期限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CDD8EF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10年以上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87E90F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12年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1411127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CB1F57B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C6B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537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FA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C28AA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82C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3A6A434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1E11988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28638A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0AB9E9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家长和学生满意度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1D52C4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≥90%百分比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15F0A15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2660B6A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9B0518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3F1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92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3B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A4D3C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AA3F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B3F01BA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教职工满意度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781622">
            <w:pPr>
              <w:ind w:firstLine="420" w:firstLineChars="0"/>
              <w:jc w:val="center"/>
              <w:rPr>
                <w:rFonts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≥90%百分比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76A11CD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E41FDDD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0CBFC7E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5C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CA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5C54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EAF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6924">
            <w:pPr>
              <w:spacing w:line="240" w:lineRule="exact"/>
              <w:ind w:firstLine="36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4F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7B0A9455">
      <w:pPr>
        <w:spacing w:line="600" w:lineRule="exact"/>
        <w:jc w:val="left"/>
        <w:rPr>
          <w:rFonts w:hint="eastAsia" w:eastAsia="仿宋_GB2312"/>
          <w:kern w:val="0"/>
          <w:sz w:val="21"/>
          <w:szCs w:val="21"/>
          <w:lang w:eastAsia="zh-CN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eastAsia="zh-CN"/>
        </w:rPr>
        <w:t>张鹏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eastAsia="仿宋_GB2312"/>
          <w:kern w:val="0"/>
          <w:sz w:val="21"/>
          <w:szCs w:val="21"/>
        </w:rPr>
        <w:t xml:space="preserve"> 填报日期：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2025.4.9</w:t>
      </w:r>
      <w:r>
        <w:rPr>
          <w:rFonts w:eastAsia="仿宋_GB2312"/>
          <w:kern w:val="0"/>
          <w:sz w:val="21"/>
          <w:szCs w:val="21"/>
        </w:rPr>
        <w:t xml:space="preserve">  联系电话：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15581503166</w:t>
      </w:r>
      <w:r>
        <w:rPr>
          <w:rFonts w:eastAsia="仿宋_GB2312"/>
          <w:kern w:val="0"/>
          <w:sz w:val="21"/>
          <w:szCs w:val="21"/>
        </w:rPr>
        <w:t xml:space="preserve"> 单位负责人签字：</w:t>
      </w:r>
      <w:r>
        <w:rPr>
          <w:rFonts w:hint="eastAsia" w:eastAsia="仿宋_GB2312"/>
          <w:kern w:val="0"/>
          <w:sz w:val="21"/>
          <w:szCs w:val="21"/>
          <w:lang w:eastAsia="zh-CN"/>
        </w:rPr>
        <w:t>廖敦燕</w:t>
      </w:r>
    </w:p>
    <w:p w14:paraId="54D73A50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30AB3FA5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157" w:right="1800" w:bottom="1157" w:left="1800" w:header="720" w:footer="1701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41E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232F7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4CCFF3E8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4811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YWM3YTZmYmZlYTM2YjJiNjBlMTM3MDFmOTNhYzA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62A9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370DD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BD2683"/>
    <w:rsid w:val="1DEB1048"/>
    <w:rsid w:val="1E0F4D36"/>
    <w:rsid w:val="1E164317"/>
    <w:rsid w:val="1EDD568A"/>
    <w:rsid w:val="1F3D3B25"/>
    <w:rsid w:val="1FA31533"/>
    <w:rsid w:val="1FA502F6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AF305E"/>
    <w:rsid w:val="24CE73C2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9B1FE8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41449"/>
    <w:rsid w:val="2CC66F08"/>
    <w:rsid w:val="2CCA094F"/>
    <w:rsid w:val="2D610085"/>
    <w:rsid w:val="2D7050C6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173BB7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54D4212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200938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36A4A35"/>
    <w:rsid w:val="54176117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1347BB"/>
    <w:rsid w:val="578E37A1"/>
    <w:rsid w:val="579D2DD8"/>
    <w:rsid w:val="57DB3900"/>
    <w:rsid w:val="58C76ABA"/>
    <w:rsid w:val="58E10AA2"/>
    <w:rsid w:val="592B7F6F"/>
    <w:rsid w:val="596E498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472D23"/>
    <w:rsid w:val="5E4F6C13"/>
    <w:rsid w:val="5E5E5BE2"/>
    <w:rsid w:val="5EA551F5"/>
    <w:rsid w:val="5F025C16"/>
    <w:rsid w:val="5F41673E"/>
    <w:rsid w:val="5F4D50E3"/>
    <w:rsid w:val="5F773F0E"/>
    <w:rsid w:val="5FB70BF2"/>
    <w:rsid w:val="5FBA3DFB"/>
    <w:rsid w:val="5FF732A1"/>
    <w:rsid w:val="60651FB9"/>
    <w:rsid w:val="60675D31"/>
    <w:rsid w:val="60D94230"/>
    <w:rsid w:val="610F0A45"/>
    <w:rsid w:val="618A51FD"/>
    <w:rsid w:val="61AF2FE3"/>
    <w:rsid w:val="622C5484"/>
    <w:rsid w:val="62600C89"/>
    <w:rsid w:val="62BD60DC"/>
    <w:rsid w:val="62C27B96"/>
    <w:rsid w:val="632A46E7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2677D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5A1D94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6DA5057"/>
    <w:rsid w:val="77642B7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8A7182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2863</Words>
  <Characters>3038</Characters>
  <Lines>0</Lines>
  <Paragraphs>0</Paragraphs>
  <TotalTime>3</TotalTime>
  <ScaleCrop>false</ScaleCrop>
  <LinksUpToDate>false</LinksUpToDate>
  <CharactersWithSpaces>3228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黑白空调i</cp:lastModifiedBy>
  <cp:lastPrinted>2024-04-23T08:44:00Z</cp:lastPrinted>
  <dcterms:modified xsi:type="dcterms:W3CDTF">2025-04-15T01:16:43Z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eyJoZGlkIjoiNzFjYWM3YTZmYmZlYTM2YjJiNjBlMTM3MDFmOTNhYzAiLCJ1c2VySWQiOiIyNzc1NzA2MzcifQ==</vt:lpwstr>
  </property>
</Properties>
</file>