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585F8">
      <w:pPr>
        <w:widowControl/>
        <w:ind w:right="65" w:rightChars="31"/>
        <w:jc w:val="left"/>
        <w:textAlignment w:val="center"/>
        <w:rPr>
          <w:rFonts w:hint="eastAsia" w:ascii="方正小标宋简体" w:hAnsi="创艺简标宋" w:eastAsia="宋体" w:cs="创艺简标宋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附件：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3</w:t>
      </w:r>
      <w:bookmarkStart w:id="0" w:name="_GoBack"/>
      <w:bookmarkEnd w:id="0"/>
    </w:p>
    <w:p w14:paraId="1FF37A18">
      <w:pPr>
        <w:widowControl/>
        <w:spacing w:line="500" w:lineRule="exact"/>
        <w:ind w:right="65" w:rightChars="31"/>
        <w:jc w:val="center"/>
        <w:textAlignment w:val="center"/>
        <w:rPr>
          <w:rFonts w:ascii="方正小标宋简体" w:hAnsi="创艺简标宋" w:eastAsia="方正小标宋简体" w:cs="创艺简标宋"/>
          <w:sz w:val="36"/>
          <w:szCs w:val="36"/>
        </w:rPr>
      </w:pPr>
      <w:r>
        <w:rPr>
          <w:rFonts w:hint="eastAsia" w:ascii="方正小标宋简体" w:hAnsi="创艺简标宋" w:eastAsia="方正小标宋简体" w:cs="创艺简标宋"/>
          <w:sz w:val="36"/>
          <w:szCs w:val="36"/>
        </w:rPr>
        <w:t>隆回县2024-2025年中央、省级生态保护恢复与生态保护修复及市级候鸟保护项目绩效目标表</w:t>
      </w:r>
    </w:p>
    <w:p w14:paraId="676B46DC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（2024-2025年度）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08"/>
        <w:gridCol w:w="1535"/>
        <w:gridCol w:w="3113"/>
        <w:gridCol w:w="1718"/>
      </w:tblGrid>
      <w:tr w14:paraId="6B67F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547F2">
            <w:pPr>
              <w:pStyle w:val="4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5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4590E">
            <w:pPr>
              <w:pStyle w:val="4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隆回县2024-2025年中央、省级生态保护恢复与生态保护修复及市级候鸟保护项目</w:t>
            </w:r>
          </w:p>
        </w:tc>
      </w:tr>
      <w:tr w14:paraId="36CFB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D177">
            <w:pPr>
              <w:pStyle w:val="4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实施单位</w:t>
            </w:r>
          </w:p>
        </w:tc>
        <w:tc>
          <w:tcPr>
            <w:tcW w:w="5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83E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隆回县林业局</w:t>
            </w:r>
          </w:p>
        </w:tc>
      </w:tr>
      <w:tr w14:paraId="2C03D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A7C6">
            <w:pPr>
              <w:pStyle w:val="4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下达资金计划（万元）</w:t>
            </w:r>
          </w:p>
        </w:tc>
        <w:tc>
          <w:tcPr>
            <w:tcW w:w="5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DE37">
            <w:pPr>
              <w:pStyle w:val="4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97.218</w:t>
            </w:r>
          </w:p>
        </w:tc>
      </w:tr>
      <w:tr w14:paraId="56CB0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exac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6373">
            <w:pPr>
              <w:pStyle w:val="4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总体</w:t>
            </w:r>
          </w:p>
          <w:p w14:paraId="17CABE4A">
            <w:pPr>
              <w:pStyle w:val="4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目标</w:t>
            </w:r>
          </w:p>
        </w:tc>
        <w:tc>
          <w:tcPr>
            <w:tcW w:w="8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6583">
            <w:pPr>
              <w:pStyle w:val="4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1、抢救复壮古树1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株；2、候鸟迁徙季节，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宣传候鸟保护重要意义、屏风界及周边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对候鸟迁徙通道进行24小时巡查巡护；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环志候鸟100只以上；3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、对全县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松材线虫病进行普查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，查清松材线虫病（枯死松木）的分布范围和危害情况，并对枯死松木进行全面清理；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、对辖区内申请救护的野生动物进行救护；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、对野生动物致害造成农户受损进行救助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6、购置一批野生动植物保护监测北斗项目相关设备设施。</w:t>
            </w:r>
          </w:p>
        </w:tc>
      </w:tr>
      <w:tr w14:paraId="6847D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600D7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绩效指标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85E3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一级指标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96C1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二级指标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2BEC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三级指标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3B67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指标值</w:t>
            </w:r>
          </w:p>
        </w:tc>
      </w:tr>
      <w:tr w14:paraId="25962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A5DC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DF05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产出指标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3DA8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数量指标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03BF">
            <w:pPr>
              <w:pStyle w:val="4"/>
              <w:jc w:val="both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野生动物致害政府救助保险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7BFC">
            <w:pPr>
              <w:pStyle w:val="4"/>
              <w:jc w:val="center"/>
              <w:rPr>
                <w:rFonts w:ascii="仿宋_GB2312" w:hAnsi="仿宋_GB2312" w:eastAsia="东文宋体" w:cs="华文仿宋"/>
                <w:color w:val="auto"/>
                <w:szCs w:val="21"/>
              </w:rPr>
            </w:pPr>
            <w:r>
              <w:rPr>
                <w:rFonts w:ascii="东文宋体" w:hAnsi="东文宋体" w:eastAsia="东文宋体" w:cs="华文仿宋"/>
                <w:color w:val="auto"/>
                <w:szCs w:val="21"/>
              </w:rPr>
              <w:t>≥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1份</w:t>
            </w:r>
          </w:p>
        </w:tc>
      </w:tr>
      <w:tr w14:paraId="48D9E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8CE6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F3E6">
            <w:pPr>
              <w:pStyle w:val="4"/>
              <w:jc w:val="center"/>
              <w:rPr>
                <w:rFonts w:hint="eastAsia"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2A34C">
            <w:pPr>
              <w:pStyle w:val="4"/>
              <w:jc w:val="center"/>
              <w:rPr>
                <w:rFonts w:hint="eastAsia"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8EF3">
            <w:pPr>
              <w:pStyle w:val="4"/>
              <w:jc w:val="both"/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围栏建设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C26B">
            <w:pPr>
              <w:pStyle w:val="4"/>
              <w:jc w:val="center"/>
              <w:rPr>
                <w:rFonts w:hint="default" w:ascii="东文宋体" w:hAnsi="东文宋体" w:eastAsia="东文宋体" w:cs="华文仿宋"/>
                <w:color w:val="auto"/>
                <w:szCs w:val="21"/>
                <w:lang w:val="en-US" w:eastAsia="zh-CN"/>
              </w:rPr>
            </w:pPr>
            <w:r>
              <w:rPr>
                <w:rFonts w:ascii="东文宋体" w:hAnsi="东文宋体" w:eastAsia="东文宋体" w:cs="华文仿宋"/>
                <w:color w:val="auto"/>
                <w:szCs w:val="21"/>
              </w:rPr>
              <w:t>≥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400米</w:t>
            </w:r>
          </w:p>
        </w:tc>
      </w:tr>
      <w:tr w14:paraId="772F5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E218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A633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9D9B1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A416">
            <w:pPr>
              <w:pStyle w:val="4"/>
              <w:jc w:val="both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候鸟迁徙通道保护与巡查巡护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B2EC">
            <w:pPr>
              <w:pStyle w:val="4"/>
              <w:jc w:val="center"/>
              <w:rPr>
                <w:rFonts w:ascii="东文宋体" w:hAnsi="东文宋体" w:eastAsia="东文宋体" w:cs="华文仿宋"/>
                <w:color w:val="auto"/>
                <w:szCs w:val="21"/>
              </w:rPr>
            </w:pPr>
            <w:r>
              <w:rPr>
                <w:rFonts w:ascii="东文宋体" w:hAnsi="东文宋体" w:eastAsia="东文宋体" w:cs="华文仿宋"/>
                <w:color w:val="auto"/>
                <w:szCs w:val="21"/>
              </w:rPr>
              <w:t>≥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5个月</w:t>
            </w:r>
          </w:p>
        </w:tc>
      </w:tr>
      <w:tr w14:paraId="52483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A8D1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AB23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95C59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E760F">
            <w:pPr>
              <w:pStyle w:val="4"/>
              <w:jc w:val="both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救护野生动物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BD1C">
            <w:pPr>
              <w:pStyle w:val="4"/>
              <w:jc w:val="center"/>
              <w:rPr>
                <w:rFonts w:ascii="东文宋体" w:hAnsi="东文宋体" w:eastAsia="东文宋体" w:cs="华文仿宋"/>
                <w:color w:val="auto"/>
                <w:szCs w:val="21"/>
              </w:rPr>
            </w:pPr>
            <w:r>
              <w:rPr>
                <w:rFonts w:ascii="东文宋体" w:hAnsi="东文宋体" w:eastAsia="东文宋体" w:cs="华文仿宋"/>
                <w:color w:val="auto"/>
                <w:szCs w:val="21"/>
              </w:rPr>
              <w:t>≥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30只（羽）</w:t>
            </w:r>
          </w:p>
        </w:tc>
      </w:tr>
      <w:tr w14:paraId="120D1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7BE7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A716D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F0EB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F9FC">
            <w:pPr>
              <w:pStyle w:val="4"/>
              <w:jc w:val="both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枯死松木（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松材线虫病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普查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B94E">
            <w:pPr>
              <w:pStyle w:val="4"/>
              <w:jc w:val="center"/>
              <w:rPr>
                <w:rFonts w:ascii="东文宋体" w:hAnsi="东文宋体" w:eastAsia="东文宋体" w:cs="华文仿宋"/>
                <w:color w:val="auto"/>
                <w:szCs w:val="21"/>
              </w:rPr>
            </w:pPr>
            <w:r>
              <w:rPr>
                <w:rFonts w:ascii="东文宋体" w:hAnsi="东文宋体" w:eastAsia="东文宋体" w:cs="华文仿宋"/>
                <w:color w:val="auto"/>
                <w:szCs w:val="21"/>
              </w:rPr>
              <w:t>≥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1次</w:t>
            </w:r>
          </w:p>
        </w:tc>
      </w:tr>
      <w:tr w14:paraId="4E52E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4FE4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372D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A2F1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CAFDB">
            <w:pPr>
              <w:pStyle w:val="4"/>
              <w:jc w:val="both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采伐枯死松木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F83D">
            <w:pPr>
              <w:pStyle w:val="4"/>
              <w:jc w:val="center"/>
              <w:rPr>
                <w:rFonts w:ascii="东文宋体" w:hAnsi="东文宋体" w:eastAsia="东文宋体" w:cs="华文仿宋"/>
                <w:color w:val="auto"/>
                <w:szCs w:val="21"/>
              </w:rPr>
            </w:pPr>
            <w:r>
              <w:rPr>
                <w:rFonts w:ascii="东文宋体" w:hAnsi="东文宋体" w:eastAsia="东文宋体" w:cs="华文仿宋"/>
                <w:color w:val="auto"/>
                <w:szCs w:val="21"/>
              </w:rPr>
              <w:t>≥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00株</w:t>
            </w:r>
          </w:p>
        </w:tc>
      </w:tr>
      <w:tr w14:paraId="10E73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A82E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7168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2C0B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8815">
            <w:pPr>
              <w:pStyle w:val="4"/>
              <w:jc w:val="both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抢救复壮古树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72842">
            <w:pPr>
              <w:pStyle w:val="4"/>
              <w:jc w:val="center"/>
              <w:rPr>
                <w:rFonts w:ascii="东文宋体" w:hAnsi="东文宋体" w:eastAsia="东文宋体" w:cs="华文仿宋"/>
                <w:color w:val="auto"/>
                <w:szCs w:val="21"/>
              </w:rPr>
            </w:pPr>
            <w:r>
              <w:rPr>
                <w:rFonts w:ascii="东文宋体" w:hAnsi="东文宋体" w:eastAsia="东文宋体" w:cs="华文仿宋"/>
                <w:color w:val="auto"/>
                <w:szCs w:val="21"/>
              </w:rPr>
              <w:t>≥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株</w:t>
            </w:r>
          </w:p>
        </w:tc>
      </w:tr>
      <w:tr w14:paraId="102A2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8D00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7C71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27AB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90799">
            <w:pPr>
              <w:pStyle w:val="4"/>
              <w:jc w:val="both"/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环志候鸟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DA15">
            <w:pPr>
              <w:pStyle w:val="4"/>
              <w:jc w:val="center"/>
              <w:rPr>
                <w:rFonts w:hint="default" w:ascii="东文宋体" w:hAnsi="东文宋体" w:eastAsia="仿宋_GB2312" w:cs="华文仿宋"/>
                <w:color w:val="auto"/>
                <w:szCs w:val="21"/>
                <w:lang w:val="en-US" w:eastAsia="zh-CN"/>
              </w:rPr>
            </w:pPr>
            <w:r>
              <w:rPr>
                <w:rFonts w:ascii="东文宋体" w:hAnsi="东文宋体" w:eastAsia="东文宋体" w:cs="华文仿宋"/>
                <w:color w:val="auto"/>
                <w:szCs w:val="21"/>
              </w:rPr>
              <w:t>≥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1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00只</w:t>
            </w:r>
          </w:p>
        </w:tc>
      </w:tr>
      <w:tr w14:paraId="11F45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0095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C485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CA9F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F77F">
            <w:pPr>
              <w:pStyle w:val="4"/>
              <w:jc w:val="both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候鸟保护宣传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6F2A">
            <w:pPr>
              <w:pStyle w:val="4"/>
              <w:jc w:val="center"/>
              <w:rPr>
                <w:rFonts w:ascii="东文宋体" w:hAnsi="东文宋体" w:eastAsia="东文宋体" w:cs="华文仿宋"/>
                <w:color w:val="auto"/>
                <w:szCs w:val="21"/>
              </w:rPr>
            </w:pPr>
            <w:r>
              <w:rPr>
                <w:rFonts w:ascii="东文宋体" w:hAnsi="东文宋体" w:eastAsia="东文宋体" w:cs="华文仿宋"/>
                <w:color w:val="auto"/>
                <w:szCs w:val="21"/>
              </w:rPr>
              <w:t>≥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次</w:t>
            </w:r>
          </w:p>
        </w:tc>
      </w:tr>
      <w:tr w14:paraId="00A0A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95DE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323ED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785A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4EEC">
            <w:pPr>
              <w:pStyle w:val="4"/>
              <w:jc w:val="both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24小时专人值班值守、巡查巡护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0662">
            <w:pPr>
              <w:pStyle w:val="4"/>
              <w:jc w:val="center"/>
              <w:rPr>
                <w:rFonts w:ascii="东文宋体" w:hAnsi="东文宋体" w:eastAsia="东文宋体" w:cs="华文仿宋"/>
                <w:color w:val="auto"/>
                <w:szCs w:val="21"/>
              </w:rPr>
            </w:pPr>
            <w:r>
              <w:rPr>
                <w:rFonts w:ascii="东文宋体" w:hAnsi="东文宋体" w:eastAsia="东文宋体" w:cs="华文仿宋"/>
                <w:color w:val="auto"/>
                <w:szCs w:val="21"/>
              </w:rPr>
              <w:t>≥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5个月</w:t>
            </w:r>
          </w:p>
        </w:tc>
      </w:tr>
      <w:tr w14:paraId="59A7C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1B752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606C5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E11F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2FE4">
            <w:pPr>
              <w:pStyle w:val="4"/>
              <w:jc w:val="both"/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购置野生动植物监测北斗项目相关设备设施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0140">
            <w:pPr>
              <w:pStyle w:val="4"/>
              <w:jc w:val="center"/>
              <w:rPr>
                <w:rFonts w:hint="eastAsia" w:ascii="东文宋体" w:hAnsi="东文宋体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ascii="东文宋体" w:hAnsi="东文宋体" w:eastAsia="东文宋体" w:cs="华文仿宋"/>
                <w:color w:val="auto"/>
                <w:szCs w:val="21"/>
              </w:rPr>
              <w:t>≥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批</w:t>
            </w:r>
          </w:p>
        </w:tc>
      </w:tr>
      <w:tr w14:paraId="73195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78BB5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5D33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940B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质量指标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7235">
            <w:pPr>
              <w:pStyle w:val="4"/>
              <w:jc w:val="both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项目质量验收合格率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D67A">
            <w:pPr>
              <w:pStyle w:val="4"/>
              <w:jc w:val="center"/>
              <w:rPr>
                <w:rFonts w:ascii="东文宋体" w:hAnsi="东文宋体" w:eastAsia="东文宋体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≥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0%</w:t>
            </w:r>
          </w:p>
        </w:tc>
      </w:tr>
      <w:tr w14:paraId="25942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81F0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EB2D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14AF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时效指标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2A6F">
            <w:pPr>
              <w:pStyle w:val="4"/>
              <w:jc w:val="both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项目完成及时率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3792">
            <w:pPr>
              <w:pStyle w:val="4"/>
              <w:jc w:val="center"/>
              <w:rPr>
                <w:rFonts w:ascii="东文宋体" w:hAnsi="东文宋体" w:eastAsia="东文宋体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≥100%</w:t>
            </w:r>
          </w:p>
        </w:tc>
      </w:tr>
      <w:tr w14:paraId="24B91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7F670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82CB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EAB0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成本指标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BC25">
            <w:pPr>
              <w:pStyle w:val="4"/>
              <w:jc w:val="both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全县野生动物致害政府救助保险保费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3C164">
            <w:pPr>
              <w:pStyle w:val="4"/>
              <w:jc w:val="center"/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≤1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万元</w:t>
            </w:r>
          </w:p>
        </w:tc>
      </w:tr>
      <w:tr w14:paraId="3AF9D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5223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F3B4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B54B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E670">
            <w:pPr>
              <w:pStyle w:val="4"/>
              <w:jc w:val="both"/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候鸟迁徙通道保护与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宣传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825B">
            <w:pPr>
              <w:pStyle w:val="4"/>
              <w:jc w:val="center"/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万元</w:t>
            </w:r>
          </w:p>
        </w:tc>
      </w:tr>
      <w:tr w14:paraId="6AC67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E0557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C36B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FA80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55D0">
            <w:pPr>
              <w:pStyle w:val="4"/>
              <w:jc w:val="both"/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候鸟通道保护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1254">
            <w:pPr>
              <w:pStyle w:val="4"/>
              <w:jc w:val="center"/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万元</w:t>
            </w:r>
          </w:p>
        </w:tc>
      </w:tr>
      <w:tr w14:paraId="678EA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C836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6FB9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9832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2D66C">
            <w:pPr>
              <w:pStyle w:val="4"/>
              <w:jc w:val="both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救护野生动物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BCB5">
            <w:pPr>
              <w:pStyle w:val="4"/>
              <w:jc w:val="center"/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万元</w:t>
            </w:r>
          </w:p>
        </w:tc>
      </w:tr>
      <w:tr w14:paraId="2591A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C173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99C5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AA2EB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39F4">
            <w:pPr>
              <w:pStyle w:val="4"/>
              <w:jc w:val="both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松材线虫病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普查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与枯死木清理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75B2">
            <w:pPr>
              <w:pStyle w:val="4"/>
              <w:jc w:val="center"/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21.9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万元</w:t>
            </w:r>
          </w:p>
        </w:tc>
      </w:tr>
      <w:tr w14:paraId="083CF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45A5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CCC3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88A4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2658">
            <w:pPr>
              <w:pStyle w:val="4"/>
              <w:jc w:val="both"/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抢救复壮古树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平均成本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385F">
            <w:pPr>
              <w:pStyle w:val="4"/>
              <w:jc w:val="center"/>
              <w:rPr>
                <w:rFonts w:hint="default" w:ascii="仿宋_GB2312" w:hAnsi="仿宋_GB2312" w:eastAsia="仿宋_GB2312" w:cs="华文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3.5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万元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/株</w:t>
            </w:r>
          </w:p>
        </w:tc>
      </w:tr>
      <w:tr w14:paraId="0E948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EFDB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7811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4F68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CF5F">
            <w:pPr>
              <w:pStyle w:val="4"/>
              <w:jc w:val="both"/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候鸟保护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专项打击行动、宣传与环志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BC79">
            <w:pPr>
              <w:pStyle w:val="4"/>
              <w:jc w:val="center"/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≤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万元</w:t>
            </w:r>
          </w:p>
        </w:tc>
      </w:tr>
      <w:tr w14:paraId="5367B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B1B8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A7E0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08B8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6952">
            <w:pPr>
              <w:pStyle w:val="4"/>
              <w:jc w:val="both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24小时专人值班值守、巡查巡护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DC6D">
            <w:pPr>
              <w:pStyle w:val="4"/>
              <w:jc w:val="center"/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≤1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eastAsia="zh-CN"/>
              </w:rPr>
              <w:t>万元</w:t>
            </w:r>
          </w:p>
        </w:tc>
      </w:tr>
      <w:tr w14:paraId="5FABC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6C08C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1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6B79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效益指标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EAEB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经济效益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0F6E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野生动物致害政府救助有效挽回经济损失（是否有效）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8E46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有效</w:t>
            </w:r>
          </w:p>
        </w:tc>
      </w:tr>
      <w:tr w14:paraId="1D802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55EB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D8B9">
            <w:pPr>
              <w:widowControl/>
              <w:jc w:val="center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6C8A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社会效益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96A8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直接带动当地群众增收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9306">
            <w:pPr>
              <w:pStyle w:val="4"/>
              <w:jc w:val="center"/>
              <w:rPr>
                <w:rFonts w:hint="default" w:ascii="仿宋_GB2312" w:hAnsi="仿宋_GB2312" w:eastAsia="仿宋_GB2312" w:cs="华文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≥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  <w:lang w:val="en-US" w:eastAsia="zh-CN"/>
              </w:rPr>
              <w:t>10万元</w:t>
            </w:r>
          </w:p>
        </w:tc>
      </w:tr>
      <w:tr w14:paraId="7144E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49F7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46BE">
            <w:pPr>
              <w:widowControl/>
              <w:jc w:val="center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87F4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340F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迁徙候鸟识别准确率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4578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≥95%</w:t>
            </w:r>
          </w:p>
        </w:tc>
      </w:tr>
      <w:tr w14:paraId="5FF5D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7A3E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4FF71">
            <w:pPr>
              <w:widowControl/>
              <w:jc w:val="center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9571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可持续影响</w:t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指标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6777C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项目建设提升候鸟保护预警能力可持续影响（是否提升）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DA0A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提升</w:t>
            </w:r>
          </w:p>
        </w:tc>
      </w:tr>
      <w:tr w14:paraId="3DD43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323B4">
            <w:pPr>
              <w:widowControl/>
              <w:jc w:val="left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368F">
            <w:pPr>
              <w:widowControl/>
              <w:jc w:val="center"/>
              <w:rPr>
                <w:rFonts w:ascii="仿宋_GB2312" w:hAnsi="仿宋_GB2312" w:eastAsia="仿宋_GB2312" w:cs="华文仿宋"/>
                <w:color w:val="auto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 w:val="18"/>
                <w:szCs w:val="21"/>
              </w:rPr>
              <w:t>满意度指标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5134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受益对象满意度（%）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EE89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林区群众满意度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3E23">
            <w:pPr>
              <w:pStyle w:val="4"/>
              <w:jc w:val="center"/>
              <w:rPr>
                <w:rFonts w:ascii="仿宋_GB2312" w:hAnsi="仿宋_GB2312" w:eastAsia="仿宋_GB2312" w:cs="华文仿宋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华文仿宋"/>
                <w:color w:val="auto"/>
                <w:szCs w:val="21"/>
              </w:rPr>
              <w:t>≥90%</w:t>
            </w:r>
          </w:p>
        </w:tc>
      </w:tr>
    </w:tbl>
    <w:p w14:paraId="099EAA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04DC9"/>
    <w:rsid w:val="7393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qFormat/>
    <w:uiPriority w:val="0"/>
    <w:pPr>
      <w:keepLines w:val="0"/>
      <w:spacing w:before="0" w:after="0" w:line="240" w:lineRule="auto"/>
      <w:jc w:val="center"/>
    </w:pPr>
    <w:rPr>
      <w:kern w:val="0"/>
      <w:sz w:val="24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2025-07-15T08:24:27Z</dcterms:created>
  <dc:creator>lenovo</dc:creator>
  <cp:lastModifiedBy>lenovo</cp:lastModifiedBy>
  <dcterms:modified xsi:type="dcterms:W3CDTF">2025-07-15T08:25:06Z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eyJoZGlkIjoiY2FkMGM0ODMyNGZmZWQ3YjVjNTc2OTQzZjc3N2ZmN2YifQ==</vt:lpwstr>
  </property>
  <property fmtid="{D5CDD505-2E9C-101B-9397-08002B2CF9AE}" pid="4" name="ICV">
    <vt:lpwstr>DFAB5C2EC5DD45048DDAD495D8437A23_12</vt:lpwstr>
  </property>
</Properties>
</file>