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bookmarkStart w:id="0" w:name="_GoBack"/>
      <w:bookmarkEnd w:id="0"/>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val="en-US" w:eastAsia="zh-CN"/>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麻塘山乡</w:t>
      </w:r>
      <w:r>
        <w:rPr>
          <w:rFonts w:hint="eastAsia" w:ascii="仿宋" w:hAnsi="仿宋" w:eastAsia="仿宋" w:cs="仿宋"/>
          <w:sz w:val="32"/>
          <w:szCs w:val="32"/>
        </w:rPr>
        <w:t>人民政府编制人数</w:t>
      </w:r>
      <w:r>
        <w:rPr>
          <w:rFonts w:hint="eastAsia" w:ascii="仿宋" w:hAnsi="仿宋" w:eastAsia="仿宋" w:cs="仿宋"/>
          <w:sz w:val="32"/>
          <w:szCs w:val="32"/>
          <w:lang w:val="en-US" w:eastAsia="zh-CN"/>
        </w:rPr>
        <w:t>64</w:t>
      </w:r>
      <w:r>
        <w:rPr>
          <w:rFonts w:hint="eastAsia" w:ascii="仿宋" w:hAnsi="仿宋" w:eastAsia="仿宋" w:cs="仿宋"/>
          <w:sz w:val="32"/>
          <w:szCs w:val="32"/>
        </w:rPr>
        <w:t>人</w:t>
      </w:r>
      <w:r>
        <w:rPr>
          <w:rFonts w:hint="eastAsia" w:ascii="仿宋" w:hAnsi="仿宋" w:eastAsia="仿宋" w:cs="仿宋"/>
          <w:sz w:val="32"/>
          <w:szCs w:val="32"/>
          <w:lang w:eastAsia="zh-CN"/>
        </w:rPr>
        <w:t>，实际人数</w:t>
      </w:r>
      <w:r>
        <w:rPr>
          <w:rFonts w:hint="eastAsia" w:ascii="仿宋" w:hAnsi="仿宋" w:eastAsia="仿宋" w:cs="仿宋"/>
          <w:sz w:val="32"/>
          <w:szCs w:val="32"/>
          <w:lang w:val="en-US" w:eastAsia="zh-CN"/>
        </w:rPr>
        <w:t>52</w:t>
      </w:r>
      <w:r>
        <w:rPr>
          <w:rFonts w:hint="eastAsia" w:ascii="仿宋" w:hAnsi="仿宋" w:eastAsia="仿宋" w:cs="仿宋"/>
          <w:sz w:val="32"/>
          <w:szCs w:val="32"/>
          <w:lang w:eastAsia="zh-CN"/>
        </w:rPr>
        <w:t>人。麻塘山乡人民政府下设六个内设机构：党政综合办公室、基层党建办公室、经济发展办公室、社会事务办公室、社会治安和应急管理办公室、自然资源和生态环境办公室，一个执法机构：行政综合执法大队，四个直属事业单位：社会事务综合服务中心、农业综合服务中心、政务服务中心、退役军人服务站。</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能：1、宣传和贯彻执行党的路线方针政策和法律法规；2、落实基层管党治党工作责任制；3、规范经济管理，组织指导经济发展和经济结构调整；4、加强社会管理和基础设施建设，创造良好环境。5、抓好精神文明建设，丰富群众文化生活，提倡移风易俗，反对封建迷信，破除陈规陋习，树立社会主义新风尚。6、加强综合治理，维护社会稳定。7、按照管理权限，负责机关和事业单位工作人员的教育、培养、选拔和监督工作。协助管理好派驻单位人员。8、依法依规承担下放的经济社会管理权限和行政执法事项。9、</w:t>
      </w:r>
      <w:r>
        <w:rPr>
          <w:rFonts w:hint="default" w:ascii="仿宋" w:hAnsi="仿宋" w:eastAsia="仿宋" w:cs="仿宋"/>
          <w:sz w:val="32"/>
          <w:szCs w:val="32"/>
          <w:lang w:val="en-US" w:eastAsia="zh-CN"/>
        </w:rPr>
        <w:t>协助和支持设置在本行政区域内不隶属于镇的国家机关和企事业单位工作，监督其遵守和执行国家的法律、法规和政策。</w:t>
      </w:r>
      <w:r>
        <w:rPr>
          <w:rFonts w:hint="eastAsia" w:ascii="仿宋" w:hAnsi="仿宋" w:eastAsia="仿宋" w:cs="仿宋"/>
          <w:sz w:val="32"/>
          <w:szCs w:val="32"/>
          <w:lang w:val="en-US" w:eastAsia="zh-CN"/>
        </w:rPr>
        <w:t>10、完成县委、县政府交办的其它事项。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2023年的重点工作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eastAsia="zh-CN"/>
        </w:rPr>
        <w:t>1、宣传和贯彻执行党的路线方针政策和法律法规；制定地方经济社会发展规划和年度计划并组织实施；坚持依法行政，推进民主政治，加强基层政权建设；做好农业、农村、农民和社区工作。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4、加强社会管理和基础设施建设，创造良好环境。推进政务、村务公开；抓好卫生健康，保障妇女儿童合法权益；加强自然资源管理、生态环境保护和修复等工作；加强人民武装、民族宗教等工作；强化安全生产和公共安全，组织抢险救灾、优抚救助，及时上报和处置重大社情、疫情、险情等，保护人民群众的生命财产安全。5、发展公益事业，强化公共服务。搞好公共设施建设，开展社会保障服务，着力解决群众生产生活中的问题；发展科教文卫事业，促进精神文明建设；制订公共服务事项目录清单，加强公共服务体系建设。6、加强综合治理，维护社会稳定。调解民事纠纷、化解社会矛盾，接待上访群众，处理群体性突发事件，保证社会公正，维护社会秩序和社会稳定。指导村民自治，推动农村社会建设，促进社会组织健康发展，增强社会自治功能。7、按照管理权限，负责机关和事业单位工作人员的教育、培养、选拔和监督工作。协助管理好派驻单位人员。8、依法依规承担下放的经济社会管理权限和行政执法事项。9、行使《中华人民共和国地方各级人民代表大会和地方各级人民政府组织法》等法律法规赋予的职权。10、完成县委、县政府交办的其它事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rPr>
        <w:t>（三）部门整体支出情况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宋体"/>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年度决算支出为</w:t>
      </w:r>
      <w:r>
        <w:rPr>
          <w:rFonts w:hint="eastAsia" w:ascii="仿宋" w:hAnsi="仿宋" w:eastAsia="仿宋" w:cs="仿宋"/>
          <w:sz w:val="32"/>
          <w:szCs w:val="32"/>
          <w:lang w:val="en-US" w:eastAsia="zh-CN"/>
        </w:rPr>
        <w:t>1162.29</w:t>
      </w:r>
      <w:r>
        <w:rPr>
          <w:rFonts w:hint="eastAsia" w:ascii="仿宋" w:hAnsi="仿宋" w:eastAsia="仿宋" w:cs="仿宋"/>
          <w:sz w:val="32"/>
          <w:szCs w:val="32"/>
          <w:lang w:eastAsia="zh-CN"/>
        </w:rPr>
        <w:t>万元,其中：一般公共服务支出</w:t>
      </w:r>
      <w:r>
        <w:rPr>
          <w:rFonts w:hint="eastAsia" w:ascii="仿宋" w:hAnsi="仿宋" w:eastAsia="仿宋" w:cs="仿宋"/>
          <w:sz w:val="32"/>
          <w:szCs w:val="32"/>
          <w:lang w:val="en-US" w:eastAsia="zh-CN"/>
        </w:rPr>
        <w:t>798.47</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文化旅游体育与传媒支出3万元，</w:t>
      </w:r>
      <w:r>
        <w:rPr>
          <w:rFonts w:hint="eastAsia" w:ascii="仿宋" w:hAnsi="仿宋" w:eastAsia="仿宋" w:cs="仿宋"/>
          <w:sz w:val="32"/>
          <w:szCs w:val="32"/>
          <w:lang w:eastAsia="zh-CN"/>
        </w:rPr>
        <w:t>社会保障和就业支出</w:t>
      </w:r>
      <w:r>
        <w:rPr>
          <w:rFonts w:hint="eastAsia" w:ascii="仿宋" w:hAnsi="仿宋" w:eastAsia="仿宋" w:cs="仿宋"/>
          <w:sz w:val="32"/>
          <w:szCs w:val="32"/>
          <w:lang w:val="en-US" w:eastAsia="zh-CN"/>
        </w:rPr>
        <w:t>7.42</w:t>
      </w:r>
      <w:r>
        <w:rPr>
          <w:rFonts w:hint="eastAsia" w:ascii="仿宋" w:hAnsi="仿宋" w:eastAsia="仿宋" w:cs="仿宋"/>
          <w:sz w:val="32"/>
          <w:szCs w:val="32"/>
          <w:lang w:eastAsia="zh-CN"/>
        </w:rPr>
        <w:t>万元，卫生健康支出</w:t>
      </w:r>
      <w:r>
        <w:rPr>
          <w:rFonts w:hint="eastAsia" w:ascii="仿宋" w:hAnsi="仿宋" w:eastAsia="仿宋" w:cs="仿宋"/>
          <w:sz w:val="32"/>
          <w:szCs w:val="32"/>
          <w:lang w:val="en-US" w:eastAsia="zh-CN"/>
        </w:rPr>
        <w:t>3.4</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城乡社区支出3.1万元，</w:t>
      </w:r>
      <w:r>
        <w:rPr>
          <w:rFonts w:hint="eastAsia" w:ascii="仿宋" w:hAnsi="仿宋" w:eastAsia="仿宋" w:cs="仿宋"/>
          <w:sz w:val="32"/>
          <w:szCs w:val="32"/>
          <w:lang w:eastAsia="zh-CN"/>
        </w:rPr>
        <w:t>农林水支出</w:t>
      </w:r>
      <w:r>
        <w:rPr>
          <w:rFonts w:hint="eastAsia" w:ascii="仿宋" w:hAnsi="仿宋" w:eastAsia="仿宋" w:cs="仿宋"/>
          <w:sz w:val="32"/>
          <w:szCs w:val="32"/>
          <w:lang w:val="en-US" w:eastAsia="zh-CN"/>
        </w:rPr>
        <w:t>321.91</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商业服务业等支出4万元，灾害防治及应急管理支出5万元，其他支出15.99万元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年度决算数为</w:t>
      </w:r>
      <w:r>
        <w:rPr>
          <w:rFonts w:hint="eastAsia" w:ascii="仿宋" w:hAnsi="仿宋" w:eastAsia="仿宋" w:cs="仿宋"/>
          <w:sz w:val="32"/>
          <w:szCs w:val="32"/>
          <w:lang w:val="en-US" w:eastAsia="zh-CN"/>
        </w:rPr>
        <w:t>1162.29</w:t>
      </w:r>
      <w:r>
        <w:rPr>
          <w:rFonts w:hint="eastAsia" w:ascii="仿宋" w:hAnsi="仿宋" w:eastAsia="仿宋" w:cs="仿宋"/>
          <w:sz w:val="32"/>
          <w:szCs w:val="32"/>
          <w:lang w:eastAsia="zh-CN"/>
        </w:rPr>
        <w:t>万元，其中：人员经费</w:t>
      </w:r>
      <w:r>
        <w:rPr>
          <w:rFonts w:hint="eastAsia" w:ascii="仿宋" w:hAnsi="仿宋" w:eastAsia="仿宋" w:cs="仿宋"/>
          <w:sz w:val="32"/>
          <w:szCs w:val="32"/>
          <w:lang w:val="en-US" w:eastAsia="zh-CN"/>
        </w:rPr>
        <w:t>755.07</w:t>
      </w:r>
      <w:r>
        <w:rPr>
          <w:rFonts w:hint="eastAsia" w:ascii="仿宋" w:hAnsi="仿宋" w:eastAsia="仿宋" w:cs="仿宋"/>
          <w:sz w:val="32"/>
          <w:szCs w:val="32"/>
          <w:lang w:eastAsia="zh-CN"/>
        </w:rPr>
        <w:t>万元，日常公用经费</w:t>
      </w:r>
      <w:r>
        <w:rPr>
          <w:rFonts w:hint="eastAsia" w:ascii="仿宋" w:hAnsi="仿宋" w:eastAsia="仿宋" w:cs="仿宋"/>
          <w:sz w:val="32"/>
          <w:szCs w:val="32"/>
          <w:lang w:val="en-US" w:eastAsia="zh-CN"/>
        </w:rPr>
        <w:t>142.67</w:t>
      </w:r>
      <w:r>
        <w:rPr>
          <w:rFonts w:hint="eastAsia" w:ascii="仿宋" w:hAnsi="仿宋" w:eastAsia="仿宋" w:cs="仿宋"/>
          <w:sz w:val="32"/>
          <w:szCs w:val="32"/>
          <w:lang w:eastAsia="zh-CN"/>
        </w:rPr>
        <w:t>万元。是指为保障单位机构</w:t>
      </w:r>
      <w:r>
        <w:rPr>
          <w:rFonts w:hint="eastAsia" w:ascii="仿宋" w:hAnsi="仿宋" w:eastAsia="仿宋" w:cs="仿宋"/>
          <w:sz w:val="32"/>
          <w:szCs w:val="32"/>
          <w:lang w:val="en-US" w:eastAsia="zh-CN"/>
        </w:rPr>
        <w:t>和村级组织</w:t>
      </w:r>
      <w:r>
        <w:rPr>
          <w:rFonts w:hint="eastAsia" w:ascii="仿宋" w:hAnsi="仿宋" w:eastAsia="仿宋" w:cs="仿宋"/>
          <w:sz w:val="32"/>
          <w:szCs w:val="32"/>
          <w:lang w:eastAsia="zh-CN"/>
        </w:rPr>
        <w:t>正常运转、完成日常工作任务而发生的各项支出，包括用于基本工资、津贴补贴、</w:t>
      </w:r>
      <w:r>
        <w:rPr>
          <w:rFonts w:hint="eastAsia" w:ascii="仿宋" w:hAnsi="仿宋" w:eastAsia="仿宋" w:cs="仿宋"/>
          <w:sz w:val="32"/>
          <w:szCs w:val="32"/>
          <w:lang w:val="en-US" w:eastAsia="zh-CN"/>
        </w:rPr>
        <w:t>村干部工资</w:t>
      </w:r>
      <w:r>
        <w:rPr>
          <w:rFonts w:hint="eastAsia" w:ascii="仿宋" w:hAnsi="仿宋" w:eastAsia="仿宋" w:cs="仿宋"/>
          <w:sz w:val="32"/>
          <w:szCs w:val="32"/>
          <w:lang w:eastAsia="zh-CN"/>
        </w:rPr>
        <w:t>等人员经费</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办公费、印刷费、水电费及办公设备购置等日常公用经费</w:t>
      </w:r>
      <w:r>
        <w:rPr>
          <w:rFonts w:hint="eastAsia" w:ascii="仿宋" w:hAnsi="仿宋" w:eastAsia="仿宋" w:cs="仿宋"/>
          <w:sz w:val="32"/>
          <w:szCs w:val="32"/>
          <w:lang w:val="en-US" w:eastAsia="zh-CN"/>
        </w:rPr>
        <w:t>以及村级运转经费</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年年度决算数为</w:t>
      </w:r>
      <w:r>
        <w:rPr>
          <w:rFonts w:hint="eastAsia" w:ascii="仿宋" w:hAnsi="仿宋" w:eastAsia="仿宋" w:cs="仿宋"/>
          <w:sz w:val="32"/>
          <w:szCs w:val="32"/>
          <w:lang w:val="en-US" w:eastAsia="zh-CN"/>
        </w:rPr>
        <w:t>264.54</w:t>
      </w:r>
      <w:r>
        <w:rPr>
          <w:rFonts w:hint="eastAsia" w:ascii="仿宋" w:hAnsi="仿宋" w:eastAsia="仿宋" w:cs="仿宋"/>
          <w:sz w:val="32"/>
          <w:szCs w:val="32"/>
          <w:lang w:eastAsia="zh-CN"/>
        </w:rPr>
        <w:t>万元，是指单位为完成选定行政工作或事业发展目标而发生的支出，包括有关事业发展专项、专项业务费、基本建设支出</w:t>
      </w:r>
      <w:r>
        <w:rPr>
          <w:rFonts w:hint="eastAsia" w:ascii="仿宋" w:hAnsi="仿宋" w:eastAsia="仿宋" w:cs="仿宋"/>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5万元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6万元</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政府性基金支出15.99万元。全部为项目支出。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严格按预算支出，</w:t>
      </w:r>
      <w:r>
        <w:rPr>
          <w:rFonts w:hint="eastAsia" w:ascii="仿宋" w:hAnsi="仿宋" w:eastAsia="仿宋" w:cs="仿宋"/>
          <w:sz w:val="32"/>
          <w:szCs w:val="32"/>
          <w:lang w:eastAsia="zh-CN"/>
        </w:rPr>
        <w:t>保证专款专用，</w:t>
      </w:r>
      <w:r>
        <w:rPr>
          <w:rFonts w:hint="eastAsia" w:ascii="仿宋" w:hAnsi="仿宋" w:eastAsia="仿宋" w:cs="仿宋"/>
          <w:sz w:val="32"/>
          <w:szCs w:val="32"/>
          <w:lang w:val="en-US" w:eastAsia="zh-CN"/>
        </w:rPr>
        <w:t>特别是</w:t>
      </w:r>
      <w:r>
        <w:rPr>
          <w:rFonts w:hint="eastAsia" w:ascii="仿宋" w:hAnsi="仿宋" w:eastAsia="仿宋" w:cs="仿宋"/>
          <w:sz w:val="32"/>
          <w:szCs w:val="32"/>
          <w:lang w:eastAsia="zh-CN"/>
        </w:rPr>
        <w:t>“三公”经费</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审批和控制，收入支出严格按账务管理制度执行，</w:t>
      </w:r>
      <w:r>
        <w:rPr>
          <w:rFonts w:hint="default" w:ascii="仿宋" w:hAnsi="仿宋" w:eastAsia="仿宋" w:cs="仿宋"/>
          <w:sz w:val="32"/>
          <w:szCs w:val="32"/>
          <w:lang w:eastAsia="zh-CN"/>
        </w:rPr>
        <w:t>全年总支出未超过年初预算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根据实际需求，按时支付各项支出。保证了</w:t>
      </w:r>
      <w:r>
        <w:rPr>
          <w:rFonts w:hint="eastAsia" w:ascii="仿宋" w:hAnsi="仿宋" w:eastAsia="仿宋" w:cs="仿宋"/>
          <w:sz w:val="32"/>
          <w:szCs w:val="32"/>
          <w:lang w:val="en-US" w:eastAsia="zh-CN"/>
        </w:rPr>
        <w:t>乡</w:t>
      </w:r>
      <w:r>
        <w:rPr>
          <w:rFonts w:hint="default" w:ascii="仿宋" w:hAnsi="仿宋" w:eastAsia="仿宋" w:cs="仿宋"/>
          <w:sz w:val="32"/>
          <w:szCs w:val="32"/>
          <w:lang w:eastAsia="zh-CN"/>
        </w:rPr>
        <w:t>政府各项工作的正常运转和相关人员的福利待遇，完成质量基本达到绩效目标。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加强乡财政信息化建设，按照县乡财局的安排及时将农民补贴数据进行更新，将耕地保护补贴、退耕还林、低保、优抚、生态效益林补贴等各种涉农补贴及时发放到了农户手中。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预算完成率有待提高。由于项目指标下达时间较晚，未能及时使用拨付;有关项目工作开展时间较晚，结算支出时间滞后;导致预算完成率略低，有待进一步提高。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随着对预、决算编制工作水平要求越来越高，数据编制要求越来越精准、规范；时间紧、任务大；加之现行决算工作与实际账务处理工作间衔接还存在一定差异；会计人员业务明显增加，人员紧缺，实际操作</w:t>
      </w:r>
      <w:r>
        <w:rPr>
          <w:rFonts w:hint="eastAsia" w:ascii="仿宋" w:hAnsi="仿宋" w:eastAsia="仿宋" w:cs="仿宋"/>
          <w:sz w:val="32"/>
          <w:szCs w:val="32"/>
          <w:lang w:val="en-US" w:eastAsia="zh-CN"/>
        </w:rPr>
        <w:t>压力大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3、资产管理有待加强。强化监督部门的职责意识，对财务管理机制进行调整与规范，确保各单位能够严格按照财务管理机制开展业务。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改进措施及有关建议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准确编制预算。细化预算编制工作，认真做好预算的编制。进一步加强单位内部机构各站所的预算管理意识，严格按照预算编的相关制度和要求进行预算编制;全面编制预算项目，优先保障固定性的、相对刚性的费用支出项目，尽量压缩动性的、有控制空间的费用项目，进一步提高预算编制的科学性、严谨性和可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加强财务管理，认真学习政策。一方面加强单位财务管理，健全单位财务管理制度体系，规范单位财务行为。在费用报账支付时，按照预算规定的费用项目和用途进行资金使用审核、列报支付、财务核算，杜绝超支现象的发生。另一方面加强政策学习，提高思想认识。组织相关人员认真学习《预算法》等相关法规、制度，进一步提高单位领导同事对财务管理的思想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4、合理安排会计岗位，适当增加会计人员，增加业务知识培训，加强决算工作与账务处理工作衔接。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、增加预算，控制支出，化解债务。一是增加干部职工绩效考核奖，二是增加信访维稳工作经费，</w:t>
      </w:r>
      <w:r>
        <w:rPr>
          <w:rFonts w:hint="eastAsia" w:ascii="仿宋" w:hAnsi="仿宋" w:eastAsia="仿宋" w:cs="仿宋"/>
          <w:sz w:val="32"/>
          <w:szCs w:val="32"/>
          <w:lang w:val="en-US" w:eastAsia="zh-CN"/>
        </w:rPr>
        <w:t>三是增加基础教育、公共卫生补助发展资金。</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kern w:val="0"/>
          <w:sz w:val="32"/>
          <w:szCs w:val="32"/>
        </w:rPr>
      </w:pPr>
      <w:r>
        <w:rPr>
          <w:rFonts w:hint="eastAsia" w:eastAsia="仿宋_GB2312"/>
          <w:sz w:val="32"/>
          <w:szCs w:val="32"/>
          <w:lang w:val="en-US" w:eastAsia="zh-CN"/>
        </w:rPr>
        <w:t>隆回县麻塘山乡人民政府</w:t>
      </w:r>
    </w:p>
    <w:p>
      <w:pPr>
        <w:pStyle w:val="2"/>
        <w:rPr>
          <w:rFonts w:hint="default" w:eastAsia="仿宋"/>
          <w:lang w:val="en-US" w:eastAsia="zh-CN"/>
        </w:rPr>
      </w:pPr>
      <w:r>
        <w:rPr>
          <w:rFonts w:hint="eastAsia" w:ascii="仿宋" w:hAnsi="仿宋" w:eastAsia="仿宋" w:cs="仿宋"/>
          <w:kern w:val="0"/>
          <w:sz w:val="32"/>
          <w:szCs w:val="32"/>
          <w:lang w:val="en-US" w:eastAsia="zh-CN"/>
        </w:rPr>
        <w:t xml:space="preserve">                           2024年5月29日</w:t>
      </w: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隆回县麻塘山乡人民政府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64</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52</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9.29</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3"/>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5.99</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5.99</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3.3</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项目支出</w:t>
            </w:r>
            <w:r>
              <w:rPr>
                <w:rFonts w:hint="eastAsia" w:ascii="仿宋" w:hAnsi="仿宋" w:eastAsia="仿宋" w:cs="仿宋"/>
                <w:b w:val="0"/>
                <w:bCs w:val="0"/>
                <w:kern w:val="0"/>
                <w:sz w:val="18"/>
                <w:szCs w:val="18"/>
                <w:vertAlign w:val="baseline"/>
                <w:lang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8"/>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4、其他专项</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122.53</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74.21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16.28</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30.34</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2.11</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5.76</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9.85</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8.88</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889.26</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624.35</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83"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12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972"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1017" w:type="dxa"/>
            <w:vAlign w:val="center"/>
          </w:tcPr>
          <w:p>
            <w:pPr>
              <w:pStyle w:val="8"/>
              <w:jc w:val="center"/>
              <w:rPr>
                <w:rFonts w:hint="eastAsia" w:ascii="仿宋" w:hAnsi="仿宋" w:eastAsia="仿宋" w:cs="仿宋"/>
                <w:b w:val="0"/>
                <w:bCs w:val="0"/>
                <w:kern w:val="0"/>
                <w:sz w:val="18"/>
                <w:szCs w:val="18"/>
                <w:vertAlign w:val="baseline"/>
                <w:lang w:eastAsia="zh-CN"/>
              </w:rPr>
            </w:pPr>
          </w:p>
        </w:tc>
        <w:tc>
          <w:tcPr>
            <w:tcW w:w="821" w:type="dxa"/>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p>
        </w:tc>
      </w:tr>
    </w:tbl>
    <w:p>
      <w:pPr>
        <w:pStyle w:val="8"/>
        <w:ind w:left="0" w:leftChars="0" w:firstLine="0" w:firstLineChars="0"/>
        <w:jc w:val="both"/>
        <w:rPr>
          <w:rFonts w:hint="eastAsia" w:ascii="仿宋" w:hAnsi="仿宋" w:eastAsia="仿宋" w:cs="仿宋"/>
          <w:b w:val="0"/>
          <w:bCs w:val="0"/>
          <w:kern w:val="0"/>
          <w:sz w:val="30"/>
          <w:szCs w:val="30"/>
          <w:lang w:eastAsia="zh-CN"/>
        </w:rPr>
      </w:pPr>
    </w:p>
    <w:p>
      <w:pPr>
        <w:pStyle w:val="8"/>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8"/>
        <w:ind w:left="0" w:leftChars="0" w:firstLine="480" w:firstLineChars="200"/>
        <w:jc w:val="both"/>
        <w:rPr>
          <w:rFonts w:hint="eastAsia" w:ascii="仿宋" w:hAnsi="仿宋" w:eastAsia="仿宋" w:cs="仿宋"/>
          <w:b w:val="0"/>
          <w:bCs w:val="0"/>
          <w:kern w:val="0"/>
          <w:sz w:val="24"/>
          <w:szCs w:val="24"/>
          <w:lang w:eastAsia="zh-CN"/>
        </w:rPr>
      </w:pPr>
    </w:p>
    <w:p>
      <w:pPr>
        <w:pStyle w:val="8"/>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填报日期：     联系电话：           单位负责人签字：</w:t>
      </w: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隆回县麻塘山乡人民政府</w:t>
            </w:r>
            <w:r>
              <w:rPr>
                <w:rFonts w:eastAsia="仿宋_GB2312"/>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hint="eastAsia" w:eastAsia="仿宋_GB2312"/>
                <w:color w:val="000000"/>
                <w:kern w:val="0"/>
                <w:sz w:val="18"/>
                <w:szCs w:val="18"/>
                <w:lang w:eastAsia="zh-CN"/>
              </w:rPr>
            </w:pPr>
            <w:r>
              <w:rPr>
                <w:rFonts w:eastAsia="仿宋_GB2312"/>
                <w:color w:val="000000"/>
                <w:kern w:val="0"/>
                <w:sz w:val="18"/>
                <w:szCs w:val="18"/>
              </w:rPr>
              <w:t>算申请</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908.35</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1162.29</w:t>
            </w:r>
          </w:p>
        </w:tc>
        <w:tc>
          <w:tcPr>
            <w:tcW w:w="1146"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default" w:eastAsia="仿宋_GB2312"/>
                <w:sz w:val="18"/>
                <w:szCs w:val="18"/>
                <w:lang w:val="en-US" w:eastAsia="zh-CN"/>
              </w:rPr>
            </w:pPr>
            <w:r>
              <w:rPr>
                <w:rFonts w:hint="eastAsia" w:eastAsia="仿宋_GB2312"/>
                <w:sz w:val="18"/>
                <w:szCs w:val="18"/>
                <w:lang w:val="en-US" w:eastAsia="zh-CN"/>
              </w:rPr>
              <w:t>1162.29</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pPr>
              <w:spacing w:line="240" w:lineRule="exact"/>
              <w:ind w:firstLine="180" w:firstLineChars="100"/>
              <w:jc w:val="center"/>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1146.29</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897.75</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16</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264.54</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Hans"/>
              </w:rPr>
            </w:pPr>
            <w:r>
              <w:rPr>
                <w:rFonts w:hint="eastAsia" w:ascii="Times New Roman" w:hAnsi="Times New Roman" w:eastAsia="仿宋_GB2312" w:cs="Times New Roman"/>
                <w:color w:val="000000"/>
                <w:kern w:val="0"/>
                <w:sz w:val="18"/>
                <w:szCs w:val="18"/>
                <w:lang w:val="en-US" w:eastAsia="zh-CN"/>
              </w:rPr>
              <w:t>（1）抓生产、稳增长，经济发展稳中有升。经济指标稳步提升；粮食安全保障有力</w:t>
            </w:r>
            <w:r>
              <w:rPr>
                <w:rFonts w:hint="eastAsia" w:ascii="Times New Roman" w:hAnsi="Times New Roman" w:eastAsia="仿宋_GB2312" w:cs="Times New Roman"/>
                <w:color w:val="000000"/>
                <w:kern w:val="0"/>
                <w:sz w:val="18"/>
                <w:szCs w:val="18"/>
                <w:lang w:eastAsia="zh-CN"/>
              </w:rPr>
              <w:t>；畜牧</w:t>
            </w:r>
            <w:r>
              <w:rPr>
                <w:rFonts w:hint="eastAsia" w:ascii="Times New Roman" w:hAnsi="Times New Roman" w:eastAsia="仿宋_GB2312" w:cs="Times New Roman"/>
                <w:color w:val="000000"/>
                <w:kern w:val="0"/>
                <w:sz w:val="18"/>
                <w:szCs w:val="18"/>
                <w:lang w:val="en-US" w:eastAsia="zh-Hans"/>
              </w:rPr>
              <w:t>渔</w:t>
            </w:r>
            <w:r>
              <w:rPr>
                <w:rFonts w:hint="eastAsia" w:ascii="Times New Roman" w:hAnsi="Times New Roman" w:eastAsia="仿宋_GB2312" w:cs="Times New Roman"/>
                <w:color w:val="000000"/>
                <w:kern w:val="0"/>
                <w:sz w:val="18"/>
                <w:szCs w:val="18"/>
                <w:lang w:eastAsia="zh-CN"/>
              </w:rPr>
              <w:t>林量扩质升；</w:t>
            </w:r>
            <w:r>
              <w:rPr>
                <w:rFonts w:hint="eastAsia" w:ascii="Times New Roman" w:hAnsi="Times New Roman" w:eastAsia="仿宋_GB2312" w:cs="Times New Roman"/>
                <w:color w:val="000000"/>
                <w:kern w:val="0"/>
                <w:sz w:val="18"/>
                <w:szCs w:val="18"/>
                <w:lang w:val="en-US" w:eastAsia="zh-CN"/>
              </w:rPr>
              <w:t>水利工作坚实发展</w:t>
            </w:r>
            <w:r>
              <w:rPr>
                <w:rFonts w:hint="eastAsia" w:ascii="Times New Roman" w:hAnsi="Times New Roman" w:eastAsia="仿宋_GB2312" w:cs="Times New Roman"/>
                <w:color w:val="000000"/>
                <w:kern w:val="0"/>
                <w:sz w:val="18"/>
                <w:szCs w:val="18"/>
                <w:lang w:val="en-US" w:eastAsia="zh-Hans"/>
              </w:rPr>
              <w:t>。</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（2）抓城乡、促统筹，区域发展协同推进。常态开展防返贫监测，兜底保障到位；项目建设“联农带农”，助推产业帮扶；大力推动稳岗就业，增加群众收入。</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（3）抓治理、护生态，蓝天碧水成为常态。人居环境整治卓有成效；坚决打赢蓝天保卫战；打好禁渔禁捕持续仗；守牢耕地保护红线。</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（4）抓安全、防风险，社会大局和谐稳定。风险防范安全可控社会治理持续加强；安全形势稳定向好；基层治理卓有成效。</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（5）抓民生、补短板，群众福祉持续增进。</w:t>
            </w:r>
            <w:r>
              <w:rPr>
                <w:rFonts w:hint="eastAsia" w:ascii="Times New Roman" w:hAnsi="Times New Roman" w:eastAsia="仿宋_GB2312" w:cs="Times New Roman"/>
                <w:color w:val="000000"/>
                <w:kern w:val="0"/>
                <w:sz w:val="18"/>
                <w:szCs w:val="18"/>
                <w:lang w:eastAsia="zh-CN"/>
              </w:rPr>
              <w:t>社会保障提标扩面；</w:t>
            </w:r>
            <w:r>
              <w:rPr>
                <w:rFonts w:hint="eastAsia" w:ascii="Times New Roman" w:hAnsi="Times New Roman" w:eastAsia="仿宋_GB2312" w:cs="Times New Roman"/>
                <w:color w:val="000000"/>
                <w:kern w:val="0"/>
                <w:sz w:val="18"/>
                <w:szCs w:val="18"/>
                <w:lang w:val="en-US" w:eastAsia="zh-CN"/>
              </w:rPr>
              <w:t>窗口服务提质增效；文体事业发展进步；基础教育扩优提质。</w:t>
            </w:r>
          </w:p>
          <w:p>
            <w:pPr>
              <w:spacing w:line="240" w:lineRule="exact"/>
              <w:jc w:val="left"/>
              <w:rPr>
                <w:rFonts w:eastAsia="仿宋_GB2312"/>
                <w:color w:val="000000"/>
                <w:kern w:val="0"/>
                <w:sz w:val="18"/>
                <w:szCs w:val="18"/>
              </w:rPr>
            </w:pPr>
            <w:r>
              <w:rPr>
                <w:rFonts w:hint="eastAsia" w:ascii="Times New Roman" w:hAnsi="Times New Roman" w:eastAsia="仿宋_GB2312" w:cs="Times New Roman"/>
                <w:color w:val="000000"/>
                <w:kern w:val="0"/>
                <w:sz w:val="18"/>
                <w:szCs w:val="18"/>
                <w:lang w:val="en-US" w:eastAsia="zh-CN"/>
              </w:rPr>
              <w:t>（6）抓作风、重落实，政府效能不断提高。政治建设不断增强；依法行政不断推进；行政效能全面提升。</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Hans"/>
              </w:rPr>
            </w:pPr>
            <w:r>
              <w:rPr>
                <w:rFonts w:eastAsia="仿宋_GB2312"/>
                <w:color w:val="000000"/>
                <w:kern w:val="0"/>
                <w:sz w:val="18"/>
                <w:szCs w:val="18"/>
              </w:rPr>
              <w:t>　</w:t>
            </w:r>
            <w:r>
              <w:rPr>
                <w:rFonts w:hint="eastAsia" w:ascii="Times New Roman" w:hAnsi="Times New Roman" w:eastAsia="仿宋_GB2312" w:cs="Times New Roman"/>
                <w:color w:val="000000"/>
                <w:kern w:val="0"/>
                <w:sz w:val="18"/>
                <w:szCs w:val="18"/>
                <w:lang w:val="en-US" w:eastAsia="zh-CN"/>
              </w:rPr>
              <w:t>（1）抓生产、稳增长，经济发展稳中有升。经济指标稳步提升；粮食安全保障有力</w:t>
            </w:r>
            <w:r>
              <w:rPr>
                <w:rFonts w:hint="eastAsia" w:ascii="Times New Roman" w:hAnsi="Times New Roman" w:eastAsia="仿宋_GB2312" w:cs="Times New Roman"/>
                <w:color w:val="000000"/>
                <w:kern w:val="0"/>
                <w:sz w:val="18"/>
                <w:szCs w:val="18"/>
                <w:lang w:eastAsia="zh-CN"/>
              </w:rPr>
              <w:t>；畜牧</w:t>
            </w:r>
            <w:r>
              <w:rPr>
                <w:rFonts w:hint="eastAsia" w:ascii="Times New Roman" w:hAnsi="Times New Roman" w:eastAsia="仿宋_GB2312" w:cs="Times New Roman"/>
                <w:color w:val="000000"/>
                <w:kern w:val="0"/>
                <w:sz w:val="18"/>
                <w:szCs w:val="18"/>
                <w:lang w:val="en-US" w:eastAsia="zh-Hans"/>
              </w:rPr>
              <w:t>渔</w:t>
            </w:r>
            <w:r>
              <w:rPr>
                <w:rFonts w:hint="eastAsia" w:ascii="Times New Roman" w:hAnsi="Times New Roman" w:eastAsia="仿宋_GB2312" w:cs="Times New Roman"/>
                <w:color w:val="000000"/>
                <w:kern w:val="0"/>
                <w:sz w:val="18"/>
                <w:szCs w:val="18"/>
                <w:lang w:eastAsia="zh-CN"/>
              </w:rPr>
              <w:t>林量扩质升；</w:t>
            </w:r>
            <w:r>
              <w:rPr>
                <w:rFonts w:hint="eastAsia" w:ascii="Times New Roman" w:hAnsi="Times New Roman" w:eastAsia="仿宋_GB2312" w:cs="Times New Roman"/>
                <w:color w:val="000000"/>
                <w:kern w:val="0"/>
                <w:sz w:val="18"/>
                <w:szCs w:val="18"/>
                <w:lang w:val="en-US" w:eastAsia="zh-CN"/>
              </w:rPr>
              <w:t>水利工作坚实发展</w:t>
            </w:r>
            <w:r>
              <w:rPr>
                <w:rFonts w:hint="eastAsia" w:ascii="Times New Roman" w:hAnsi="Times New Roman" w:eastAsia="仿宋_GB2312" w:cs="Times New Roman"/>
                <w:color w:val="000000"/>
                <w:kern w:val="0"/>
                <w:sz w:val="18"/>
                <w:szCs w:val="18"/>
                <w:lang w:val="en-US" w:eastAsia="zh-Hans"/>
              </w:rPr>
              <w:t>。</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（2）抓城乡、促统筹，区域发展协同推进。常态开展防返贫监测，兜底保障到位；项目建设“联农带农”，助推产业帮扶；大力推动稳岗就业，增加群众收入。</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（3）抓治理、护生态，蓝天碧水成为常态。人居环境整治卓有成效；坚决打赢蓝天保卫战；打好禁渔禁捕持续仗；守牢耕地保护红线。</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（4）抓安全、防风险，社会大局和谐稳定。风险防范安全可控社会治理持续加强；安全形势稳定向好；基层治理卓有成效。</w:t>
            </w:r>
          </w:p>
          <w:p>
            <w:pPr>
              <w:spacing w:line="240" w:lineRule="exact"/>
              <w:jc w:val="left"/>
              <w:rPr>
                <w:rFonts w:hint="eastAsia"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（5）抓民生、补短板，群众福祉持续增进。</w:t>
            </w:r>
            <w:r>
              <w:rPr>
                <w:rFonts w:hint="eastAsia" w:ascii="Times New Roman" w:hAnsi="Times New Roman" w:eastAsia="仿宋_GB2312" w:cs="Times New Roman"/>
                <w:color w:val="000000"/>
                <w:kern w:val="0"/>
                <w:sz w:val="18"/>
                <w:szCs w:val="18"/>
                <w:lang w:eastAsia="zh-CN"/>
              </w:rPr>
              <w:t>社会保障提标扩面；</w:t>
            </w:r>
            <w:r>
              <w:rPr>
                <w:rFonts w:hint="eastAsia" w:ascii="Times New Roman" w:hAnsi="Times New Roman" w:eastAsia="仿宋_GB2312" w:cs="Times New Roman"/>
                <w:color w:val="000000"/>
                <w:kern w:val="0"/>
                <w:sz w:val="18"/>
                <w:szCs w:val="18"/>
                <w:lang w:val="en-US" w:eastAsia="zh-CN"/>
              </w:rPr>
              <w:t>窗口服务提质增效；文体事业发展进步；基础教育扩优提质。</w:t>
            </w:r>
          </w:p>
          <w:p>
            <w:pPr>
              <w:spacing w:line="240" w:lineRule="exact"/>
              <w:jc w:val="left"/>
              <w:rPr>
                <w:rFonts w:eastAsia="仿宋_GB2312"/>
                <w:color w:val="000000"/>
                <w:kern w:val="0"/>
                <w:sz w:val="18"/>
                <w:szCs w:val="18"/>
              </w:rPr>
            </w:pPr>
            <w:r>
              <w:rPr>
                <w:rFonts w:hint="eastAsia" w:ascii="Times New Roman" w:hAnsi="Times New Roman" w:eastAsia="仿宋_GB2312" w:cs="Times New Roman"/>
                <w:color w:val="000000"/>
                <w:kern w:val="0"/>
                <w:sz w:val="18"/>
                <w:szCs w:val="18"/>
                <w:lang w:val="en-US" w:eastAsia="zh-CN"/>
              </w:rPr>
              <w:t>（6）抓作风、重落实，政府效能不断提高。政治建设不断增强；依法行政不断推进；行政效能全面提升。</w:t>
            </w:r>
          </w:p>
        </w:tc>
      </w:tr>
      <w:tr>
        <w:tblPrEx>
          <w:tblCellMar>
            <w:top w:w="0" w:type="dxa"/>
            <w:left w:w="108" w:type="dxa"/>
            <w:bottom w:w="0" w:type="dxa"/>
            <w:right w:w="108" w:type="dxa"/>
          </w:tblCellMar>
        </w:tblPrEx>
        <w:trPr>
          <w:trHeight w:val="498"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42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改造农村旱厕</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w:t>
            </w:r>
            <w:r>
              <w:rPr>
                <w:rFonts w:hint="eastAsia" w:eastAsia="仿宋_GB2312" w:cs="Times New Roman"/>
                <w:color w:val="000000"/>
                <w:kern w:val="0"/>
                <w:sz w:val="18"/>
                <w:szCs w:val="18"/>
                <w:lang w:val="en-US" w:eastAsia="zh-CN"/>
              </w:rPr>
              <w:t>70</w:t>
            </w:r>
            <w:r>
              <w:rPr>
                <w:rFonts w:hint="eastAsia" w:ascii="Times New Roman" w:hAnsi="Times New Roman" w:eastAsia="仿宋_GB2312" w:cs="Times New Roman"/>
                <w:color w:val="000000"/>
                <w:kern w:val="0"/>
                <w:sz w:val="18"/>
                <w:szCs w:val="18"/>
                <w:lang w:val="en-US" w:eastAsia="zh-CN"/>
              </w:rPr>
              <w:t>座</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rPr>
              <w:t>80</w:t>
            </w:r>
            <w:r>
              <w:rPr>
                <w:rFonts w:hint="eastAsia" w:ascii="Times New Roman" w:hAnsi="Times New Roman" w:eastAsia="仿宋_GB2312" w:cs="Times New Roman"/>
                <w:color w:val="000000"/>
                <w:kern w:val="0"/>
                <w:sz w:val="18"/>
                <w:szCs w:val="18"/>
                <w:lang w:val="en-US" w:eastAsia="zh-CN"/>
              </w:rPr>
              <w:t>座</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430"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禁毒反电诈等宣传活动</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≥6次</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20次</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20"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耕地恢复面积</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w:t>
            </w:r>
            <w:r>
              <w:rPr>
                <w:rFonts w:hint="eastAsia" w:eastAsia="仿宋_GB2312" w:cs="Times New Roman"/>
                <w:color w:val="000000"/>
                <w:kern w:val="0"/>
                <w:sz w:val="18"/>
                <w:szCs w:val="18"/>
                <w:lang w:val="en-US" w:eastAsia="zh-CN"/>
              </w:rPr>
              <w:t>150亩</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211亩</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44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民宿建造情况</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w:t>
            </w:r>
            <w:r>
              <w:rPr>
                <w:rFonts w:hint="eastAsia" w:eastAsia="仿宋_GB2312" w:cs="Times New Roman"/>
                <w:color w:val="000000"/>
                <w:kern w:val="0"/>
                <w:sz w:val="18"/>
                <w:szCs w:val="18"/>
                <w:lang w:val="en-US" w:eastAsia="zh-CN"/>
              </w:rPr>
              <w:t>50家</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rPr>
            </w:pPr>
            <w:r>
              <w:rPr>
                <w:rFonts w:hint="eastAsia" w:eastAsia="仿宋_GB2312" w:cs="Times New Roman"/>
                <w:color w:val="000000"/>
                <w:kern w:val="0"/>
                <w:sz w:val="18"/>
                <w:szCs w:val="18"/>
                <w:lang w:val="en-US" w:eastAsia="zh-CN"/>
              </w:rPr>
              <w:t>86家</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400"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防学生溺水演练</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≥2次</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4次</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355"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各项工作开展评比</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全县靠前</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全县靠前</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年度考核工作等级</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良好及以上</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rPr>
              <w:t>优秀</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各项工作开展完成时间</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2023年12月31日</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年内完成</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全年完成工作及时率</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100%</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部门预算金额</w:t>
            </w:r>
          </w:p>
        </w:tc>
        <w:tc>
          <w:tcPr>
            <w:tcW w:w="107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rPr>
              <w:t>908.35</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s="Times New Roman"/>
                <w:color w:val="000000"/>
                <w:kern w:val="0"/>
                <w:sz w:val="18"/>
                <w:szCs w:val="18"/>
                <w:lang w:val="en-US" w:eastAsia="zh-CN"/>
              </w:rPr>
              <w:t>1162.29</w:t>
            </w:r>
          </w:p>
        </w:tc>
        <w:tc>
          <w:tcPr>
            <w:tcW w:w="636" w:type="dxa"/>
            <w:tcBorders>
              <w:top w:val="single" w:color="auto" w:sz="4" w:space="0"/>
              <w:left w:val="nil"/>
              <w:bottom w:val="single" w:color="auto" w:sz="4" w:space="0"/>
              <w:right w:val="single" w:color="auto" w:sz="4" w:space="0"/>
            </w:tcBorders>
            <w:noWrap w:val="0"/>
            <w:vAlign w:val="center"/>
          </w:tcPr>
          <w:p>
            <w:pPr>
              <w:spacing w:line="240" w:lineRule="exact"/>
              <w:ind w:firstLine="180" w:firstLineChars="100"/>
              <w:jc w:val="both"/>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890"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1223"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很多资金未纳入年初预算，中途追加。</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提高资金使用率，带来经济系统长期正常发展</w:t>
            </w:r>
          </w:p>
        </w:tc>
        <w:tc>
          <w:tcPr>
            <w:tcW w:w="107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保障经济长期正常发展</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保障经济长期正常发展</w:t>
            </w:r>
          </w:p>
        </w:tc>
        <w:tc>
          <w:tcPr>
            <w:tcW w:w="6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890"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w:t>
            </w:r>
          </w:p>
        </w:tc>
        <w:tc>
          <w:tcPr>
            <w:tcW w:w="1223"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社会福利保障</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100%</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100%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群众生活质量</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进一步提高</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进一步提高</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社会治安综合治理</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明显提高</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明显提高</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4</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群众环境保护意识</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显著提高</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default" w:ascii="Times New Roman" w:hAnsi="Times New Roman" w:eastAsia="仿宋_GB2312" w:cs="Times New Roman"/>
                <w:color w:val="000000"/>
                <w:kern w:val="0"/>
                <w:sz w:val="18"/>
                <w:szCs w:val="18"/>
                <w:lang w:val="en-US" w:eastAsia="zh-CN"/>
              </w:rPr>
              <w:t>显著提高</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改善人居环境</w:t>
            </w:r>
          </w:p>
        </w:tc>
        <w:tc>
          <w:tcPr>
            <w:tcW w:w="1077"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100%</w:t>
            </w:r>
          </w:p>
        </w:tc>
        <w:tc>
          <w:tcPr>
            <w:tcW w:w="114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100%</w:t>
            </w:r>
          </w:p>
        </w:tc>
        <w:tc>
          <w:tcPr>
            <w:tcW w:w="636"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710" w:hRule="atLeast"/>
          <w:jc w:val="center"/>
        </w:trPr>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rPr>
              <w:t>政府履职能力</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进一步提高</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rPr>
              <w:t>进一步提高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ascii="Times New Roman" w:hAnsi="Times New Roman" w:eastAsia="仿宋_GB2312" w:cs="Times New Roman"/>
                <w:color w:val="000000"/>
                <w:kern w:val="0"/>
                <w:sz w:val="18"/>
                <w:szCs w:val="18"/>
                <w:lang w:val="en-US" w:eastAsia="zh-CN"/>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firstLineChars="0"/>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p>
        </w:tc>
        <w:tc>
          <w:tcPr>
            <w:tcW w:w="712" w:type="dxa"/>
            <w:tcBorders>
              <w:top w:val="single" w:color="auto" w:sz="4" w:space="0"/>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single" w:color="auto" w:sz="4" w:space="0"/>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服务对象满意度</w:t>
            </w:r>
          </w:p>
        </w:tc>
        <w:tc>
          <w:tcPr>
            <w:tcW w:w="107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eastAsia="仿宋_GB2312"/>
                <w:color w:val="000000"/>
                <w:kern w:val="0"/>
                <w:sz w:val="18"/>
                <w:szCs w:val="18"/>
                <w:lang w:val="en-US" w:eastAsia="zh-CN"/>
              </w:rPr>
            </w:pPr>
            <w:r>
              <w:rPr>
                <w:rFonts w:hint="eastAsia" w:ascii="Times New Roman" w:hAnsi="Times New Roman" w:eastAsia="仿宋_GB2312" w:cs="Times New Roman"/>
                <w:color w:val="000000"/>
                <w:kern w:val="0"/>
                <w:sz w:val="18"/>
                <w:szCs w:val="18"/>
              </w:rPr>
              <w:t>≧90%</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ascii="Times New Roman" w:hAnsi="Times New Roman" w:eastAsia="仿宋_GB2312" w:cs="Times New Roman"/>
                <w:color w:val="000000"/>
                <w:kern w:val="0"/>
                <w:sz w:val="18"/>
                <w:szCs w:val="18"/>
              </w:rPr>
              <w:t>≧90%</w:t>
            </w:r>
          </w:p>
        </w:tc>
        <w:tc>
          <w:tcPr>
            <w:tcW w:w="63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890"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98</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ind w:firstLine="420"/>
        <w:jc w:val="left"/>
        <w:rPr>
          <w:rFonts w:eastAsia="仿宋_GB2312"/>
          <w:kern w:val="0"/>
          <w:sz w:val="21"/>
          <w:szCs w:val="21"/>
        </w:rPr>
      </w:pPr>
      <w:r>
        <w:rPr>
          <w:rFonts w:eastAsia="仿宋_GB2312"/>
          <w:kern w:val="0"/>
          <w:sz w:val="21"/>
          <w:szCs w:val="21"/>
        </w:rPr>
        <w:t>填表人：        填报日期：          联系电话：          单位负责人签字：</w:t>
      </w:r>
    </w:p>
    <w:p>
      <w:pPr>
        <w:spacing w:line="600" w:lineRule="exact"/>
        <w:ind w:firstLine="0" w:firstLineChars="0"/>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rPr>
          <w:rFonts w:hint="eastAsia" w:ascii="仿宋" w:hAnsi="仿宋" w:eastAsia="仿宋" w:cs="仿宋"/>
          <w:kern w:val="0"/>
        </w:rPr>
      </w:pPr>
    </w:p>
    <w:p>
      <w:pPr>
        <w:pStyle w:val="8"/>
        <w:rPr>
          <w:rFonts w:hint="eastAsia" w:ascii="仿宋" w:hAnsi="仿宋" w:eastAsia="仿宋" w:cs="仿宋"/>
          <w:kern w:val="0"/>
        </w:rPr>
      </w:pPr>
    </w:p>
    <w:p>
      <w:pPr>
        <w:pStyle w:val="8"/>
        <w:ind w:left="0" w:leftChars="0" w:firstLine="0" w:firstLineChars="0"/>
        <w:rPr>
          <w:rFonts w:hint="eastAsia"/>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abstractNum w:abstractNumId="1">
    <w:nsid w:val="26CEDF3B"/>
    <w:multiLevelType w:val="singleLevel"/>
    <w:tmpl w:val="26CEDF3B"/>
    <w:lvl w:ilvl="0" w:tentative="0">
      <w:start w:val="2"/>
      <w:numFmt w:val="chineseCounting"/>
      <w:suff w:val="nothing"/>
      <w:lvlText w:val="（%1）"/>
      <w:lvlJc w:val="left"/>
      <w:rPr>
        <w:rFonts w:hint="eastAsia"/>
      </w:rPr>
    </w:lvl>
  </w:abstractNum>
  <w:abstractNum w:abstractNumId="2">
    <w:nsid w:val="67F0771F"/>
    <w:multiLevelType w:val="singleLevel"/>
    <w:tmpl w:val="67F0771F"/>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WRjNTJmOTVlNWZmZmJkMjA1YmI5NTE1ZjhmZGYifQ=="/>
  </w:docVars>
  <w:rsids>
    <w:rsidRoot w:val="18D538B0"/>
    <w:rsid w:val="003752C8"/>
    <w:rsid w:val="004B48CF"/>
    <w:rsid w:val="01364A6D"/>
    <w:rsid w:val="015E0632"/>
    <w:rsid w:val="01600BAC"/>
    <w:rsid w:val="018067FB"/>
    <w:rsid w:val="018E17F6"/>
    <w:rsid w:val="019127B6"/>
    <w:rsid w:val="019329D2"/>
    <w:rsid w:val="01A4698D"/>
    <w:rsid w:val="01B34E22"/>
    <w:rsid w:val="01B6046E"/>
    <w:rsid w:val="01CE57B8"/>
    <w:rsid w:val="01E50D53"/>
    <w:rsid w:val="01EB6738"/>
    <w:rsid w:val="020F6D65"/>
    <w:rsid w:val="027A76EE"/>
    <w:rsid w:val="02A97BD4"/>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70789"/>
    <w:rsid w:val="095E3180"/>
    <w:rsid w:val="099472E7"/>
    <w:rsid w:val="09972933"/>
    <w:rsid w:val="09D347BB"/>
    <w:rsid w:val="0A40746F"/>
    <w:rsid w:val="0A4E0284"/>
    <w:rsid w:val="0A6273E5"/>
    <w:rsid w:val="0A686BF6"/>
    <w:rsid w:val="0AD96F7B"/>
    <w:rsid w:val="0AE24082"/>
    <w:rsid w:val="0B1D155E"/>
    <w:rsid w:val="0B301291"/>
    <w:rsid w:val="0BC65752"/>
    <w:rsid w:val="0C6B6720"/>
    <w:rsid w:val="0C760F26"/>
    <w:rsid w:val="0C9E6D20"/>
    <w:rsid w:val="0CBD4DA7"/>
    <w:rsid w:val="0CC779D3"/>
    <w:rsid w:val="0CDD2D53"/>
    <w:rsid w:val="0D766D04"/>
    <w:rsid w:val="0DC61A39"/>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647D8A"/>
    <w:rsid w:val="13C57FC2"/>
    <w:rsid w:val="13DD7ADC"/>
    <w:rsid w:val="13E40E6B"/>
    <w:rsid w:val="13EB2DF0"/>
    <w:rsid w:val="13F56BD4"/>
    <w:rsid w:val="144F5156"/>
    <w:rsid w:val="146F1347"/>
    <w:rsid w:val="14740441"/>
    <w:rsid w:val="14B52807"/>
    <w:rsid w:val="15916DD0"/>
    <w:rsid w:val="161B669A"/>
    <w:rsid w:val="167504A0"/>
    <w:rsid w:val="16A249AE"/>
    <w:rsid w:val="1711641B"/>
    <w:rsid w:val="17233A58"/>
    <w:rsid w:val="172A4DE7"/>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8206F9"/>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B83F05"/>
    <w:rsid w:val="25C91C6F"/>
    <w:rsid w:val="25F72C80"/>
    <w:rsid w:val="26290512"/>
    <w:rsid w:val="266D2F42"/>
    <w:rsid w:val="26834513"/>
    <w:rsid w:val="26A12BEB"/>
    <w:rsid w:val="273852FE"/>
    <w:rsid w:val="274517C9"/>
    <w:rsid w:val="27873B8F"/>
    <w:rsid w:val="281D135F"/>
    <w:rsid w:val="28377363"/>
    <w:rsid w:val="28BF4190"/>
    <w:rsid w:val="28C4406E"/>
    <w:rsid w:val="28C878C3"/>
    <w:rsid w:val="29037B8D"/>
    <w:rsid w:val="2A2E2822"/>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CD86AF0"/>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BF24DE0"/>
    <w:rsid w:val="3C6B3628"/>
    <w:rsid w:val="3C991F43"/>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5343151"/>
    <w:rsid w:val="46222FA9"/>
    <w:rsid w:val="46A2058E"/>
    <w:rsid w:val="46D52711"/>
    <w:rsid w:val="4705580C"/>
    <w:rsid w:val="47215957"/>
    <w:rsid w:val="474927B8"/>
    <w:rsid w:val="475F4422"/>
    <w:rsid w:val="47743CD8"/>
    <w:rsid w:val="4786135E"/>
    <w:rsid w:val="4874505C"/>
    <w:rsid w:val="488F069E"/>
    <w:rsid w:val="48A56114"/>
    <w:rsid w:val="49136AFE"/>
    <w:rsid w:val="49201968"/>
    <w:rsid w:val="49DB003F"/>
    <w:rsid w:val="49F04DE4"/>
    <w:rsid w:val="49F977A4"/>
    <w:rsid w:val="4A0B1FA6"/>
    <w:rsid w:val="4AA5064D"/>
    <w:rsid w:val="4ADB406F"/>
    <w:rsid w:val="4B6814D6"/>
    <w:rsid w:val="4BB905DA"/>
    <w:rsid w:val="4BC468B1"/>
    <w:rsid w:val="4C9E5354"/>
    <w:rsid w:val="4DE4323A"/>
    <w:rsid w:val="4E0B709E"/>
    <w:rsid w:val="4E2A5D47"/>
    <w:rsid w:val="4E7E368F"/>
    <w:rsid w:val="4EDF237F"/>
    <w:rsid w:val="4F1060B1"/>
    <w:rsid w:val="4F3B1723"/>
    <w:rsid w:val="4F702FD7"/>
    <w:rsid w:val="4F7A3E56"/>
    <w:rsid w:val="4F8627FB"/>
    <w:rsid w:val="4FA462B3"/>
    <w:rsid w:val="4FDA5DB2"/>
    <w:rsid w:val="4FE6773D"/>
    <w:rsid w:val="50192406"/>
    <w:rsid w:val="5039786D"/>
    <w:rsid w:val="506348EA"/>
    <w:rsid w:val="507028FD"/>
    <w:rsid w:val="507C62DD"/>
    <w:rsid w:val="508D1967"/>
    <w:rsid w:val="50B20CEB"/>
    <w:rsid w:val="50E517A3"/>
    <w:rsid w:val="5167040A"/>
    <w:rsid w:val="521E54EC"/>
    <w:rsid w:val="522E2CD6"/>
    <w:rsid w:val="527E3C5D"/>
    <w:rsid w:val="531D5224"/>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6A5FAC"/>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7F2BF4"/>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4D525A"/>
    <w:rsid w:val="7379604F"/>
    <w:rsid w:val="738B5D82"/>
    <w:rsid w:val="742F39F1"/>
    <w:rsid w:val="743957DE"/>
    <w:rsid w:val="744523C5"/>
    <w:rsid w:val="745037BC"/>
    <w:rsid w:val="7460720F"/>
    <w:rsid w:val="7463506E"/>
    <w:rsid w:val="74A40EAA"/>
    <w:rsid w:val="7627010D"/>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BF36B62"/>
    <w:rsid w:val="7D006E99"/>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Body Text Indent"/>
    <w:basedOn w:val="1"/>
    <w:autoRedefine/>
    <w:qFormat/>
    <w:uiPriority w:val="0"/>
    <w:pPr>
      <w:ind w:firstLine="640" w:firstLineChars="200"/>
    </w:pPr>
    <w:rPr>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4478</Words>
  <Characters>4753</Characters>
  <Lines>0</Lines>
  <Paragraphs>0</Paragraphs>
  <TotalTime>9</TotalTime>
  <ScaleCrop>false</ScaleCrop>
  <LinksUpToDate>false</LinksUpToDate>
  <CharactersWithSpaces>4864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揽星河</cp:lastModifiedBy>
  <cp:lastPrinted>2024-05-30T01:16:00Z</cp:lastPrinted>
  <dcterms:modified xsi:type="dcterms:W3CDTF">2024-09-02T03:29:11Z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BB3F16BD69BE49118E0F0BBAAF913D79_13</vt:lpwstr>
  </property>
</Properties>
</file>