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BD47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eastAsia="zh-CN"/>
        </w:rPr>
        <w:t>隆回县农业农村局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val="en-US" w:eastAsia="zh-CN"/>
        </w:rPr>
        <w:t>2024年度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eastAsia="zh-CN"/>
        </w:rPr>
        <w:t>部门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整体支出绩效</w:t>
      </w:r>
    </w:p>
    <w:p w14:paraId="5D8CBC09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自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评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报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告</w:t>
      </w:r>
    </w:p>
    <w:p w14:paraId="50ACF650">
      <w:pPr>
        <w:ind w:firstLine="420" w:firstLineChars="200"/>
        <w:rPr>
          <w:rFonts w:hint="eastAsia" w:ascii="仿宋" w:hAnsi="仿宋" w:eastAsia="仿宋" w:cs="仿宋"/>
        </w:rPr>
      </w:pPr>
      <w:bookmarkStart w:id="0" w:name="_GoBack"/>
      <w:bookmarkEnd w:id="0"/>
    </w:p>
    <w:p w14:paraId="6D7BB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一、单位基本情况</w:t>
      </w:r>
    </w:p>
    <w:p w14:paraId="05735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年的重点工作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、绩效目标设定情况</w:t>
      </w:r>
    </w:p>
    <w:p w14:paraId="4662A5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1.机构设置情况</w:t>
      </w:r>
    </w:p>
    <w:p w14:paraId="6254A1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根据编委办核定，隆回县</w:t>
      </w:r>
      <w:r>
        <w:rPr>
          <w:rFonts w:hint="eastAsia" w:ascii="仿宋" w:hAnsi="仿宋" w:eastAsia="仿宋" w:cs="仿宋"/>
          <w:sz w:val="32"/>
          <w:szCs w:val="32"/>
        </w:rPr>
        <w:t>农业农村局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股室15个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所属事业单位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7个，全部纳入2024年隆回县农业农村局部门整体支出绩效评价范围。</w:t>
      </w:r>
    </w:p>
    <w:p w14:paraId="287F8B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设股室分别是办公室、人事教育股、行政审批服务股（加挂政策法规股牌子）、发展规划与乡村产业发展股（县农业产业化办公室）、计划财务股、农村社会事业促进股（县农村环境卫生综合整治办公室）、农村合作经济指导股、市场与信息化股、资源保护与利用股（县农村能源办公室）、农产品质量安全监管股、种业及种植业管理股（加挂农药管理股牌子）、畜牧兽医股、渔业渔政管理股、农业机械化管理股、农田建设股。</w:t>
      </w:r>
    </w:p>
    <w:p w14:paraId="5E1722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属事业单位分别是：隆回县农业技术推广中心、隆回县水产事务中心、隆回县动物疫病预防控制中心、隆回县农业综合行政执法大队、隆回县农业机械事务中心、隆回县农产品质量安全检测站、隆回县植保植检站。</w:t>
      </w:r>
    </w:p>
    <w:p w14:paraId="71E0993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2.人员编制情况</w:t>
      </w:r>
    </w:p>
    <w:p w14:paraId="245EF9D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隆回县农业农村局编制人数179人（包括7个所属事业单位），2024年年末实有人数188人（包括7个所属事业单位），比上年减少12人，原因是调出及退休12人。</w:t>
      </w:r>
    </w:p>
    <w:p w14:paraId="0A81B203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3.主要职能职责</w:t>
      </w:r>
    </w:p>
    <w:p w14:paraId="0D86A1BD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27" w:firstLineChars="196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隆回县农业农村局主要负责组织起草农业农村有关规范性文件，指导农业综合执法；牵头组织改善农村人居环境；指导农业行业安全生产工作；负责农民承包地、农村宅基地改革和管理有关工作；负责农村集体产权制度改革，指导农村集体经济组织 发展和集体资产管理工作；指导乡村特色产业、农产品加工业、休闲农业和乡镇企业发展工作，培育、保护农业品牌；发布农业农村经济信息，监测分析农业农村经济运行，承担农业统计和农业农村信息化有关工作；负责种植业、畜牧业、渔业、农垦、农业机械化等农业各产业的监督管理，负责渔政监督管理、农产品质量安全监督管理；指导粮食等农产品生产，指导农业标准化生产，指导农业检验检测体系建设，指导农用地、渔业水域以及农业生物物种资源的保护与管理；负责水生野生动植物保护、耕地及永久基本农田质量保护工作；指导农产品产地环境管理和农业清洁生产，指导设施农业、生态循环农业、节水农业发展以及农村可再生能源综合开发利用、农业生物质产业发展，牵头管理外来物种；负责有关农业生产资料和农业投入品的监督管理，组织农业生产资料市场体系建设，组织兽医医政、兽药药政药检工作，负责执业兽医和畜禽屠宰行业管理；负责农业防灾减灾、农作物重大病虫害防治工作；负责农业投资项目资金安排和监督管理，负责农业综合开发项目，农田整治项目，农田水利建设项目管理；负责农业转基因生物安全监督管理和农业植物新品种保护；指导农业农村人才工作，组织参与农业对外合作工作。</w:t>
      </w:r>
    </w:p>
    <w:p w14:paraId="113CD3D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4.2024年的重点工作</w:t>
      </w:r>
    </w:p>
    <w:p w14:paraId="1F391D6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24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楷体" w:hAnsi="楷体" w:eastAsia="楷体" w:cs="楷体"/>
          <w:b w:val="0"/>
          <w:bCs w:val="0"/>
          <w:color w:val="auto"/>
          <w:spacing w:val="-4"/>
          <w:sz w:val="32"/>
          <w:szCs w:val="32"/>
          <w:lang w:val="en-US" w:eastAsia="zh-CN" w:bidi="ar"/>
        </w:rPr>
        <w:t>（1）守住粮食安全底线。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 w:bidi="ar"/>
        </w:rPr>
        <w:t>稳定种粮基础。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力争粮食播种面积稳定在108万亩以上、粮食产量稳定在52万吨以上。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坚持“稳面积、提单产”两手发力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确保全县永久基本农田88.78万亩、耕地100.57万亩的红线不突破。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提升耕地质量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实施好2024年度高标准农田建设项目，加强项目后期管护，确保建一块、成一块、连一片，同时严格新增耕地质量，切实提升地力等级。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补齐机械化短板。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全力提高农业综合生产能力，补齐丘陵地区农机短板，推进农机“十代”套餐服务，力争水稻、油菜全过程生产机械化水平分别达到81%、78%以上，高质量完成12.69万亩机插机抛目标任务。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树立大食物观。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构建多元化食物供给体系，统筹推进畜牧、经作、渔业发展，稳步提升生猪、家禽养殖规模化率，实现生猪出栏80万头。</w:t>
      </w:r>
    </w:p>
    <w:p w14:paraId="2B7FE4F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24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15"/>
          <w:rFonts w:hint="eastAsia" w:ascii="楷体" w:hAnsi="楷体" w:eastAsia="楷体" w:cs="楷体"/>
          <w:b w:val="0"/>
          <w:bCs w:val="0"/>
          <w:color w:val="auto"/>
          <w:spacing w:val="-4"/>
          <w:sz w:val="32"/>
          <w:szCs w:val="32"/>
          <w:lang w:val="en-US" w:eastAsia="zh-CN" w:bidi="ar"/>
        </w:rPr>
        <w:t>（2）提升乡村产业发展水平。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提质产业基地。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集中力量建设一批上规模产业基地，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推广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"https://www.so.com/link?m=b+nqr8i0U1hgIX3HgDfFCsdm7sm4RuR4EUrZqdPWTlx3sraHOtNT6I8nLYYUYs1aeVTDz2wSwAxwxj+akmS6s/FCeLI5gGtmxNBkl6EZZTB3gOHhyQNrgU9Cg4wJw2rsn+RSt/8iFCxguKG32wouMEMGdO629t6zfMs14IonzXumzKu+hwc+2PAyB7MM=" \t "https://www.so.com/_blank" </w:instrTex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复种、间作、套作、轮作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、共生等多种模式，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鼓励种植大户对连片田地统筹利用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着力逐步解决隆回龙牙百合、金银花等特色中药材种植土壤酸化、板结、铬超标、土传病害等问题。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提振乡村产业体系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优化重点产业布局，动态完善产业调度机制，增强“链长制”服务效能，积极培育农业新型经营主体尤其是加工企业，示范推广“企业（合作社、家庭农场）+农户”等订单农业生产模式，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培育乡村新经济新产业新业态，促进农村一二三产业融合发展。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提升特色农业产业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持续实施药材增效、烟叶双增、辣椒扩能、茶叶复兴“四大工程”，聚力打造百亿特色产业，加快建设道地药材产业园、小沙江中药材产业园；推动盛世丰花中药饮片和中成药研发中心建设，支持小沙江镇创建国家级产业强镇。部署建设中药材溯源平台和智能云仓储平台，创建国家数字农业创新应用基地县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完善县乡村三级物流配送体系，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优化农产品冷链物流体系建设，建立健全乡村土特产网络销售体系，走好差异化之路，持续推动“隆”字品牌和产品上高铁、进商超、闯市场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A0F9E3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11" w:firstLineChars="196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15"/>
          <w:rFonts w:hint="eastAsia" w:ascii="楷体" w:hAnsi="楷体" w:eastAsia="楷体" w:cs="楷体"/>
          <w:b w:val="0"/>
          <w:bCs w:val="0"/>
          <w:color w:val="auto"/>
          <w:spacing w:val="-4"/>
          <w:sz w:val="32"/>
          <w:szCs w:val="32"/>
          <w:lang w:val="en-US" w:eastAsia="zh-CN" w:bidi="ar"/>
        </w:rPr>
        <w:t>（3）持续改善农村人居环境</w:t>
      </w:r>
      <w:r>
        <w:rPr>
          <w:rStyle w:val="15"/>
          <w:rFonts w:hint="eastAsia" w:ascii="楷体" w:hAnsi="楷体" w:eastAsia="楷体" w:cs="楷体"/>
          <w:b w:val="0"/>
          <w:bCs w:val="0"/>
          <w:color w:val="auto"/>
          <w:spacing w:val="-4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实施农村人居环境整治提升行动，着力解决农村厕所“脏乱差”问题，扎实推动农村生活污水治理率稳步提升。推进村容村貌提升，分别创建省、市、县级和美湘村示范村1个、4个、16个。持续推进农作物秸秆综合利用，全县农作物秸秆综合利用率达到90%以上。完成加厚膜、全生物可降解农膜示范任务1.03万亩，农膜回收利用率达到85%以上。受污染耕地安全利用率91%以上。测土配方施肥技术覆盖率90%以上，完成第三次全国土壤普查测试化验和成果汇交汇总工作任务。</w:t>
      </w:r>
    </w:p>
    <w:p w14:paraId="37AF92C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5.绩效目标设定情况</w:t>
      </w:r>
    </w:p>
    <w:p w14:paraId="57256DA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按照预算编制绩效管理要求，年初设立了具体的部门整体绩效目标。</w:t>
      </w:r>
    </w:p>
    <w:p w14:paraId="3441B31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部门整体支出情况</w:t>
      </w:r>
    </w:p>
    <w:p w14:paraId="39F804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2024年部门整体支出39253.67万元，具体支出情况如下：</w:t>
      </w:r>
    </w:p>
    <w:p w14:paraId="7B40BDD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本支出：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2024年决算支出为3515.2万元，是指为保障单位机构正常运转、完成日常工作任务而发生的各项支出。包括用于基本工资、津贴补贴等人员经费及办公费、印刷费、水电费及办公设备购置等日常公用经费。</w:t>
      </w:r>
    </w:p>
    <w:p w14:paraId="0CB27EA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2024年决算支出为35738.47万元，是指单位为完成选定行政工作或事业发展目标而发生的支出。</w:t>
      </w:r>
    </w:p>
    <w:p w14:paraId="1289393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二、部门整体支出管理及使用情况</w:t>
      </w:r>
    </w:p>
    <w:p w14:paraId="07D475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基本支出情况</w:t>
      </w:r>
    </w:p>
    <w:p w14:paraId="2CA2AC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2024年基本支出为3515.2万元，其中按支出性质和经济分类：人员经费2892.92万元，日常公用经费622.28万元。</w:t>
      </w:r>
    </w:p>
    <w:p w14:paraId="16B8903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（二）县级专项资金</w:t>
      </w:r>
      <w:r>
        <w:rPr>
          <w:rFonts w:hint="eastAsia" w:ascii="楷体" w:hAnsi="楷体" w:eastAsia="楷体" w:cs="楷体"/>
          <w:sz w:val="32"/>
          <w:szCs w:val="32"/>
        </w:rPr>
        <w:t>情况</w:t>
      </w:r>
    </w:p>
    <w:p w14:paraId="38868AC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2024年我局县级专项资金1项：农业产业专项资金，支出1300万元，主要用于产业发展扶持、重大技术推广、粮食监测、粮食生产考核、农业综合执法、产粮大乡扶持、乡村振兴、畜牧水产养殖业发展等方面。</w:t>
      </w:r>
    </w:p>
    <w:p w14:paraId="76EBE9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（三）“三公”经费情况</w:t>
      </w:r>
    </w:p>
    <w:p w14:paraId="7E42E2E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因公出国（境）费用</w:t>
      </w:r>
    </w:p>
    <w:p w14:paraId="41E6AE7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2024年我局无因公出国（境）费用支出。</w:t>
      </w:r>
    </w:p>
    <w:p w14:paraId="0844971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公务接待费</w:t>
      </w:r>
    </w:p>
    <w:p w14:paraId="58010C6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公务招待费支出16.88元。公务接待费主要用于2024年省市对全省粮食生产先进县的检查、评比、考核、验收、超级稻高产攻关、实施全县基层农技体系建设、新型职业农民培育工程、实施新增粮食产能田间工程开支。</w:t>
      </w:r>
    </w:p>
    <w:p w14:paraId="215AA2C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公务用车购置及运行费</w:t>
      </w:r>
    </w:p>
    <w:p w14:paraId="34FEA29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2024年我局实有公务车4台，公务用车运行费支出18.43元。</w:t>
      </w:r>
    </w:p>
    <w:p w14:paraId="7F147C3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局部门整体支出资金管理严格按照国家财政法规、《隆回县财政专项资金管理办法》和《隆回县人民政府办公室关于加强县本级财政专项资金管理的通知》（隆政办〔2013〕48号）文件要求，设立项目资金专户、专帐专人管理、国库集中支付、对项目资金实行全程监控。所有支出由经办人核实，分管领导审核，分管财务领导审核，农业、财政共同会审。项目实施单位申请支付项目款，须提供手续齐全合法的付款票据，做到了专项资金由实施单位按照实施内容和资金计划的准确使用。确保了单位正常运行，确保资金使用效益最大化。</w:t>
      </w:r>
    </w:p>
    <w:p w14:paraId="5795135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27F0D7B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政府性基金支出729.93万元，其中：711.53万元是人居环境综合整治专项债券项目，主要用于虎形山瑶族乡虎形山村文旅工程、云溪路工程、污水处理、南湾村幸福院落、武邵村等23个村院落等建设；18.4万元是农机报废更新资金，用于农机报废补贴。</w:t>
      </w:r>
    </w:p>
    <w:p w14:paraId="0E23215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 w14:paraId="15C1A3E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2024年我局无国有资本经营支出。</w:t>
      </w:r>
    </w:p>
    <w:p w14:paraId="0B91396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五、社会保险基金预算支出情况</w:t>
      </w:r>
    </w:p>
    <w:p w14:paraId="4E9C75B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2024年我局无社会保险基金支出。</w:t>
      </w:r>
    </w:p>
    <w:p w14:paraId="6F7516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5FC0599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eastAsia="zh-CN"/>
        </w:rPr>
        <w:t>粮食产量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/>
        </w:rPr>
        <w:t>历史上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eastAsia="zh-CN"/>
        </w:rPr>
        <w:t>首次突破</w:t>
      </w:r>
      <w:r>
        <w:rPr>
          <w:rFonts w:hint="default" w:ascii="仿宋_GB2312" w:hAnsi="仿宋_GB2312" w:eastAsia="仿宋_GB2312" w:cs="仿宋_GB2312"/>
          <w:color w:val="auto"/>
          <w:kern w:val="3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/>
        </w:rPr>
        <w:t>万吨；在全省前三季度县域经济高质量发展工作数据通报中，隆回在农产品加工主导型一类同类县排名中全省第三，全市同类县第一；我县先后被评为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2023年度巩固拓展脱贫攻坚成果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工作优秀县，农业农村部2003-2024年度畜牧业统计检测工作综合评估优秀生产监测县，荣获2024年省优秀案卷一宗，省典型案例一宗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613B7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坚守耕地红线，确保粮食安全，稳固农业基本盘。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全面推行耕地保护“田长制”，牢牢守住耕地红线，确保全县永久基本农田88.78万亩、耕地100.57万亩的红线不突破。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2024年我县完成粮食播种面积108.68万亩，粮食总产53.05万吨，全市排名第一。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完成油菜播种面积17.05万亩，花生等其它油料作物面积2.5万亩，大豆种植面积2.22万亩。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完成大豆玉米带状复合种植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0.883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万亩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大豆玉米亩均分别增产1.7%、4.36%。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主要粮油作物播种面积及产量同比稳中有升，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实现全县粮油面积只增不减、产能持续增强、品质明显提高、效益显著提升的粮油生产目标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7F7C4FA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实施种业振兴行动，推广良田良机良法，强化农业科技支撑。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完成制种面积0.87万亩，备案品种11个，百合品种隆优1号获植物新品种认证。储备水稻、玉米种子4.5万公斤。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水稻耕种收综合机械化率达83.80%，同比提升2.84%。油菜耕种收机械化率达到77.99%。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全年平均机收损失率为1.312%，同比下降0.1%。防治水稻、玉米病虫害637万亩次，挽回损失8.26万吨，主要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粮油作物病虫</w:t>
      </w:r>
      <w:r>
        <w:rPr>
          <w:rFonts w:hint="eastAsia" w:ascii="仿宋_GB2312" w:hAnsi="仿宋_GB2312" w:eastAsia="仿宋_GB2312" w:cs="仿宋_GB2312"/>
          <w:sz w:val="32"/>
          <w:szCs w:val="32"/>
        </w:rPr>
        <w:t>危害损失率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降至0.99%。完成统防统治面积360万亩次，主要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粮食作物统防统治覆盖率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达47.92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稻再油”“经济作物套种大豆”高产试验示范片，建立双季稻、超级杂交中稻、再生稻、油菜、大豆等主要粮油作物高产示范点，主导品种和技术覆盖全县。不断充实壮大基层农技服务队伍，培育高素质农民200名，招聘农技特岗定向培养生12名。</w:t>
      </w:r>
    </w:p>
    <w:p w14:paraId="4528AAE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构建动物防疫体系，严格动物卫生监督，保障生猪等畜禽产品稳定供给。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集中开展春秋重大动物疫病防控，推进强制免疫“先打后补”，全县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强制免疫病种牲畜口蹄疫、高致病性禽流感、小反刍兽疫免疫密度均达到100%，猪口蹄疫免疫抗体合格率7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%、牛羊口蹄疫免疫抗体合格率75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%、禽流感免疫抗体合格率9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%，小反刍兽疫免疫抗体合格率9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.2%。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常态化开展非洲猪瘟、禽流感、布病等动物疫病监测流调，完成病原学监测任务9929份。实施动物检疫监督强基固本提质增效专项行动，集中整顿官方兽医队伍，规范动物检疫出证，严厉打击</w:t>
      </w:r>
      <w:r>
        <w:rPr>
          <w:rFonts w:hint="eastAsia" w:ascii="仿宋_GB2312" w:hAnsi="仿宋_GB2312" w:eastAsia="仿宋_GB2312" w:cs="仿宋_GB2312"/>
          <w:sz w:val="32"/>
          <w:szCs w:val="32"/>
        </w:rPr>
        <w:t>隔山开证、倒卖动物检疫证明和证章标志等违规行为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全县生猪存栏49.59万头，母猪存栏4.78万头，生猪出栏 78.93万头，猪肉产量5.97万吨。</w:t>
      </w:r>
    </w:p>
    <w:p w14:paraId="166950E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强化农产品质量安全监测，加大农业行政执法力度，深化农业农村绿色低碳安全发展。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坚持检打结合，不断提升农产品质量安全。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农产品农药残留快速检测5166批次，合格率99.6%；农药残留定量检测412批次，合格率为99.9%；稻谷镉定量检测300批次，合格率为97.9%；省市豇豆例行监测合格率达到100%，县乡两级抽检豇豆325批次，合格率达到95%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加强定点基地农产品的质量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抽检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出动385人次，检查企业65家，县乡两级进定点基地与学校食堂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抽检农产品近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10000批次，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农残合格率达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%以上。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加强“二品一标”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监管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认证绿色食品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个，有机食品3个，国家地理标志农产品1个，178家农产品生产经营主体纳入食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用农产品承诺达标合格证实施主体。农业综合执法重拳出击，捍卫舌尖上的安全。出动执法人员1830人次，执法车辆495台次，立案查办违法案件56件，办结35件，处罚没款18万元。</w:t>
      </w:r>
    </w:p>
    <w:p w14:paraId="6EB6A4A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持续推进人居环境整治，补齐农村基础设施短板，建设宜居宜业和美乡村。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打响农村人居环境整治攻坚战，重点治理“乱搭乱建、乱堆乱放、乱扔乱倒”等问题，持续营造干净整洁有序的农村人居环境，人居环境整治工作稳中向好。全面落实“首厕过关制”和每座过关制，完成新（改）建户厕661座、公厕8座。按照点线面结合的原则，深化美丽乡村建设。投入1580万元用于美丽乡村基础建设，建设2个省级、5个市级、15个县级美丽乡村。集中连片实施高标准农田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隆回县2023年高标准农田建设任务5.98万亩，新增建设2.00万亩，改造提升3.98万亩，同步发展高效节水灌溉面积0.10万亩，投融资创新面积1.76万亩。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该项目已全部完成验收。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2024年高标准农田（国债）项目建设任务1.8万亩，（新建0.8万亩，改造提升1.0万亩），该项目已全部完成验收；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预算内项目建设任务1.18万亩（新建0.75万亩，改造提升0.43万亩），项目总投资3368万元，项目选址在荷香桥镇、六都寨镇；省级配套项目总投资750万元，项目选址在桃花坪街道与花门街道实施；目前已开工建设。</w:t>
      </w:r>
    </w:p>
    <w:p w14:paraId="71C8B57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9802F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定点屠宰产能不足私屠滥宰严重。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县当前仅有4个生猪定点屠宰场（点），年设计屠宰量仅16万，年实际屠宰量不足10万。由于大部分乡镇尚没有生猪定点屠宰点，也没有实行冷链配送，导致当前私屠滥宰现象十分严重，所以就地屠宰数量难以达到要求。</w:t>
      </w:r>
    </w:p>
    <w:p w14:paraId="6A5DB88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（二）农业生产全程机械化水平较低。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当前，全县水稻生产全程机械化最大的短板在栽植环节。经统计，2024年完成水稻机插机抛面积5.24万亩，栽植环节机械化率仅5.7%。</w:t>
      </w:r>
    </w:p>
    <w:p w14:paraId="10D4A0E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（三）产业发展水平依然不高。</w:t>
      </w:r>
      <w:r>
        <w:rPr>
          <w:rStyle w:val="14"/>
          <w:rFonts w:hint="eastAsia" w:ascii="仿宋_GB2312" w:hAnsi="仿宋_GB2312" w:eastAsia="仿宋_GB2312" w:cs="仿宋_GB2312"/>
          <w:b/>
          <w:bCs/>
          <w:sz w:val="32"/>
          <w:szCs w:val="32"/>
        </w:rPr>
        <w:t>产业基地现代化程度不高，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智能化、数字化、设施化程度不高，同时面临重金属超标、土壤板结、土壤酸化等问题。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产业发展制约因素多，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龙头带动，大企业、大项目较少；产业深加工滞后，以卖原材料为主；冷链仓储能力不足，农产品销售难、储存难问题突出；未建立稳定的价格调节机制，丰产不一定丰收；农产品品牌开发不足，全产业链发展滞后。</w:t>
      </w:r>
    </w:p>
    <w:p w14:paraId="6DF4CF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八、改进措施及有关建议</w:t>
      </w:r>
    </w:p>
    <w:p w14:paraId="6F0BC4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Style w:val="15"/>
          <w:rFonts w:hint="eastAsia" w:ascii="楷体" w:hAnsi="楷体" w:eastAsia="楷体" w:cs="楷体"/>
          <w:b/>
          <w:bCs/>
          <w:color w:val="auto"/>
          <w:spacing w:val="-4"/>
          <w:sz w:val="32"/>
          <w:szCs w:val="32"/>
          <w:lang w:val="en-US" w:eastAsia="zh-CN" w:bidi="ar"/>
        </w:rPr>
        <w:t>守住粮食安全底线。</w:t>
      </w:r>
      <w:r>
        <w:rPr>
          <w:rStyle w:val="15"/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lang w:val="en-US" w:eastAsia="zh-CN" w:bidi="ar"/>
        </w:rPr>
        <w:t>稳定种粮基础。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力争粮食播种面积稳定在108万亩以上、粮食产量稳定在52万吨以上。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坚持“稳面积、提单产”两手发力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确保全县永久基本农田88.78万亩、耕地100.57万亩的红线不突破。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提升耕地质量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实施好高标准农田建设项目，加强项目后期管护，确保建一块、成一块、连一片，同时严格新增耕地质量，切实提升地力等级。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补齐机械化短板。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和健全“建良田、用良种、施良法、用良机”机制，加快补齐水稻生产栽植环节机械化短板，积极推广农机新技术，不断促进“机艺融合”，为全县农业现代化提供物质支撑，力争水稻生产耕种收综合机械化水平提高1个百分点以上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树立大食物观。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构建多元化食物供给体系，统筹推进畜牧、经作、渔业发展，稳步提升生猪、家禽养殖规模化率，实现生猪出栏80万头。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</w:t>
      </w:r>
    </w:p>
    <w:p w14:paraId="5D4D53D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Style w:val="15"/>
          <w:rFonts w:hint="eastAsia" w:ascii="楷体" w:hAnsi="楷体" w:eastAsia="楷体" w:cs="楷体"/>
          <w:b/>
          <w:bCs/>
          <w:color w:val="auto"/>
          <w:spacing w:val="-4"/>
          <w:sz w:val="32"/>
          <w:szCs w:val="32"/>
          <w:lang w:val="en-US" w:eastAsia="zh-CN" w:bidi="ar"/>
        </w:rPr>
        <w:t>提升乡村产业发展水平。</w:t>
      </w:r>
      <w:r>
        <w:rPr>
          <w:rStyle w:val="15"/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lang w:val="en-US" w:eastAsia="zh-CN" w:bidi="ar"/>
        </w:rPr>
        <w:t>加快特色农产品高质量发展。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全面贯彻落实《隆回县支持以金银花、龙牙百合为主的特色农产品加工产业链高质量发展措施20条（试行）》，实施一批项目，推进以金银花、龙牙百合为主的特色农产品加工产业链高质量发展。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加快重点项目实施。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全面推进2024年湖南辣椒产业集群项目实施，争取按期按质完成，确保项目顺利通过省市验收，同时积极申报2026年湖南省辣椒产业集群项目。要申报一批龙头企业。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申报一批龙头企业。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推荐申报一批农业产业化市级龙头企业、市级农业特色产业园，不断发挥龙头带动作用。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提质产业基地。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集中力量建设一批上规模产业基地，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推广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"https://www.so.com/link?m=b+nqr8i0U1hgIX3HgDfFCsdm7sm4RuR4EUrZqdPWTlx3sraHOtNT6I8nLYYUYs1aeVTDz2wSwAxwxj+akmS6s/FCeLI5gGtmxNBkl6EZZTB3gOHhyQNrgU9Cg4wJw2rsn+RSt/8iFCxguKG32wouMEMGdO629t6zfMs14IonzXumzKu+hwc+2PAyB7MM=" \t "https://www.so.com/_blank" </w:instrTex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复种、间作、套作、轮作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、共生等多种模式，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鼓励种植大户对连片田地统筹利用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着力逐步解决隆回龙牙百合、金银花等特色中药材种植土壤酸化、板结、铬超标、土传病害等问题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办好一次农产品产销对接大会。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协助县委县政府做好2025年全县农产品产销对接大会相关工作。</w:t>
      </w:r>
    </w:p>
    <w:p w14:paraId="3C424E9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40" w:leftChars="0" w:hanging="5140" w:hangingChars="16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p w14:paraId="1B5D5BB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40" w:leftChars="0" w:hanging="5140" w:hangingChars="16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p w14:paraId="7CDA594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40" w:leftChars="0" w:hanging="5140" w:hangingChars="16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p w14:paraId="684D8DC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40" w:leftChars="0" w:hanging="5140" w:hangingChars="1600"/>
        <w:jc w:val="center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0"/>
        <w:tblpPr w:leftFromText="180" w:rightFromText="180" w:vertAnchor="text" w:tblpX="84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950"/>
        <w:gridCol w:w="983"/>
        <w:gridCol w:w="1127"/>
        <w:gridCol w:w="972"/>
        <w:gridCol w:w="1017"/>
        <w:gridCol w:w="821"/>
      </w:tblGrid>
      <w:tr w14:paraId="69D7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15" w:type="dxa"/>
            <w:vAlign w:val="center"/>
          </w:tcPr>
          <w:p w14:paraId="46239FBD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2099B1A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隆回县农业农村局</w:t>
            </w:r>
          </w:p>
        </w:tc>
      </w:tr>
      <w:tr w14:paraId="55D7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15" w:type="dxa"/>
            <w:vMerge w:val="restart"/>
            <w:vAlign w:val="center"/>
          </w:tcPr>
          <w:p w14:paraId="27C9D50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34B944EE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537BC56E">
            <w:pPr>
              <w:pStyle w:val="8"/>
              <w:ind w:left="0" w:leftChars="0" w:firstLine="18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2F6DEFFC">
            <w:pPr>
              <w:pStyle w:val="8"/>
              <w:ind w:left="0" w:leftChars="0" w:firstLine="54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0A3B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15" w:type="dxa"/>
            <w:vMerge w:val="continue"/>
            <w:vAlign w:val="center"/>
          </w:tcPr>
          <w:p w14:paraId="60B67FD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619FC3A4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179</w:t>
            </w:r>
          </w:p>
        </w:tc>
        <w:tc>
          <w:tcPr>
            <w:tcW w:w="2099" w:type="dxa"/>
            <w:gridSpan w:val="2"/>
            <w:vAlign w:val="center"/>
          </w:tcPr>
          <w:p w14:paraId="1BEB7052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188</w:t>
            </w:r>
          </w:p>
        </w:tc>
        <w:tc>
          <w:tcPr>
            <w:tcW w:w="1838" w:type="dxa"/>
            <w:gridSpan w:val="2"/>
            <w:vAlign w:val="center"/>
          </w:tcPr>
          <w:p w14:paraId="50A3F987">
            <w:pPr>
              <w:pStyle w:val="8"/>
              <w:ind w:firstLine="540" w:firstLineChars="300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105%</w:t>
            </w:r>
          </w:p>
        </w:tc>
      </w:tr>
      <w:tr w14:paraId="3B4E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15" w:type="dxa"/>
            <w:vAlign w:val="center"/>
          </w:tcPr>
          <w:p w14:paraId="74C0968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08886D78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2A8224B6">
            <w:pPr>
              <w:pStyle w:val="8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1A2F29B4">
            <w:pPr>
              <w:pStyle w:val="8"/>
              <w:ind w:left="0" w:leftChars="0" w:firstLine="18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7970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615" w:type="dxa"/>
            <w:vAlign w:val="center"/>
          </w:tcPr>
          <w:p w14:paraId="6C21B3E6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1683CF3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36.64</w:t>
            </w:r>
          </w:p>
        </w:tc>
        <w:tc>
          <w:tcPr>
            <w:tcW w:w="2099" w:type="dxa"/>
            <w:gridSpan w:val="2"/>
            <w:vAlign w:val="center"/>
          </w:tcPr>
          <w:p w14:paraId="4E4D14FF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35.6</w:t>
            </w:r>
          </w:p>
        </w:tc>
        <w:tc>
          <w:tcPr>
            <w:tcW w:w="1838" w:type="dxa"/>
            <w:gridSpan w:val="2"/>
            <w:vAlign w:val="center"/>
          </w:tcPr>
          <w:p w14:paraId="35660FE2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35.31</w:t>
            </w:r>
          </w:p>
        </w:tc>
      </w:tr>
      <w:tr w14:paraId="2EE3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15" w:type="dxa"/>
            <w:vAlign w:val="center"/>
          </w:tcPr>
          <w:p w14:paraId="053CEE38">
            <w:pPr>
              <w:pStyle w:val="8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26510515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0601966E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19.18</w:t>
            </w:r>
          </w:p>
        </w:tc>
        <w:tc>
          <w:tcPr>
            <w:tcW w:w="2099" w:type="dxa"/>
            <w:gridSpan w:val="2"/>
            <w:vAlign w:val="center"/>
          </w:tcPr>
          <w:p w14:paraId="0E462930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18.5</w:t>
            </w:r>
          </w:p>
        </w:tc>
        <w:tc>
          <w:tcPr>
            <w:tcW w:w="1838" w:type="dxa"/>
            <w:gridSpan w:val="2"/>
            <w:vAlign w:val="center"/>
          </w:tcPr>
          <w:p w14:paraId="1B624A63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18.43</w:t>
            </w:r>
          </w:p>
        </w:tc>
      </w:tr>
      <w:tr w14:paraId="66CA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15" w:type="dxa"/>
            <w:vAlign w:val="center"/>
          </w:tcPr>
          <w:p w14:paraId="488BDC80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3F9C2946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71D12C6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8FC9246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57F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15" w:type="dxa"/>
            <w:vAlign w:val="center"/>
          </w:tcPr>
          <w:p w14:paraId="2C8A85E9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07ABEB7B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19.18</w:t>
            </w:r>
          </w:p>
        </w:tc>
        <w:tc>
          <w:tcPr>
            <w:tcW w:w="2099" w:type="dxa"/>
            <w:gridSpan w:val="2"/>
            <w:vAlign w:val="center"/>
          </w:tcPr>
          <w:p w14:paraId="4F60D5D9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18.5</w:t>
            </w:r>
          </w:p>
        </w:tc>
        <w:tc>
          <w:tcPr>
            <w:tcW w:w="1838" w:type="dxa"/>
            <w:gridSpan w:val="2"/>
            <w:vAlign w:val="center"/>
          </w:tcPr>
          <w:p w14:paraId="5EA7E2EC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18.43</w:t>
            </w:r>
          </w:p>
        </w:tc>
      </w:tr>
      <w:tr w14:paraId="4FD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15" w:type="dxa"/>
            <w:vAlign w:val="center"/>
          </w:tcPr>
          <w:p w14:paraId="3EF248F6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6853AC0D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1EBF194F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92852AF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F90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15" w:type="dxa"/>
            <w:vAlign w:val="center"/>
          </w:tcPr>
          <w:p w14:paraId="21155ECC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7C83D2F1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17.46</w:t>
            </w:r>
          </w:p>
        </w:tc>
        <w:tc>
          <w:tcPr>
            <w:tcW w:w="2099" w:type="dxa"/>
            <w:gridSpan w:val="2"/>
            <w:vAlign w:val="center"/>
          </w:tcPr>
          <w:p w14:paraId="2536CCC1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17.1</w:t>
            </w:r>
          </w:p>
        </w:tc>
        <w:tc>
          <w:tcPr>
            <w:tcW w:w="1838" w:type="dxa"/>
            <w:gridSpan w:val="2"/>
            <w:vAlign w:val="center"/>
          </w:tcPr>
          <w:p w14:paraId="7BB8ED80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16.88</w:t>
            </w:r>
          </w:p>
        </w:tc>
      </w:tr>
      <w:tr w14:paraId="7DC9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615" w:type="dxa"/>
            <w:vAlign w:val="center"/>
          </w:tcPr>
          <w:p w14:paraId="44258D67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68CF988C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2099" w:type="dxa"/>
            <w:gridSpan w:val="2"/>
            <w:vAlign w:val="center"/>
          </w:tcPr>
          <w:p w14:paraId="7864A89D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1838" w:type="dxa"/>
            <w:gridSpan w:val="2"/>
            <w:vAlign w:val="center"/>
          </w:tcPr>
          <w:p w14:paraId="06D725DE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</w:tr>
      <w:tr w14:paraId="5FC7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15" w:type="dxa"/>
            <w:vAlign w:val="center"/>
          </w:tcPr>
          <w:p w14:paraId="436A2D8A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55C5167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E2CAE3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91E049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AAD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15" w:type="dxa"/>
            <w:vAlign w:val="center"/>
          </w:tcPr>
          <w:p w14:paraId="3FC9E367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5A6D99D1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3ECF61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5CF98A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73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5" w:type="dxa"/>
            <w:vAlign w:val="center"/>
          </w:tcPr>
          <w:p w14:paraId="44658B22">
            <w:pPr>
              <w:pStyle w:val="8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7CCC09D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3284CF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08C440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DD0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15" w:type="dxa"/>
            <w:vAlign w:val="center"/>
          </w:tcPr>
          <w:p w14:paraId="2B90313E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3、农业产业专项资金</w:t>
            </w:r>
          </w:p>
        </w:tc>
        <w:tc>
          <w:tcPr>
            <w:tcW w:w="1933" w:type="dxa"/>
            <w:gridSpan w:val="2"/>
            <w:vAlign w:val="center"/>
          </w:tcPr>
          <w:p w14:paraId="21970251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2099" w:type="dxa"/>
            <w:gridSpan w:val="2"/>
            <w:vAlign w:val="center"/>
          </w:tcPr>
          <w:p w14:paraId="47601BFA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1838" w:type="dxa"/>
            <w:gridSpan w:val="2"/>
            <w:vAlign w:val="center"/>
          </w:tcPr>
          <w:p w14:paraId="52AFB3BB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</w:tr>
      <w:tr w14:paraId="5AEF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15" w:type="dxa"/>
            <w:vAlign w:val="center"/>
          </w:tcPr>
          <w:p w14:paraId="377743DE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2C9019ED">
            <w:pPr>
              <w:pStyle w:val="8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118912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FC7D64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7B2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615" w:type="dxa"/>
            <w:vAlign w:val="center"/>
          </w:tcPr>
          <w:p w14:paraId="14CB3497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33F90876">
            <w:pPr>
              <w:pStyle w:val="8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4BB3124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04BAF9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882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615" w:type="dxa"/>
            <w:vAlign w:val="center"/>
          </w:tcPr>
          <w:p w14:paraId="76F42E19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3BCF72CD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44.72</w:t>
            </w:r>
          </w:p>
        </w:tc>
        <w:tc>
          <w:tcPr>
            <w:tcW w:w="2099" w:type="dxa"/>
            <w:gridSpan w:val="2"/>
            <w:vAlign w:val="center"/>
          </w:tcPr>
          <w:p w14:paraId="6FC778C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838" w:type="dxa"/>
            <w:gridSpan w:val="2"/>
            <w:vAlign w:val="center"/>
          </w:tcPr>
          <w:p w14:paraId="2237C3DB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66.65</w:t>
            </w:r>
          </w:p>
        </w:tc>
      </w:tr>
      <w:tr w14:paraId="7918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15" w:type="dxa"/>
            <w:vAlign w:val="center"/>
          </w:tcPr>
          <w:p w14:paraId="63BB854A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38708FBA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119.55</w:t>
            </w:r>
          </w:p>
        </w:tc>
        <w:tc>
          <w:tcPr>
            <w:tcW w:w="2099" w:type="dxa"/>
            <w:gridSpan w:val="2"/>
            <w:vAlign w:val="center"/>
          </w:tcPr>
          <w:p w14:paraId="6A0287E7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1838" w:type="dxa"/>
            <w:gridSpan w:val="2"/>
            <w:vAlign w:val="center"/>
          </w:tcPr>
          <w:p w14:paraId="4AFFCDC7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117.61</w:t>
            </w:r>
          </w:p>
        </w:tc>
      </w:tr>
      <w:tr w14:paraId="343E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615" w:type="dxa"/>
            <w:vAlign w:val="center"/>
          </w:tcPr>
          <w:p w14:paraId="77CCE513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1B0262F7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4.21</w:t>
            </w:r>
          </w:p>
        </w:tc>
        <w:tc>
          <w:tcPr>
            <w:tcW w:w="2099" w:type="dxa"/>
            <w:gridSpan w:val="2"/>
            <w:vAlign w:val="center"/>
          </w:tcPr>
          <w:p w14:paraId="0548944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38.6</w:t>
            </w:r>
          </w:p>
        </w:tc>
        <w:tc>
          <w:tcPr>
            <w:tcW w:w="1838" w:type="dxa"/>
            <w:gridSpan w:val="2"/>
            <w:vAlign w:val="center"/>
          </w:tcPr>
          <w:p w14:paraId="7F59A221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6.43</w:t>
            </w:r>
          </w:p>
        </w:tc>
      </w:tr>
      <w:tr w14:paraId="52BD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15" w:type="dxa"/>
            <w:vAlign w:val="center"/>
          </w:tcPr>
          <w:p w14:paraId="10AB4B5F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3DC0634A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1550</w:t>
            </w:r>
          </w:p>
        </w:tc>
        <w:tc>
          <w:tcPr>
            <w:tcW w:w="2099" w:type="dxa"/>
            <w:gridSpan w:val="2"/>
            <w:vAlign w:val="center"/>
          </w:tcPr>
          <w:p w14:paraId="7B89641D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2650</w:t>
            </w:r>
          </w:p>
        </w:tc>
        <w:tc>
          <w:tcPr>
            <w:tcW w:w="1838" w:type="dxa"/>
            <w:gridSpan w:val="2"/>
            <w:vAlign w:val="center"/>
          </w:tcPr>
          <w:p w14:paraId="3B58231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2650</w:t>
            </w:r>
          </w:p>
        </w:tc>
      </w:tr>
      <w:tr w14:paraId="6FCC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15" w:type="dxa"/>
            <w:vAlign w:val="center"/>
          </w:tcPr>
          <w:p w14:paraId="4F97D613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6C190C5A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FF5286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210FBF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CF3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615" w:type="dxa"/>
            <w:vMerge w:val="restart"/>
            <w:vAlign w:val="center"/>
          </w:tcPr>
          <w:p w14:paraId="5EEF49E3">
            <w:pPr>
              <w:pStyle w:val="8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1FE6D281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790EFA51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6A1D90DC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7BBA931E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47C0B8F3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3D93AB6A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6BBE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15" w:type="dxa"/>
            <w:vMerge w:val="continue"/>
            <w:vAlign w:val="center"/>
          </w:tcPr>
          <w:p w14:paraId="22FC263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7A86BA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72E5838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2397FAB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51977A0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1E17038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07FCE26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970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615" w:type="dxa"/>
            <w:vAlign w:val="center"/>
          </w:tcPr>
          <w:p w14:paraId="6A2C8E2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43FCE07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33BBA3EF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1CE9AA96">
      <w:pPr>
        <w:pStyle w:val="8"/>
        <w:ind w:left="0" w:leftChars="0" w:firstLine="42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60138D13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1EBC5414">
      <w:pPr>
        <w:rPr>
          <w:rFonts w:hint="eastAsia"/>
          <w:lang w:eastAsia="zh-CN"/>
        </w:rPr>
      </w:pPr>
    </w:p>
    <w:p w14:paraId="0181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9" w:afterLines="100"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部门整体支出绩效自评表</w:t>
      </w:r>
    </w:p>
    <w:tbl>
      <w:tblPr>
        <w:tblStyle w:val="9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6C65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EBD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15E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隆回县农业农村局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AB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791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3153B57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7E80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115F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334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192E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0AE0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184F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99CB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173A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57C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0E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1B9D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19105.96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FCD5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54569.52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BE54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39253.67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59AF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B435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228B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7.19</w:t>
            </w:r>
          </w:p>
        </w:tc>
      </w:tr>
      <w:tr w14:paraId="48EC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D5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27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487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7B8E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0D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D48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38444.27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3FD2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3515.2</w:t>
            </w:r>
          </w:p>
        </w:tc>
      </w:tr>
      <w:tr w14:paraId="7D88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42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F837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729.93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03C0">
            <w:pPr>
              <w:spacing w:line="240" w:lineRule="exact"/>
              <w:ind w:firstLine="900" w:firstLineChars="5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35738.47</w:t>
            </w:r>
          </w:p>
        </w:tc>
      </w:tr>
      <w:tr w14:paraId="126D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39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AB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EE3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47C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AE22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BECE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79.47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2D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E3B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7B99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C0A56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A5B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3C6A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4811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71045">
            <w:pPr>
              <w:spacing w:line="240" w:lineRule="exact"/>
              <w:ind w:firstLine="36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切实抓好粮食生猪稳产保供。稳定农业补贴政策、稳定粮食播种面积、稳定粮食总产，提高粮食单产水平，提升粮食品质，确保国家粮食安全。大力开展早稻集中育秧，稳定早稻面积16.91万亩以上。全力制止耕地抛荒，引导水稻生产功能区至少种上一季水稻，支持发展再生稻，确保全年粮食播种面积稳定在108万亩以上，粮食总产量只增不减。聚焦稳产保供，切实保障生猪等重要畜禽产品稳定安全供给，完成生猪出栏80万头。持续做好非洲猪瘟等重大动物疫病防控，支持生猪养殖场（户）发展产业，确保2024年生猪调出大县奖励资金达到600万元以上。2.提升农业综合生产能力。加强耕地质量提升，推进农田变良田，高质量完成2023年5.98万亩高标准农田建设，申报实施好2024年高标准农田建设任务，继续加大中低产田改造力度，提升耕地地力等级。</w:t>
            </w:r>
          </w:p>
          <w:p w14:paraId="2EC1FA39">
            <w:pPr>
              <w:spacing w:line="240" w:lineRule="exact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D5C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2024农林牧渔及服务业总产值比上年同期增长7.7%，全市排名第三；农村居民人均可支配收入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达到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11671元，增速7.6%，位居全市第二。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完成粮食播种面积108.68万亩，粮食总产53.05万吨，全市排名第一。生猪出栏78.93万头。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　</w:t>
            </w:r>
          </w:p>
        </w:tc>
      </w:tr>
      <w:tr w14:paraId="7C31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FA6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E84ABA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8BD671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EEAD53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D062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488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098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3EB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341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BB0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0DA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3C3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19A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B2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2E4A2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65A21F9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686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51BE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高标准农田建设面积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40D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5.98万亩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259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5.98万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663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60D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16A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2FC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CDA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1B024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F59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CC72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粮食播种面积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C56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53万吨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23A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52.86万吨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01D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49E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A88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36AF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6AD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82C33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B4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A948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生猪出栏头数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9271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80万头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2B2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78.93万头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C1E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CFD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F80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56DD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D4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862BE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5BB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382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各个项目建设均达到合格质量标准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B5D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2070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各个项目建设均达到合格质量标准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1A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F8C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CCA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8CF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17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A9DE2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B2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147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项目完成时间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9B5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2024年12月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20F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2024年12月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9B3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90C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63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6F1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C58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5A12C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C03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40CF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及时兑付补贴资金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02B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2FEB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4CC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FAE0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63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1177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D46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AE52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D78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562B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部门预算金额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FC6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39253.67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13D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39253.67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119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1DF3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0A8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705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E93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A0715E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0495E1C8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459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82ACEF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人均可支配收入</w:t>
            </w:r>
          </w:p>
        </w:tc>
        <w:tc>
          <w:tcPr>
            <w:tcW w:w="107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90D69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EC8423">
            <w:pPr>
              <w:spacing w:line="240" w:lineRule="exact"/>
              <w:ind w:firstLine="300" w:firstLineChars="20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  <w:t>7.6%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E8642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C79D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C45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  <w:p w14:paraId="00E0346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EEC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18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B0D5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827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社会</w:t>
            </w:r>
          </w:p>
          <w:p w14:paraId="706A767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效益</w:t>
            </w:r>
          </w:p>
          <w:p w14:paraId="5381269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2F24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保障粮食安全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72AB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/>
              </w:rPr>
              <w:t>提升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C1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/>
              </w:rPr>
              <w:t>提升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9ED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419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C57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6A30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57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A1CD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2AB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18E9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持续改善农村人居环境，加快农村生活污水治理，推广城乡垃圾一体化治理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815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D52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90%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BA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494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3D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4A49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B68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0F4CA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1FB1C1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0EC00AA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E0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DF5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可持续</w:t>
            </w:r>
          </w:p>
          <w:p w14:paraId="396224E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4241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项目预计使用年限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2EB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30年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D74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30年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AB7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356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6A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294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370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76A93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ADD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服务</w:t>
            </w:r>
          </w:p>
          <w:p w14:paraId="01101B1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对象</w:t>
            </w:r>
          </w:p>
          <w:p w14:paraId="635582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满意度</w:t>
            </w:r>
          </w:p>
          <w:p w14:paraId="4834F7E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76B5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社会公众满意度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401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75AC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791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3CB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EF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3313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D564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88B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F020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96.19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51E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FBDC37F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667" w:right="1689" w:bottom="1667" w:left="1689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502C7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181AB">
                          <w:pPr>
                            <w:pStyle w:val="6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181AB">
                    <w:pPr>
                      <w:pStyle w:val="6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2BEBA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4D0A707C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627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MmExMjk3Y2NlOGJkZWRjM2NlNjk1MTBkMDg2M2M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29C58B6"/>
    <w:rsid w:val="033E071B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8B7121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112E71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0F3D202C"/>
    <w:rsid w:val="10060813"/>
    <w:rsid w:val="10196798"/>
    <w:rsid w:val="101A42BE"/>
    <w:rsid w:val="10234F21"/>
    <w:rsid w:val="1024256C"/>
    <w:rsid w:val="10771710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8938A8"/>
    <w:rsid w:val="1292638E"/>
    <w:rsid w:val="12A83E03"/>
    <w:rsid w:val="12A9542A"/>
    <w:rsid w:val="12F72695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0E71C5"/>
    <w:rsid w:val="167504A0"/>
    <w:rsid w:val="1711641B"/>
    <w:rsid w:val="17171557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322678"/>
    <w:rsid w:val="194F6D87"/>
    <w:rsid w:val="19954A44"/>
    <w:rsid w:val="19A277FE"/>
    <w:rsid w:val="1A073B05"/>
    <w:rsid w:val="1A5605E9"/>
    <w:rsid w:val="1B326960"/>
    <w:rsid w:val="1B8B42C2"/>
    <w:rsid w:val="1B9118D8"/>
    <w:rsid w:val="1BCD6688"/>
    <w:rsid w:val="1BD417C5"/>
    <w:rsid w:val="1CB05D8E"/>
    <w:rsid w:val="1CCF110C"/>
    <w:rsid w:val="1D57445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0CE2C87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03F80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634913"/>
    <w:rsid w:val="2B7679E1"/>
    <w:rsid w:val="2B7E52A9"/>
    <w:rsid w:val="2B926A7E"/>
    <w:rsid w:val="2B942D1F"/>
    <w:rsid w:val="2C1125C1"/>
    <w:rsid w:val="2C2B5641"/>
    <w:rsid w:val="2C2C11A9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341623"/>
    <w:rsid w:val="325B4596"/>
    <w:rsid w:val="32601BAD"/>
    <w:rsid w:val="327F2033"/>
    <w:rsid w:val="3296737C"/>
    <w:rsid w:val="32D61E6F"/>
    <w:rsid w:val="335115F0"/>
    <w:rsid w:val="339A4C4A"/>
    <w:rsid w:val="33A04957"/>
    <w:rsid w:val="33D939C5"/>
    <w:rsid w:val="34B8182C"/>
    <w:rsid w:val="34F860CC"/>
    <w:rsid w:val="3546366F"/>
    <w:rsid w:val="35492DCC"/>
    <w:rsid w:val="357070B5"/>
    <w:rsid w:val="35867B7C"/>
    <w:rsid w:val="36707A38"/>
    <w:rsid w:val="372907BF"/>
    <w:rsid w:val="376A3C4C"/>
    <w:rsid w:val="377D6D5D"/>
    <w:rsid w:val="37CD55EE"/>
    <w:rsid w:val="37D270A9"/>
    <w:rsid w:val="380B4417"/>
    <w:rsid w:val="38761300"/>
    <w:rsid w:val="38D330D8"/>
    <w:rsid w:val="38D94467"/>
    <w:rsid w:val="38E452E6"/>
    <w:rsid w:val="38F1355F"/>
    <w:rsid w:val="38F90665"/>
    <w:rsid w:val="38FC7F68"/>
    <w:rsid w:val="391E32EE"/>
    <w:rsid w:val="39C175C6"/>
    <w:rsid w:val="3A754CC9"/>
    <w:rsid w:val="3A771FCA"/>
    <w:rsid w:val="3B082DE1"/>
    <w:rsid w:val="3B4958D4"/>
    <w:rsid w:val="3B4A51A8"/>
    <w:rsid w:val="3B563B4D"/>
    <w:rsid w:val="3BDC6748"/>
    <w:rsid w:val="3BEA370A"/>
    <w:rsid w:val="3C6B3628"/>
    <w:rsid w:val="3D191CAF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165ACD"/>
    <w:rsid w:val="3F3E3276"/>
    <w:rsid w:val="3F5017C4"/>
    <w:rsid w:val="3F520ACF"/>
    <w:rsid w:val="3F6A7BC7"/>
    <w:rsid w:val="3F830C89"/>
    <w:rsid w:val="3F966C0E"/>
    <w:rsid w:val="3F9A003D"/>
    <w:rsid w:val="3FEA0343"/>
    <w:rsid w:val="40363F4D"/>
    <w:rsid w:val="4044666A"/>
    <w:rsid w:val="40550877"/>
    <w:rsid w:val="409A272E"/>
    <w:rsid w:val="410C58EA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692B43"/>
    <w:rsid w:val="44A818BD"/>
    <w:rsid w:val="45352A25"/>
    <w:rsid w:val="45AD6A5F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9F6B33"/>
    <w:rsid w:val="48A56114"/>
    <w:rsid w:val="48BB76E5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9413BB"/>
    <w:rsid w:val="4F950C90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6AB372E"/>
    <w:rsid w:val="56AB4841"/>
    <w:rsid w:val="57034731"/>
    <w:rsid w:val="578E37A1"/>
    <w:rsid w:val="579D2DD8"/>
    <w:rsid w:val="579E445A"/>
    <w:rsid w:val="57DB3900"/>
    <w:rsid w:val="581320C1"/>
    <w:rsid w:val="58C76ABA"/>
    <w:rsid w:val="58E10AA2"/>
    <w:rsid w:val="591F15CA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CEF24EC"/>
    <w:rsid w:val="5D415FB3"/>
    <w:rsid w:val="5D6C7344"/>
    <w:rsid w:val="5DF77765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7152BF"/>
    <w:rsid w:val="6B737C7F"/>
    <w:rsid w:val="6BCC55E2"/>
    <w:rsid w:val="6BE377F2"/>
    <w:rsid w:val="6C1D5E3D"/>
    <w:rsid w:val="6C264CF2"/>
    <w:rsid w:val="6C3311BD"/>
    <w:rsid w:val="6C3C39CA"/>
    <w:rsid w:val="6C4B4758"/>
    <w:rsid w:val="6C590D28"/>
    <w:rsid w:val="6C6A0E2B"/>
    <w:rsid w:val="6C801864"/>
    <w:rsid w:val="6CA43E69"/>
    <w:rsid w:val="6D946D06"/>
    <w:rsid w:val="6DF27FD2"/>
    <w:rsid w:val="6E100A21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7A560C"/>
    <w:rsid w:val="70C60851"/>
    <w:rsid w:val="70C64CF5"/>
    <w:rsid w:val="714F6A99"/>
    <w:rsid w:val="71DB032D"/>
    <w:rsid w:val="71F0075E"/>
    <w:rsid w:val="71F118FE"/>
    <w:rsid w:val="72062ED0"/>
    <w:rsid w:val="723637B5"/>
    <w:rsid w:val="724265FE"/>
    <w:rsid w:val="73301622"/>
    <w:rsid w:val="7343262D"/>
    <w:rsid w:val="738B5D82"/>
    <w:rsid w:val="73DB512C"/>
    <w:rsid w:val="743957DE"/>
    <w:rsid w:val="744523C5"/>
    <w:rsid w:val="745037BC"/>
    <w:rsid w:val="7460720F"/>
    <w:rsid w:val="7463506E"/>
    <w:rsid w:val="74A40EAA"/>
    <w:rsid w:val="74F51705"/>
    <w:rsid w:val="74FB2A94"/>
    <w:rsid w:val="767C2482"/>
    <w:rsid w:val="76C5652F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851910"/>
    <w:rsid w:val="7AA716F4"/>
    <w:rsid w:val="7AF4420D"/>
    <w:rsid w:val="7AFE508C"/>
    <w:rsid w:val="7B09415C"/>
    <w:rsid w:val="7B3D3D71"/>
    <w:rsid w:val="7B5573A2"/>
    <w:rsid w:val="7D124E1E"/>
    <w:rsid w:val="7D2A54B9"/>
    <w:rsid w:val="7D4B37B7"/>
    <w:rsid w:val="7D796D51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eastAsia" w:ascii="Times New Roman" w:hAnsi="Times New Roman"/>
      <w:sz w:val="21"/>
      <w:szCs w:val="24"/>
    </w:rPr>
  </w:style>
  <w:style w:type="paragraph" w:styleId="4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5">
    <w:name w:val="Body Text Indent"/>
    <w:basedOn w:val="1"/>
    <w:next w:val="3"/>
    <w:autoRedefine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UserStyle_0"/>
    <w:basedOn w:val="1"/>
    <w:qFormat/>
    <w:uiPriority w:val="0"/>
    <w:pPr>
      <w:ind w:firstLine="420" w:firstLineChars="200"/>
    </w:pPr>
  </w:style>
  <w:style w:type="character" w:customStyle="1" w:styleId="1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UserStyle_5"/>
    <w:basedOn w:val="11"/>
    <w:autoRedefine/>
    <w:qFormat/>
    <w:uiPriority w:val="0"/>
    <w:rPr>
      <w:rFonts w:ascii="等线" w:hAnsi="等线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7224</Words>
  <Characters>7994</Characters>
  <Lines>0</Lines>
  <Paragraphs>0</Paragraphs>
  <TotalTime>33</TotalTime>
  <ScaleCrop>false</ScaleCrop>
  <LinksUpToDate>false</LinksUpToDate>
  <CharactersWithSpaces>8097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WPS_1638666974</cp:lastModifiedBy>
  <cp:lastPrinted>2024-05-28T06:36:00Z</cp:lastPrinted>
  <dcterms:modified xsi:type="dcterms:W3CDTF">2025-09-28T01:27:44Z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7C7757FB0AC144C89194169481FB00C7_13</vt:lpwstr>
  </property>
  <property fmtid="{D5CDD505-2E9C-101B-9397-08002B2CF9AE}" pid="4" name="KSOTemplateDocerSaveRecord">
    <vt:lpwstr>eyJoZGlkIjoiOGVhNmMyZWE4ZmIxY2VmYjA5ZWEzY2UyODBlYjYxZTciLCJ1c2VySWQiOiIxMjk0NzA3MDI1In0=</vt:lpwstr>
  </property>
</Properties>
</file>