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6DB03">
      <w:pPr>
        <w:spacing w:line="60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lang w:eastAsia="zh-CN"/>
        </w:rPr>
        <w:t>七江镇人民政府</w:t>
      </w:r>
      <w:r>
        <w:rPr>
          <w:rFonts w:hint="eastAsia" w:ascii="方正小标宋简体" w:hAnsi="方正小标宋简体" w:eastAsia="方正小标宋简体" w:cs="方正小标宋简体"/>
          <w:b w:val="0"/>
          <w:bCs/>
          <w:kern w:val="0"/>
          <w:sz w:val="44"/>
          <w:szCs w:val="44"/>
        </w:rPr>
        <w:t>部门整体支出绩效自评</w:t>
      </w:r>
    </w:p>
    <w:p w14:paraId="0B2BAD90">
      <w:pPr>
        <w:spacing w:line="600" w:lineRule="exact"/>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报</w:t>
      </w:r>
      <w:r>
        <w:rPr>
          <w:rFonts w:hint="eastAsia" w:ascii="方正小标宋简体" w:hAnsi="方正小标宋简体" w:eastAsia="方正小标宋简体" w:cs="方正小标宋简体"/>
          <w:b w:val="0"/>
          <w:bCs/>
          <w:kern w:val="0"/>
          <w:sz w:val="44"/>
          <w:szCs w:val="44"/>
          <w:lang w:val="en-US" w:eastAsia="zh-CN"/>
        </w:rPr>
        <w:t xml:space="preserve">  </w:t>
      </w:r>
      <w:r>
        <w:rPr>
          <w:rFonts w:hint="eastAsia" w:ascii="方正小标宋简体" w:hAnsi="方正小标宋简体" w:eastAsia="方正小标宋简体" w:cs="方正小标宋简体"/>
          <w:b w:val="0"/>
          <w:bCs/>
          <w:kern w:val="0"/>
          <w:sz w:val="44"/>
          <w:szCs w:val="44"/>
        </w:rPr>
        <w:t>告</w:t>
      </w:r>
    </w:p>
    <w:p w14:paraId="404D34D0">
      <w:pPr>
        <w:ind w:firstLine="420" w:firstLineChars="200"/>
        <w:rPr>
          <w:rFonts w:hint="eastAsia" w:ascii="仿宋" w:hAnsi="仿宋" w:eastAsia="仿宋" w:cs="仿宋"/>
        </w:rPr>
      </w:pPr>
    </w:p>
    <w:p w14:paraId="5FF91DF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一、部门</w:t>
      </w:r>
      <w:r>
        <w:rPr>
          <w:rFonts w:hint="eastAsia" w:ascii="黑体" w:hAnsi="黑体" w:eastAsia="黑体" w:cs="黑体"/>
          <w:b w:val="0"/>
          <w:bCs w:val="0"/>
          <w:sz w:val="32"/>
          <w:szCs w:val="32"/>
          <w:highlight w:val="none"/>
          <w:lang w:eastAsia="zh-CN"/>
        </w:rPr>
        <w:t>、单位基本情况</w:t>
      </w:r>
      <w:bookmarkStart w:id="0" w:name="_GoBack"/>
      <w:bookmarkEnd w:id="0"/>
    </w:p>
    <w:p w14:paraId="3CC9594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 w:hAnsi="楷体" w:eastAsia="楷体" w:cs="楷体"/>
          <w:sz w:val="32"/>
          <w:szCs w:val="32"/>
          <w:highlight w:val="none"/>
          <w:lang w:eastAsia="zh-CN"/>
        </w:rPr>
      </w:pPr>
      <w:r>
        <w:rPr>
          <w:rFonts w:hint="eastAsia" w:ascii="楷体" w:hAnsi="楷体" w:eastAsia="楷体" w:cs="楷体"/>
          <w:sz w:val="32"/>
          <w:szCs w:val="32"/>
          <w:highlight w:val="none"/>
          <w:lang w:eastAsia="zh-CN"/>
        </w:rPr>
        <w:t>（一）机构设置情况、人员编制情况、主要职能职责、202</w:t>
      </w:r>
      <w:r>
        <w:rPr>
          <w:rFonts w:hint="eastAsia" w:ascii="楷体" w:hAnsi="楷体" w:eastAsia="楷体" w:cs="楷体"/>
          <w:sz w:val="32"/>
          <w:szCs w:val="32"/>
          <w:highlight w:val="none"/>
          <w:lang w:val="en-US" w:eastAsia="zh-CN"/>
        </w:rPr>
        <w:t>3</w:t>
      </w:r>
      <w:r>
        <w:rPr>
          <w:rFonts w:hint="eastAsia" w:ascii="楷体" w:hAnsi="楷体" w:eastAsia="楷体" w:cs="楷体"/>
          <w:sz w:val="32"/>
          <w:szCs w:val="32"/>
          <w:highlight w:val="none"/>
        </w:rPr>
        <w:t>年的重点工作</w:t>
      </w:r>
      <w:r>
        <w:rPr>
          <w:rFonts w:hint="eastAsia" w:ascii="楷体" w:hAnsi="楷体" w:eastAsia="楷体" w:cs="楷体"/>
          <w:sz w:val="32"/>
          <w:szCs w:val="32"/>
          <w:highlight w:val="none"/>
          <w:lang w:eastAsia="zh-CN"/>
        </w:rPr>
        <w:t>、绩效目标设定情况。</w:t>
      </w:r>
    </w:p>
    <w:p w14:paraId="48B19B3E">
      <w:pPr>
        <w:pStyle w:val="9"/>
        <w:keepNext w:val="0"/>
        <w:keepLines w:val="0"/>
        <w:pageBreakBefore w:val="0"/>
        <w:kinsoku/>
        <w:wordWrap/>
        <w:overflowPunct/>
        <w:topLinePunct w:val="0"/>
        <w:bidi w:val="0"/>
        <w:spacing w:before="0" w:beforeAutospacing="0" w:after="0" w:afterAutospacing="0" w:line="560" w:lineRule="exact"/>
        <w:ind w:left="0" w:leftChars="0"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1、机构设置及人员编制情况</w:t>
      </w:r>
    </w:p>
    <w:p w14:paraId="1B68F67F">
      <w:pPr>
        <w:pStyle w:val="9"/>
        <w:keepNext w:val="0"/>
        <w:keepLines w:val="0"/>
        <w:pageBreakBefore w:val="0"/>
        <w:kinsoku/>
        <w:wordWrap/>
        <w:overflowPunct/>
        <w:topLinePunct w:val="0"/>
        <w:bidi w:val="0"/>
        <w:spacing w:before="0" w:beforeAutospacing="0" w:after="0" w:afterAutospacing="0" w:line="560" w:lineRule="exact"/>
        <w:ind w:left="0" w:leftChars="0"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七江镇人民政府为乡镇一级机关单位，共6个内设机构、1个执法机构、3个直属事业单位，6个内设机构为：党政综合办公室、基层党建办公室、经济发展办公室、社会事务办公室、社会治安和应急管理办公室、自然资源和生态环境办公室；1个执法机构为综合行政执法大队；3个直属事业单位为：社会事务综合服务中心、农业综合服务中心、政务服务中心。七江镇人民政府单位编制人数113人，在职 110人，离退休41人，遗属补助人数26人，小车编制数1台，实际1台，房屋面积8358平方米。</w:t>
      </w:r>
    </w:p>
    <w:p w14:paraId="621AA12F">
      <w:pPr>
        <w:keepNext w:val="0"/>
        <w:keepLines w:val="0"/>
        <w:pageBreakBefore w:val="0"/>
        <w:numPr>
          <w:ilvl w:val="0"/>
          <w:numId w:val="0"/>
        </w:numPr>
        <w:kinsoku/>
        <w:wordWrap/>
        <w:overflowPunct/>
        <w:topLinePunct w:val="0"/>
        <w:bidi w:val="0"/>
        <w:spacing w:beforeAutospacing="0" w:afterAutospacing="0" w:line="560" w:lineRule="exact"/>
        <w:ind w:left="0" w:leftChars="0" w:firstLine="640"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2、主要职能</w:t>
      </w:r>
    </w:p>
    <w:p w14:paraId="60D665BE">
      <w:pPr>
        <w:keepNext w:val="0"/>
        <w:keepLines w:val="0"/>
        <w:pageBreakBefore w:val="0"/>
        <w:kinsoku/>
        <w:wordWrap/>
        <w:overflowPunct/>
        <w:topLinePunct w:val="0"/>
        <w:bidi w:val="0"/>
        <w:adjustRightInd w:val="0"/>
        <w:snapToGrid w:val="0"/>
        <w:spacing w:beforeAutospacing="0" w:afterAutospacing="0" w:line="560" w:lineRule="exact"/>
        <w:ind w:left="0" w:leftChars="0" w:firstLine="56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宣传和贯彻执行党的路线方针政策和法律法规；制定地方经济社会发展规划和年度计划并组织实施；坚持依法行政，推进民主政治，加强基层政权建设。</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落实基层管党治党工作责任制，加强党员队伍的思想建设、组织建设、作风建设、制度建设和党风廉政建设；做好党员管理、发展工作，改善党员队伍结构，提高党员素质；加强党对意识形态和统一战线工作的领导；指导工会、共青团、妇联等群团工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规范经济管理，组织指导经济发展和经济结构调整；加强综合生产能力建设；健全社会化服务体系，完善产业支持保护体系，推进产业现代化；着力提升经济发展的质量和水平，发展壮大村级集体经济，增加村（居）民收入，不断提高人民生活水平。</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加强社会管理和基础设施建设，创造良好环境。推进政务、村务公开；抓好卫生健康、人口计划生育工作，保障妇女儿童合法权益；加强自然资源管理、生态环境保护和修复等工作；加强人民武装、民族宗教等工作；强化安全生产和公共安全，组织抢险救灾、优抚救助，及时上报和处置重大社情、疫情、险情等，保护人民群众的生命财产安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发展公益事业，强化公共服务。搞好公共设施建设，开展社会保障服务，着力解决群众生产生活中的问题；发展科教文卫事业，促进精神文明建设；制订公共服务事项目录清单，加强公共服务体系建设。</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加强综合治理，维护社会稳定。调解民事纠纷、化解社会矛盾，接待上访群众，处理群体性突发事件，保证社会公正，维护社会秩序和社会稳定。指导村民自治，推动农村社会建设，促进社会组织健康发展，增强社会自治功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按照管理权限，负责机关和事业单位工作人员的教育、培养、选拔和监督工作。协助管理好派驻单位人员。</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依法依规承担下放的经济社会管理权限和行政执法事项。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行使《中华人民共和国地方各级人民代表大会和地方各级人民政府组织法》等法律法规赋予的职权。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完成县委、县政府交办的其</w:t>
      </w:r>
      <w:r>
        <w:rPr>
          <w:rFonts w:hint="eastAsia" w:ascii="仿宋" w:hAnsi="仿宋" w:eastAsia="仿宋" w:cs="仿宋"/>
          <w:color w:val="auto"/>
          <w:sz w:val="32"/>
          <w:szCs w:val="32"/>
          <w:highlight w:val="none"/>
          <w:lang w:eastAsia="zh-CN"/>
        </w:rPr>
        <w:t>他工作</w:t>
      </w:r>
      <w:r>
        <w:rPr>
          <w:rFonts w:hint="eastAsia" w:ascii="仿宋" w:hAnsi="仿宋" w:eastAsia="仿宋" w:cs="仿宋"/>
          <w:color w:val="auto"/>
          <w:sz w:val="32"/>
          <w:szCs w:val="32"/>
          <w:highlight w:val="none"/>
        </w:rPr>
        <w:t>。</w:t>
      </w:r>
    </w:p>
    <w:p w14:paraId="55A90164">
      <w:pPr>
        <w:keepNext w:val="0"/>
        <w:keepLines w:val="0"/>
        <w:pageBreakBefore w:val="0"/>
        <w:kinsoku/>
        <w:wordWrap/>
        <w:overflowPunct/>
        <w:topLinePunct w:val="0"/>
        <w:bidi w:val="0"/>
        <w:adjustRightInd w:val="0"/>
        <w:snapToGrid w:val="0"/>
        <w:spacing w:beforeAutospacing="0" w:afterAutospacing="0"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3、2023年的重点工作及绩效目标</w:t>
      </w:r>
    </w:p>
    <w:p w14:paraId="40F88806">
      <w:pPr>
        <w:keepNext w:val="0"/>
        <w:keepLines w:val="0"/>
        <w:pageBreakBefore w:val="0"/>
        <w:kinsoku/>
        <w:wordWrap/>
        <w:overflowPunct/>
        <w:topLinePunct w:val="0"/>
        <w:bidi w:val="0"/>
        <w:adjustRightInd w:val="0"/>
        <w:snapToGrid w:val="0"/>
        <w:spacing w:beforeAutospacing="0" w:afterAutospacing="0"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目标1：完成地区生产总值增长8%，促进集体经济不断发展壮大；目标2：促进农业生产发展，完成优质稻种植面积2.8万亩；目标3：完成重点项目建设5个、培育2家规模企业；目标4：完成镇村（29个村居）上级部署安排的各项工作任务，维护社会稳定、创建良好的社会环境；持续推进乡村振兴工作、防范金融风险、打好蓝天保卫战，加强资产、资源、资金管理。</w:t>
      </w:r>
    </w:p>
    <w:p w14:paraId="7218828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二</w:t>
      </w:r>
      <w:r>
        <w:rPr>
          <w:rFonts w:hint="eastAsia" w:ascii="楷体" w:hAnsi="楷体" w:eastAsia="楷体" w:cs="楷体"/>
          <w:sz w:val="32"/>
          <w:szCs w:val="32"/>
          <w:highlight w:val="none"/>
        </w:rPr>
        <w:t>）部门整体支出情况</w:t>
      </w:r>
    </w:p>
    <w:p w14:paraId="79318263">
      <w:pPr>
        <w:keepNext w:val="0"/>
        <w:keepLines w:val="0"/>
        <w:pageBreakBefore w:val="0"/>
        <w:kinsoku/>
        <w:wordWrap/>
        <w:overflowPunct/>
        <w:topLinePunct w:val="0"/>
        <w:bidi w:val="0"/>
        <w:adjustRightInd w:val="0"/>
        <w:snapToGrid w:val="0"/>
        <w:spacing w:beforeAutospacing="0" w:afterAutospacing="0"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2023年度支出合计3026.55万元，其中：基本支出1929.3万元，占63.75%；项目支出1097.25万元，占36.25%；上缴上级支出0万元，占0%；经营支出0万元，占0%；对附属单位补助支出0万元，占0%。</w:t>
      </w:r>
    </w:p>
    <w:p w14:paraId="4058354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二、部门整体支出管理及使用情况</w:t>
      </w:r>
    </w:p>
    <w:p w14:paraId="4EDCA9A7">
      <w:pPr>
        <w:keepNext w:val="0"/>
        <w:keepLines w:val="0"/>
        <w:pageBreakBefore w:val="0"/>
        <w:kinsoku/>
        <w:wordWrap/>
        <w:overflowPunct/>
        <w:topLinePunct w:val="0"/>
        <w:bidi w:val="0"/>
        <w:adjustRightInd w:val="0"/>
        <w:snapToGrid w:val="0"/>
        <w:spacing w:beforeAutospacing="0" w:afterAutospacing="0" w:line="560" w:lineRule="exact"/>
        <w:ind w:left="0" w:leftChars="0"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（一）基本支出情况</w:t>
      </w:r>
    </w:p>
    <w:p w14:paraId="453BEF03">
      <w:pPr>
        <w:keepNext w:val="0"/>
        <w:keepLines w:val="0"/>
        <w:pageBreakBefore w:val="0"/>
        <w:kinsoku/>
        <w:wordWrap/>
        <w:overflowPunct/>
        <w:topLinePunct w:val="0"/>
        <w:bidi w:val="0"/>
        <w:adjustRightInd w:val="0"/>
        <w:snapToGrid w:val="0"/>
        <w:spacing w:beforeAutospacing="0" w:afterAutospacing="0"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2023年度基本支出1929.3万元，其中：</w:t>
      </w:r>
    </w:p>
    <w:p w14:paraId="5BD13614">
      <w:pPr>
        <w:keepNext w:val="0"/>
        <w:keepLines w:val="0"/>
        <w:pageBreakBefore w:val="0"/>
        <w:kinsoku/>
        <w:wordWrap/>
        <w:overflowPunct/>
        <w:topLinePunct w:val="0"/>
        <w:bidi w:val="0"/>
        <w:adjustRightInd w:val="0"/>
        <w:snapToGrid w:val="0"/>
        <w:spacing w:beforeAutospacing="0" w:afterAutospacing="0"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人员经费支出1419.45万元，占基本支出的73.57%，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14:paraId="0A9115F2">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公用经费支出459.21万元，占基本支出的23.8%，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14:paraId="0E77B8F5">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对个人和家庭的补助支出50.64万元，占基本支出的2.63%，主要包括抚恤金、救济费、医疗补助费、生活补助费。</w:t>
      </w:r>
    </w:p>
    <w:p w14:paraId="7AC35658">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（二）县级专项资金情况</w:t>
      </w:r>
    </w:p>
    <w:p w14:paraId="4BE698B7">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2023年我镇项目支出为1097.25万元，其中：一般公共财政预算拨款项目支出902.08万元、政府性基金预算拨款项目支出10万元、往来专项项目资金支出185.17万元。项目资金主要指用于基础设施建设支出、用于专项工作开展发生的支出。2023年度我镇无其他县级专项资金收支。</w:t>
      </w:r>
    </w:p>
    <w:p w14:paraId="7EE0BCE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（三）“三公”经费情况</w:t>
      </w:r>
    </w:p>
    <w:p w14:paraId="65459976">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1.因公出国（境）费用；</w:t>
      </w:r>
    </w:p>
    <w:p w14:paraId="63EBA79D">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我镇无因公出国（境）费用支出 。</w:t>
      </w:r>
    </w:p>
    <w:p w14:paraId="1C6EDF54">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2.公务接待费；</w:t>
      </w:r>
    </w:p>
    <w:p w14:paraId="2C3F26DF">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公务接待费支出为5.69万元，全年共接待来访团组355个、来宾1897人次，主要是上级部门来单位检查指导工作及调研发生的接待支出。</w:t>
      </w:r>
    </w:p>
    <w:p w14:paraId="02C77F83">
      <w:pPr>
        <w:keepNext w:val="0"/>
        <w:keepLines w:val="0"/>
        <w:pageBreakBefore w:val="0"/>
        <w:widowControl w:val="0"/>
        <w:numPr>
          <w:ilvl w:val="0"/>
          <w:numId w:val="0"/>
        </w:numPr>
        <w:kinsoku/>
        <w:wordWrap/>
        <w:overflowPunct/>
        <w:topLinePunct w:val="0"/>
        <w:autoSpaceDE/>
        <w:autoSpaceDN/>
        <w:bidi w:val="0"/>
        <w:snapToGrid/>
        <w:spacing w:beforeAutospacing="0" w:afterAutospacing="0" w:line="56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公务用车购置及运行费。</w:t>
      </w:r>
    </w:p>
    <w:p w14:paraId="3ECC3F51">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公务用车购置费及运行维护费支出为</w:t>
      </w:r>
      <w:r>
        <w:rPr>
          <w:rFonts w:hint="eastAsia" w:ascii="仿宋" w:hAnsi="仿宋" w:eastAsia="仿宋" w:cs="仿宋"/>
          <w:sz w:val="32"/>
          <w:szCs w:val="32"/>
          <w:highlight w:val="none"/>
          <w:lang w:val="en-US" w:eastAsia="zh-CN"/>
        </w:rPr>
        <w:t>2.52</w:t>
      </w:r>
      <w:r>
        <w:rPr>
          <w:rFonts w:hint="eastAsia" w:ascii="仿宋" w:hAnsi="仿宋" w:eastAsia="仿宋" w:cs="仿宋"/>
          <w:sz w:val="32"/>
          <w:szCs w:val="32"/>
          <w:highlight w:val="none"/>
        </w:rPr>
        <w:t>万元，其中：公务用车购置费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公务用车运行维护费</w:t>
      </w:r>
      <w:r>
        <w:rPr>
          <w:rFonts w:hint="eastAsia" w:ascii="仿宋" w:hAnsi="仿宋" w:eastAsia="仿宋" w:cs="仿宋"/>
          <w:sz w:val="32"/>
          <w:szCs w:val="32"/>
          <w:highlight w:val="none"/>
          <w:lang w:val="en-US" w:eastAsia="zh-CN"/>
        </w:rPr>
        <w:t>2.52</w:t>
      </w:r>
      <w:r>
        <w:rPr>
          <w:rFonts w:hint="eastAsia" w:ascii="仿宋" w:hAnsi="仿宋" w:eastAsia="仿宋" w:cs="仿宋"/>
          <w:sz w:val="32"/>
          <w:szCs w:val="32"/>
          <w:highlight w:val="none"/>
        </w:rPr>
        <w:t>万元，主要是</w:t>
      </w:r>
      <w:r>
        <w:rPr>
          <w:rFonts w:hint="eastAsia" w:ascii="仿宋" w:hAnsi="仿宋" w:eastAsia="仿宋" w:cs="仿宋"/>
          <w:sz w:val="32"/>
          <w:szCs w:val="32"/>
          <w:highlight w:val="none"/>
          <w:lang w:eastAsia="zh-CN"/>
        </w:rPr>
        <w:t>公务用车保养、保险、维修及燃油等</w:t>
      </w:r>
      <w:r>
        <w:rPr>
          <w:rFonts w:hint="eastAsia" w:ascii="仿宋" w:hAnsi="仿宋" w:eastAsia="仿宋" w:cs="仿宋"/>
          <w:sz w:val="32"/>
          <w:szCs w:val="32"/>
          <w:highlight w:val="none"/>
        </w:rPr>
        <w:t>支出，</w:t>
      </w:r>
      <w:r>
        <w:rPr>
          <w:rFonts w:hint="eastAsia" w:ascii="仿宋" w:hAnsi="仿宋" w:eastAsia="仿宋" w:cs="仿宋"/>
          <w:sz w:val="32"/>
          <w:szCs w:val="32"/>
          <w:highlight w:val="none"/>
          <w:lang w:eastAsia="zh-CN"/>
        </w:rPr>
        <w:t>截至2023年</w:t>
      </w:r>
      <w:r>
        <w:rPr>
          <w:rFonts w:hint="eastAsia" w:ascii="仿宋" w:hAnsi="仿宋" w:eastAsia="仿宋" w:cs="仿宋"/>
          <w:sz w:val="32"/>
          <w:szCs w:val="32"/>
          <w:highlight w:val="none"/>
        </w:rPr>
        <w:t>12月31日，我单位开支财政拨款的公务用车保有量为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辆。</w:t>
      </w:r>
    </w:p>
    <w:p w14:paraId="74ED9CA6">
      <w:pPr>
        <w:keepNext w:val="0"/>
        <w:keepLines w:val="0"/>
        <w:pageBreakBefore w:val="0"/>
        <w:widowControl w:val="0"/>
        <w:numPr>
          <w:ilvl w:val="0"/>
          <w:numId w:val="0"/>
        </w:numPr>
        <w:kinsoku/>
        <w:wordWrap/>
        <w:overflowPunct/>
        <w:topLinePunct w:val="0"/>
        <w:autoSpaceDE/>
        <w:autoSpaceDN/>
        <w:bidi w:val="0"/>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b w:val="0"/>
          <w:bCs w:val="0"/>
          <w:kern w:val="2"/>
          <w:sz w:val="32"/>
          <w:szCs w:val="32"/>
          <w:highlight w:val="none"/>
          <w:lang w:val="en-US" w:eastAsia="zh-CN" w:bidi="ar-SA"/>
        </w:rPr>
      </w:pPr>
      <w:r>
        <w:rPr>
          <w:rFonts w:hint="eastAsia" w:ascii="仿宋" w:hAnsi="仿宋" w:eastAsia="仿宋" w:cs="仿宋"/>
          <w:sz w:val="32"/>
          <w:szCs w:val="32"/>
          <w:highlight w:val="none"/>
          <w:lang w:val="en-US" w:eastAsia="zh-CN"/>
        </w:rPr>
        <w:t>我单位资金按资金性质严格使用资金。具体按照《七江镇人民政府2023年财务管理制度》及《七江镇专项资金管理制度》执行。按照科学、精准的要求，突出重点、注重效益，深入分析本镇资源条件，针对迫切要解决的实际需求，严格按照“四议两公开”程序，认真做好项目申报工作。项目申报实行“村级申报、乡镇初审、县级审批、省级备案”的程序。项目实施和管理过程中有属于政府采购和招投标范围的事项，严格按照政府采购和招投标有关规定执行。严格执行各行业主管部门现行质量管理规程规范和安全生产管理规定，投资规模较大或者上级明确要求监理的工程项目按上级相关要求执行。严格按照施工计划和施工合同的要求，认真实施项目。同时，各项目成立项目实施工作组，明确项目实施第一责任人，并成立监督组，对项目的质量、进度进行严格监督管理。在乡镇协同监理单位负责辖区内所有项目的监督管理，根据项目的实施要求和质量标准，具体组织、参与并监督项目村实施项目。项目行业主管部门承担工程项目的监督责任。项目与资金监管，专项资金实行专款专用，严禁扩大资金使用范围。全面推行公告公示。坚持和完善项目公告公示制度，提高资金分配、使用透明度。项目实施主体在项目所在村的政务公开栏或村民主要活动场所进行公告公示，时间不少于10个工作日，将实施项目的名称、资金来源、资金规模、实施地点、建设内容、实施单位及责任人、监督电话等进行公告公示，自觉接受社会监督。</w:t>
      </w:r>
    </w:p>
    <w:p w14:paraId="192AB4D9">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政府性基金预算支出情况</w:t>
      </w:r>
    </w:p>
    <w:p w14:paraId="0FDBAF1A">
      <w:pPr>
        <w:pStyle w:val="17"/>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 w:hAnsi="仿宋" w:eastAsia="仿宋" w:cs="仿宋"/>
          <w:b/>
          <w:bCs/>
          <w:i/>
          <w:color w:val="FF0000"/>
          <w:kern w:val="0"/>
          <w:sz w:val="32"/>
          <w:szCs w:val="32"/>
          <w:highlight w:val="none"/>
          <w:lang w:val="en-US" w:eastAsia="zh-CN" w:bidi="ar-SA"/>
        </w:rPr>
      </w:pP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度政府性基金预算财政拨款</w:t>
      </w:r>
      <w:r>
        <w:rPr>
          <w:rFonts w:hint="eastAsia" w:ascii="仿宋" w:hAnsi="仿宋" w:eastAsia="仿宋" w:cs="仿宋"/>
          <w:sz w:val="32"/>
          <w:szCs w:val="32"/>
          <w:highlight w:val="none"/>
          <w:lang w:eastAsia="zh-CN"/>
        </w:rPr>
        <w:t>支出</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万元；年初结转和结余</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万元，其中基本支出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万元；年末结转和结余</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万元。具体情况如下：</w:t>
      </w:r>
    </w:p>
    <w:p w14:paraId="541B4BAF">
      <w:pPr>
        <w:pStyle w:val="17"/>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城乡社区支出</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eastAsia="zh-CN"/>
        </w:rPr>
        <w:t>国有土地使用权出让安排的支出</w:t>
      </w:r>
      <w:r>
        <w:rPr>
          <w:rFonts w:hint="eastAsia" w:ascii="仿宋" w:hAnsi="仿宋" w:eastAsia="仿宋" w:cs="仿宋"/>
          <w:sz w:val="32"/>
          <w:szCs w:val="32"/>
          <w:highlight w:val="none"/>
        </w:rPr>
        <w:t>（款）</w:t>
      </w:r>
      <w:r>
        <w:rPr>
          <w:rFonts w:hint="eastAsia" w:ascii="仿宋" w:hAnsi="仿宋" w:eastAsia="仿宋" w:cs="仿宋"/>
          <w:sz w:val="32"/>
          <w:szCs w:val="32"/>
          <w:highlight w:val="none"/>
          <w:lang w:eastAsia="zh-CN"/>
        </w:rPr>
        <w:t>其他国有土地使用权出让安排的支出</w:t>
      </w:r>
      <w:r>
        <w:rPr>
          <w:rFonts w:hint="eastAsia" w:ascii="仿宋" w:hAnsi="仿宋" w:eastAsia="仿宋" w:cs="仿宋"/>
          <w:sz w:val="32"/>
          <w:szCs w:val="32"/>
          <w:highlight w:val="none"/>
        </w:rPr>
        <w:t>（项）。</w:t>
      </w:r>
    </w:p>
    <w:p w14:paraId="24DBEA76">
      <w:pPr>
        <w:pStyle w:val="17"/>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textAlignment w:val="auto"/>
        <w:rPr>
          <w:rFonts w:hint="eastAsia" w:ascii="仿宋" w:hAnsi="仿宋" w:eastAsia="仿宋" w:cs="仿宋"/>
          <w:highlight w:val="none"/>
          <w:lang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p>
    <w:p w14:paraId="08DB75C5">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国有资本经营预算支出情况</w:t>
      </w:r>
    </w:p>
    <w:p w14:paraId="2EB85AE9">
      <w:pPr>
        <w:pStyle w:val="6"/>
        <w:keepNext w:val="0"/>
        <w:keepLines w:val="0"/>
        <w:pageBreakBefore w:val="0"/>
        <w:numPr>
          <w:ilvl w:val="0"/>
          <w:numId w:val="0"/>
        </w:numPr>
        <w:kinsoku/>
        <w:wordWrap/>
        <w:overflowPunct/>
        <w:topLinePunct w:val="0"/>
        <w:bidi w:val="0"/>
        <w:spacing w:before="0" w:beforeAutospacing="0" w:after="0" w:afterAutospacing="0" w:line="560" w:lineRule="exact"/>
        <w:ind w:firstLine="640" w:firstLineChars="200"/>
        <w:textAlignment w:val="auto"/>
        <w:rPr>
          <w:rFonts w:hint="eastAsia" w:ascii="仿宋" w:hAnsi="仿宋" w:eastAsia="仿宋" w:cs="仿宋"/>
          <w:b w:val="0"/>
          <w:bCs w:val="0"/>
          <w:color w:val="000000"/>
          <w:kern w:val="0"/>
          <w:sz w:val="32"/>
          <w:szCs w:val="32"/>
          <w:highlight w:val="none"/>
          <w:lang w:val="en-US" w:eastAsia="zh-CN" w:bidi="ar-SA"/>
        </w:rPr>
      </w:pPr>
      <w:r>
        <w:rPr>
          <w:rFonts w:hint="eastAsia" w:ascii="仿宋" w:hAnsi="仿宋" w:eastAsia="仿宋" w:cs="仿宋"/>
          <w:b w:val="0"/>
          <w:bCs w:val="0"/>
          <w:color w:val="000000"/>
          <w:kern w:val="0"/>
          <w:sz w:val="32"/>
          <w:szCs w:val="32"/>
          <w:highlight w:val="none"/>
          <w:lang w:val="en-US" w:eastAsia="zh-CN" w:bidi="ar-SA"/>
        </w:rPr>
        <w:t>2023年度我镇无国有资本经营预算支出。</w:t>
      </w:r>
    </w:p>
    <w:p w14:paraId="312EDAF6">
      <w:pPr>
        <w:pStyle w:val="9"/>
        <w:keepNext w:val="0"/>
        <w:keepLines w:val="0"/>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社会保险基金预算支出情况</w:t>
      </w:r>
    </w:p>
    <w:p w14:paraId="5D2E0766">
      <w:pPr>
        <w:keepNext w:val="0"/>
        <w:keepLines w:val="0"/>
        <w:pageBreakBefore w:val="0"/>
        <w:numPr>
          <w:ilvl w:val="0"/>
          <w:numId w:val="0"/>
        </w:numPr>
        <w:kinsoku/>
        <w:wordWrap/>
        <w:overflowPunct/>
        <w:topLinePunct w:val="0"/>
        <w:bidi w:val="0"/>
        <w:spacing w:beforeAutospacing="0" w:afterAutospacing="0" w:line="560" w:lineRule="exact"/>
        <w:ind w:firstLine="640" w:firstLineChars="200"/>
        <w:textAlignment w:val="auto"/>
        <w:rPr>
          <w:rFonts w:hint="eastAsia" w:ascii="仿宋" w:hAnsi="仿宋" w:eastAsia="仿宋" w:cs="仿宋"/>
          <w:highlight w:val="none"/>
          <w:lang w:eastAsia="zh-CN"/>
        </w:rPr>
      </w:pPr>
      <w:r>
        <w:rPr>
          <w:rFonts w:hint="eastAsia" w:ascii="仿宋" w:hAnsi="仿宋" w:eastAsia="仿宋" w:cs="仿宋"/>
          <w:b w:val="0"/>
          <w:bCs w:val="0"/>
          <w:color w:val="000000"/>
          <w:kern w:val="0"/>
          <w:sz w:val="32"/>
          <w:szCs w:val="32"/>
          <w:highlight w:val="none"/>
          <w:lang w:val="en-US" w:eastAsia="zh-CN" w:bidi="ar-SA"/>
        </w:rPr>
        <w:t>2023年度我镇无社会保险基金预算支出。</w:t>
      </w:r>
    </w:p>
    <w:p w14:paraId="76B9F6D5">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lang w:eastAsia="zh-CN"/>
        </w:rPr>
        <w:t>六</w:t>
      </w:r>
      <w:r>
        <w:rPr>
          <w:rFonts w:hint="eastAsia" w:ascii="黑体" w:hAnsi="黑体" w:eastAsia="黑体" w:cs="黑体"/>
          <w:b w:val="0"/>
          <w:bCs w:val="0"/>
          <w:sz w:val="32"/>
          <w:szCs w:val="32"/>
          <w:highlight w:val="none"/>
        </w:rPr>
        <w:t>、部门整体支出绩效情况</w:t>
      </w:r>
    </w:p>
    <w:p w14:paraId="3E0EA65D">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资金管理：资金拨付严格按程序分项目申报、审批，合理合规使用资金，确保财政资金发挥最大效益。</w:t>
      </w:r>
    </w:p>
    <w:p w14:paraId="7E046947">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资产管理：及时按照要求报送资产情况报表，确保各项资产核算准确、账实相符、管理到位。</w:t>
      </w:r>
    </w:p>
    <w:p w14:paraId="346D8379">
      <w:pPr>
        <w:pStyle w:val="17"/>
        <w:keepNext w:val="0"/>
        <w:keepLines w:val="0"/>
        <w:pageBreakBefore w:val="0"/>
        <w:widowControl w:val="0"/>
        <w:kinsoku/>
        <w:wordWrap/>
        <w:overflowPunct/>
        <w:topLinePunct w:val="0"/>
        <w:bidi w:val="0"/>
        <w:snapToGrid/>
        <w:spacing w:beforeAutospacing="0" w:afterAutospacing="0" w:line="560" w:lineRule="exact"/>
        <w:ind w:left="0" w:leftChars="0" w:firstLine="640" w:firstLineChars="200"/>
        <w:jc w:val="left"/>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2023年镇党委政府领导全体工作人员积极履职，强化管理，出色地完成了年度工作目标。通过加强预算收支管理，不断建立健全内部管理制度，梳理内部管理流程，使预算资金的使用发挥了最大绩效。主要表现在：</w:t>
      </w:r>
    </w:p>
    <w:p w14:paraId="5EE6F884">
      <w:pPr>
        <w:pStyle w:val="4"/>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left="0" w:leftChars="0" w:firstLine="643" w:firstLineChars="200"/>
        <w:textAlignment w:val="auto"/>
        <w:rPr>
          <w:rFonts w:hint="eastAsia" w:ascii="仿宋" w:hAnsi="仿宋" w:eastAsia="仿宋" w:cs="仿宋"/>
          <w:color w:val="000000"/>
          <w:sz w:val="32"/>
          <w:szCs w:val="32"/>
          <w:highlight w:val="none"/>
          <w:lang w:eastAsia="zh-CN"/>
        </w:rPr>
      </w:pPr>
      <w:r>
        <w:rPr>
          <w:rFonts w:hint="eastAsia" w:ascii="仿宋" w:hAnsi="仿宋" w:eastAsia="仿宋" w:cs="仿宋"/>
          <w:b/>
          <w:bCs/>
          <w:color w:val="000000"/>
          <w:kern w:val="2"/>
          <w:sz w:val="32"/>
          <w:szCs w:val="32"/>
          <w:highlight w:val="none"/>
          <w:lang w:val="en-US" w:eastAsia="zh-CN" w:bidi="ar-SA"/>
        </w:rPr>
        <w:t>1、</w:t>
      </w:r>
      <w:r>
        <w:rPr>
          <w:rFonts w:hint="eastAsia" w:ascii="仿宋" w:hAnsi="仿宋" w:eastAsia="仿宋" w:cs="仿宋"/>
          <w:b/>
          <w:bCs/>
          <w:color w:val="000000"/>
          <w:sz w:val="32"/>
          <w:szCs w:val="32"/>
          <w:highlight w:val="none"/>
        </w:rPr>
        <w:t>落实管党治党</w:t>
      </w:r>
      <w:r>
        <w:rPr>
          <w:rFonts w:hint="eastAsia" w:ascii="仿宋" w:hAnsi="仿宋" w:eastAsia="仿宋" w:cs="仿宋"/>
          <w:b/>
          <w:bCs/>
          <w:color w:val="000000"/>
          <w:sz w:val="32"/>
          <w:szCs w:val="32"/>
          <w:highlight w:val="none"/>
          <w:lang w:eastAsia="zh-CN"/>
        </w:rPr>
        <w:t>主体</w:t>
      </w:r>
      <w:r>
        <w:rPr>
          <w:rFonts w:hint="eastAsia" w:ascii="仿宋" w:hAnsi="仿宋" w:eastAsia="仿宋" w:cs="仿宋"/>
          <w:b/>
          <w:bCs/>
          <w:color w:val="000000"/>
          <w:sz w:val="32"/>
          <w:szCs w:val="32"/>
          <w:highlight w:val="none"/>
        </w:rPr>
        <w:t>责任</w:t>
      </w:r>
      <w:r>
        <w:rPr>
          <w:rFonts w:hint="eastAsia" w:ascii="仿宋" w:hAnsi="仿宋" w:eastAsia="仿宋" w:cs="仿宋"/>
          <w:b/>
          <w:bCs/>
          <w:color w:val="000000"/>
          <w:sz w:val="32"/>
          <w:szCs w:val="32"/>
          <w:highlight w:val="none"/>
          <w:lang w:eastAsia="zh-CN"/>
        </w:rPr>
        <w:t>。</w:t>
      </w:r>
      <w:r>
        <w:rPr>
          <w:rFonts w:hint="eastAsia" w:ascii="仿宋" w:hAnsi="仿宋" w:eastAsia="仿宋" w:cs="仿宋"/>
          <w:b w:val="0"/>
          <w:bCs w:val="0"/>
          <w:color w:val="000000"/>
          <w:sz w:val="32"/>
          <w:szCs w:val="32"/>
          <w:highlight w:val="none"/>
          <w:lang w:eastAsia="zh-CN"/>
        </w:rPr>
        <w:t>严格履行党建“第一责任人”职责，建立党委联点制度，到党支部列席指导218余次，督促党组织严格落实党内政治生活制度；主持召开党建工作调度会6次，与村党支部书记谈心谈话58次。召开党委会议专题研究基层组织建设工作24次；整顿验收完成1个软弱涣散党组织；编制发放《七江镇党建工作清单及表格》，巩固夯实党支部党建基础。</w:t>
      </w:r>
      <w:r>
        <w:rPr>
          <w:rFonts w:hint="eastAsia" w:ascii="仿宋" w:hAnsi="仿宋" w:eastAsia="仿宋" w:cs="仿宋"/>
          <w:b/>
          <w:bCs/>
          <w:color w:val="000000"/>
          <w:sz w:val="32"/>
          <w:szCs w:val="32"/>
          <w:highlight w:val="none"/>
          <w:lang w:eastAsia="zh-CN"/>
        </w:rPr>
        <w:t>发展党员和党员教育管理。</w:t>
      </w:r>
      <w:r>
        <w:rPr>
          <w:rFonts w:hint="eastAsia" w:ascii="仿宋" w:hAnsi="仿宋" w:eastAsia="仿宋" w:cs="仿宋"/>
          <w:b w:val="0"/>
          <w:bCs w:val="0"/>
          <w:color w:val="000000"/>
          <w:sz w:val="32"/>
          <w:szCs w:val="32"/>
          <w:highlight w:val="none"/>
          <w:lang w:val="en-US" w:eastAsia="zh-CN"/>
        </w:rPr>
        <w:t>2023年我镇共发展党员25名，开展党员干部培训684人次。以开展“一月一课一片一实践”为契机，深入学习习近平新时代中国特色社会主义思想。召开主题教育专题会议5次，领导班子带头上专题党课33次，开展集中学习33次，支部书记上专题党课35次，</w:t>
      </w:r>
      <w:r>
        <w:rPr>
          <w:rFonts w:hint="eastAsia" w:ascii="仿宋" w:hAnsi="仿宋" w:eastAsia="仿宋" w:cs="仿宋"/>
          <w:b w:val="0"/>
          <w:bCs w:val="0"/>
          <w:color w:val="000000"/>
          <w:sz w:val="32"/>
          <w:szCs w:val="32"/>
          <w:highlight w:val="none"/>
          <w:lang w:eastAsia="zh-CN"/>
        </w:rPr>
        <w:t>开展“微党课”802次，观看教育片3954人次</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开展</w:t>
      </w:r>
      <w:r>
        <w:rPr>
          <w:rFonts w:hint="eastAsia" w:ascii="仿宋" w:hAnsi="仿宋" w:eastAsia="仿宋" w:cs="仿宋"/>
          <w:color w:val="000000"/>
          <w:sz w:val="32"/>
          <w:szCs w:val="32"/>
          <w:highlight w:val="none"/>
          <w:lang w:eastAsia="zh-CN"/>
        </w:rPr>
        <w:t>实践</w:t>
      </w:r>
      <w:r>
        <w:rPr>
          <w:rFonts w:hint="eastAsia" w:ascii="仿宋" w:hAnsi="仿宋" w:eastAsia="仿宋" w:cs="仿宋"/>
          <w:color w:val="000000"/>
          <w:sz w:val="32"/>
          <w:szCs w:val="32"/>
          <w:highlight w:val="none"/>
          <w:lang w:val="en-US" w:eastAsia="zh-CN"/>
        </w:rPr>
        <w:t>活动累计2801人次。组织开展2022-2023年农村党员冬春训，召开党建业务推进会12期。</w:t>
      </w:r>
      <w:r>
        <w:rPr>
          <w:rFonts w:hint="eastAsia" w:ascii="仿宋" w:hAnsi="仿宋" w:eastAsia="仿宋" w:cs="仿宋"/>
          <w:b/>
          <w:bCs/>
          <w:color w:val="000000"/>
          <w:kern w:val="2"/>
          <w:sz w:val="32"/>
          <w:szCs w:val="32"/>
          <w:highlight w:val="none"/>
          <w:lang w:val="en-US" w:eastAsia="zh-CN" w:bidi="ar-SA"/>
        </w:rPr>
        <w:t>加强干部作风建设</w:t>
      </w:r>
      <w:r>
        <w:rPr>
          <w:rFonts w:hint="eastAsia" w:ascii="仿宋" w:hAnsi="仿宋" w:eastAsia="仿宋" w:cs="仿宋"/>
          <w:b/>
          <w:bCs/>
          <w:color w:val="000000"/>
          <w:kern w:val="2"/>
          <w:sz w:val="32"/>
          <w:szCs w:val="32"/>
          <w:highlight w:val="none"/>
          <w:lang w:eastAsia="zh-CN" w:bidi="ar-SA"/>
        </w:rPr>
        <w:t>。</w:t>
      </w:r>
      <w:r>
        <w:rPr>
          <w:rFonts w:hint="eastAsia" w:ascii="仿宋" w:hAnsi="仿宋" w:eastAsia="仿宋" w:cs="仿宋"/>
          <w:b w:val="0"/>
          <w:bCs w:val="0"/>
          <w:color w:val="000000"/>
          <w:sz w:val="32"/>
          <w:szCs w:val="32"/>
          <w:highlight w:val="none"/>
          <w:lang w:eastAsia="zh-CN"/>
        </w:rPr>
        <w:t>深入</w:t>
      </w:r>
      <w:r>
        <w:rPr>
          <w:rFonts w:hint="eastAsia" w:ascii="仿宋" w:hAnsi="仿宋" w:eastAsia="仿宋" w:cs="仿宋"/>
          <w:b w:val="0"/>
          <w:bCs w:val="0"/>
          <w:color w:val="000000"/>
          <w:sz w:val="32"/>
          <w:szCs w:val="32"/>
          <w:highlight w:val="none"/>
          <w:lang w:val="en-US" w:eastAsia="zh-CN"/>
        </w:rPr>
        <w:t>开展“明方向、立规矩、正风气、强免疫”干部队伍作风建设以及对“一把手”监督工作</w:t>
      </w:r>
      <w:r>
        <w:rPr>
          <w:rFonts w:hint="eastAsia" w:ascii="仿宋" w:hAnsi="仿宋" w:eastAsia="仿宋" w:cs="仿宋"/>
          <w:b w:val="0"/>
          <w:bCs w:val="0"/>
          <w:color w:val="000000"/>
          <w:sz w:val="32"/>
          <w:szCs w:val="32"/>
          <w:highlight w:val="none"/>
          <w:lang w:eastAsia="zh-CN"/>
        </w:rPr>
        <w:t>，</w:t>
      </w:r>
      <w:r>
        <w:rPr>
          <w:rFonts w:hint="eastAsia" w:ascii="仿宋" w:hAnsi="仿宋" w:eastAsia="仿宋" w:cs="仿宋"/>
          <w:b w:val="0"/>
          <w:bCs w:val="0"/>
          <w:color w:val="000000"/>
          <w:sz w:val="32"/>
          <w:szCs w:val="32"/>
          <w:highlight w:val="none"/>
          <w:lang w:val="en-US" w:eastAsia="zh-CN"/>
        </w:rPr>
        <w:t>对照六个方面问题开展自查自纠，开展廉政谈心谈话37人次</w:t>
      </w:r>
      <w:r>
        <w:rPr>
          <w:rFonts w:hint="eastAsia" w:ascii="仿宋" w:hAnsi="仿宋" w:eastAsia="仿宋" w:cs="仿宋"/>
          <w:b w:val="0"/>
          <w:bCs w:val="0"/>
          <w:color w:val="000000"/>
          <w:sz w:val="32"/>
          <w:szCs w:val="32"/>
          <w:highlight w:val="none"/>
          <w:lang w:eastAsia="zh-CN"/>
        </w:rPr>
        <w:t>，</w:t>
      </w:r>
      <w:r>
        <w:rPr>
          <w:rFonts w:hint="eastAsia" w:ascii="仿宋" w:hAnsi="仿宋" w:eastAsia="仿宋" w:cs="仿宋"/>
          <w:b w:val="0"/>
          <w:bCs w:val="0"/>
          <w:color w:val="000000"/>
          <w:sz w:val="32"/>
          <w:szCs w:val="32"/>
          <w:highlight w:val="none"/>
          <w:lang w:val="en-US" w:eastAsia="zh-CN"/>
        </w:rPr>
        <w:t>常态化开展干部作风日常督查</w:t>
      </w:r>
      <w:r>
        <w:rPr>
          <w:rFonts w:hint="eastAsia" w:ascii="仿宋" w:hAnsi="仿宋" w:eastAsia="仿宋" w:cs="仿宋"/>
          <w:b w:val="0"/>
          <w:bCs w:val="0"/>
          <w:color w:val="000000"/>
          <w:sz w:val="32"/>
          <w:szCs w:val="32"/>
          <w:highlight w:val="none"/>
          <w:lang w:eastAsia="zh-CN"/>
        </w:rPr>
        <w:t>，</w:t>
      </w:r>
      <w:r>
        <w:rPr>
          <w:rFonts w:hint="eastAsia" w:ascii="仿宋" w:hAnsi="仿宋" w:eastAsia="仿宋" w:cs="仿宋"/>
          <w:b w:val="0"/>
          <w:bCs w:val="0"/>
          <w:color w:val="000000"/>
          <w:kern w:val="0"/>
          <w:sz w:val="32"/>
          <w:szCs w:val="32"/>
          <w:highlight w:val="none"/>
          <w:lang w:eastAsia="zh-CN"/>
        </w:rPr>
        <w:t>已发出督查通报</w:t>
      </w:r>
      <w:r>
        <w:rPr>
          <w:rFonts w:hint="eastAsia" w:ascii="仿宋" w:hAnsi="仿宋" w:eastAsia="仿宋" w:cs="仿宋"/>
          <w:b w:val="0"/>
          <w:bCs w:val="0"/>
          <w:color w:val="000000"/>
          <w:kern w:val="0"/>
          <w:sz w:val="32"/>
          <w:szCs w:val="32"/>
          <w:highlight w:val="none"/>
          <w:lang w:val="en-US" w:eastAsia="zh-CN"/>
        </w:rPr>
        <w:t>15期</w:t>
      </w:r>
      <w:r>
        <w:rPr>
          <w:rFonts w:hint="eastAsia" w:ascii="仿宋" w:hAnsi="仿宋" w:eastAsia="仿宋" w:cs="仿宋"/>
          <w:color w:val="000000"/>
          <w:sz w:val="32"/>
          <w:szCs w:val="32"/>
          <w:highlight w:val="none"/>
          <w:lang w:val="en-US" w:eastAsia="zh-CN"/>
        </w:rPr>
        <w:t>。</w:t>
      </w:r>
      <w:r>
        <w:rPr>
          <w:rFonts w:hint="eastAsia" w:ascii="仿宋" w:hAnsi="仿宋" w:eastAsia="仿宋" w:cs="仿宋"/>
          <w:b/>
          <w:bCs/>
          <w:color w:val="000000"/>
          <w:sz w:val="32"/>
          <w:szCs w:val="32"/>
          <w:highlight w:val="none"/>
          <w:lang w:val="en-US" w:eastAsia="zh-CN"/>
        </w:rPr>
        <w:t>抓紧抓实做好巡视巡察工作</w:t>
      </w:r>
      <w:r>
        <w:rPr>
          <w:rFonts w:hint="eastAsia" w:ascii="仿宋" w:hAnsi="仿宋" w:eastAsia="仿宋" w:cs="仿宋"/>
          <w:b/>
          <w:bCs/>
          <w:color w:val="000000"/>
          <w:sz w:val="32"/>
          <w:szCs w:val="32"/>
          <w:highlight w:val="none"/>
          <w:lang w:eastAsia="zh-CN"/>
        </w:rPr>
        <w:t>。</w:t>
      </w:r>
      <w:r>
        <w:rPr>
          <w:rFonts w:hint="eastAsia" w:ascii="仿宋" w:hAnsi="仿宋" w:eastAsia="仿宋" w:cs="仿宋"/>
          <w:b w:val="0"/>
          <w:bCs w:val="0"/>
          <w:color w:val="000000"/>
          <w:sz w:val="32"/>
          <w:szCs w:val="32"/>
          <w:highlight w:val="none"/>
          <w:lang w:val="en-US" w:eastAsia="zh-CN"/>
        </w:rPr>
        <w:t>扎实做好未巡先改工作，积极配合省委第九巡视组、市委第一交叉巡察组的巡视巡察工作</w:t>
      </w:r>
      <w:r>
        <w:rPr>
          <w:rFonts w:hint="eastAsia" w:ascii="仿宋" w:hAnsi="仿宋" w:eastAsia="仿宋" w:cs="仿宋"/>
          <w:b w:val="0"/>
          <w:bCs w:val="0"/>
          <w:color w:val="1909EF"/>
          <w:sz w:val="32"/>
          <w:szCs w:val="32"/>
          <w:highlight w:val="none"/>
          <w:lang w:eastAsia="zh-CN"/>
        </w:rPr>
        <w:t>。</w:t>
      </w:r>
      <w:r>
        <w:rPr>
          <w:rFonts w:hint="eastAsia" w:ascii="仿宋" w:hAnsi="仿宋" w:eastAsia="仿宋" w:cs="仿宋"/>
          <w:color w:val="000000"/>
          <w:sz w:val="32"/>
          <w:szCs w:val="32"/>
          <w:highlight w:val="none"/>
          <w:lang w:val="en-US" w:eastAsia="zh-CN"/>
        </w:rPr>
        <w:t>省委巡视交办的立行立改问题2个、市委巡察交办立行立改问题23个，已全部按要求整改到位</w:t>
      </w:r>
      <w:r>
        <w:rPr>
          <w:rFonts w:hint="eastAsia" w:ascii="仿宋" w:hAnsi="仿宋" w:eastAsia="仿宋" w:cs="仿宋"/>
          <w:color w:val="000000"/>
          <w:sz w:val="32"/>
          <w:szCs w:val="32"/>
          <w:highlight w:val="none"/>
          <w:lang w:eastAsia="zh-CN"/>
        </w:rPr>
        <w:t>。省委巡视交办</w:t>
      </w:r>
      <w:r>
        <w:rPr>
          <w:rFonts w:hint="eastAsia" w:ascii="仿宋" w:hAnsi="仿宋" w:eastAsia="仿宋" w:cs="仿宋"/>
          <w:color w:val="000000"/>
          <w:sz w:val="32"/>
          <w:szCs w:val="32"/>
          <w:highlight w:val="none"/>
          <w:lang w:val="en-US" w:eastAsia="zh-CN"/>
        </w:rPr>
        <w:t>信访件9</w:t>
      </w:r>
      <w:r>
        <w:rPr>
          <w:rFonts w:hint="eastAsia" w:ascii="仿宋" w:hAnsi="仿宋" w:eastAsia="仿宋" w:cs="仿宋"/>
          <w:color w:val="000000"/>
          <w:sz w:val="32"/>
          <w:szCs w:val="32"/>
          <w:highlight w:val="none"/>
          <w:lang w:eastAsia="zh-CN"/>
        </w:rPr>
        <w:t>件，</w:t>
      </w:r>
      <w:r>
        <w:rPr>
          <w:rFonts w:hint="eastAsia" w:ascii="仿宋" w:hAnsi="仿宋" w:eastAsia="仿宋" w:cs="仿宋"/>
          <w:color w:val="000000"/>
          <w:sz w:val="32"/>
          <w:szCs w:val="32"/>
          <w:highlight w:val="none"/>
          <w:lang w:val="en-US" w:eastAsia="zh-CN"/>
        </w:rPr>
        <w:t>市委巡察交办信访件32</w:t>
      </w:r>
      <w:r>
        <w:rPr>
          <w:rFonts w:hint="eastAsia" w:ascii="仿宋" w:hAnsi="仿宋" w:eastAsia="仿宋" w:cs="仿宋"/>
          <w:color w:val="000000"/>
          <w:sz w:val="32"/>
          <w:szCs w:val="32"/>
          <w:highlight w:val="none"/>
          <w:lang w:eastAsia="zh-CN"/>
        </w:rPr>
        <w:t>件，已全部办结；</w:t>
      </w:r>
      <w:r>
        <w:rPr>
          <w:rFonts w:hint="eastAsia" w:ascii="仿宋" w:hAnsi="仿宋" w:eastAsia="仿宋" w:cs="仿宋"/>
          <w:color w:val="000000"/>
          <w:sz w:val="32"/>
          <w:szCs w:val="32"/>
          <w:highlight w:val="none"/>
          <w:lang w:val="en-US" w:eastAsia="zh-CN"/>
        </w:rPr>
        <w:t>开展“带着板凳进村”公开接访活动。公开接访83次，下沉干部92人次，接访群众55人次</w:t>
      </w:r>
      <w:r>
        <w:rPr>
          <w:rFonts w:hint="eastAsia" w:ascii="仿宋" w:hAnsi="仿宋" w:eastAsia="仿宋" w:cs="仿宋"/>
          <w:color w:val="000000"/>
          <w:sz w:val="32"/>
          <w:szCs w:val="32"/>
          <w:highlight w:val="none"/>
          <w:lang w:eastAsia="zh-CN"/>
        </w:rPr>
        <w:t>。</w:t>
      </w:r>
    </w:p>
    <w:p w14:paraId="0FD8C7DF">
      <w:pPr>
        <w:keepNext w:val="0"/>
        <w:keepLines w:val="0"/>
        <w:pageBreakBefore w:val="0"/>
        <w:kinsoku/>
        <w:wordWrap/>
        <w:overflowPunct/>
        <w:topLinePunct w:val="0"/>
        <w:autoSpaceDE/>
        <w:autoSpaceDN/>
        <w:bidi w:val="0"/>
        <w:adjustRightInd/>
        <w:spacing w:beforeAutospacing="0" w:afterAutospacing="0" w:line="560" w:lineRule="exact"/>
        <w:ind w:left="0" w:leftChars="0" w:firstLine="643" w:firstLineChars="200"/>
        <w:textAlignment w:val="auto"/>
        <w:rPr>
          <w:rFonts w:hint="eastAsia" w:ascii="仿宋" w:hAnsi="仿宋" w:eastAsia="仿宋" w:cs="仿宋"/>
          <w:b/>
          <w:bCs/>
          <w:color w:val="000000"/>
          <w:sz w:val="32"/>
          <w:szCs w:val="32"/>
          <w:highlight w:val="none"/>
          <w:lang w:eastAsia="zh-CN"/>
        </w:rPr>
      </w:pPr>
      <w:r>
        <w:rPr>
          <w:rFonts w:hint="eastAsia" w:ascii="仿宋" w:hAnsi="仿宋" w:eastAsia="仿宋" w:cs="仿宋"/>
          <w:b/>
          <w:bCs/>
          <w:color w:val="000000"/>
          <w:sz w:val="32"/>
          <w:szCs w:val="32"/>
          <w:highlight w:val="none"/>
          <w:lang w:val="en-US" w:eastAsia="zh-CN"/>
        </w:rPr>
        <w:t>2、</w:t>
      </w:r>
      <w:r>
        <w:rPr>
          <w:rFonts w:hint="eastAsia" w:ascii="仿宋" w:hAnsi="仿宋" w:eastAsia="仿宋" w:cs="仿宋"/>
          <w:b/>
          <w:bCs/>
          <w:color w:val="000000"/>
          <w:kern w:val="2"/>
          <w:sz w:val="32"/>
          <w:szCs w:val="32"/>
          <w:highlight w:val="none"/>
          <w:lang w:val="en-US" w:eastAsia="zh-CN" w:bidi="ar-SA"/>
        </w:rPr>
        <w:t>新新高速七江段项目</w:t>
      </w:r>
      <w:r>
        <w:rPr>
          <w:rFonts w:hint="eastAsia" w:ascii="仿宋" w:hAnsi="仿宋" w:eastAsia="仿宋" w:cs="仿宋"/>
          <w:b/>
          <w:bCs/>
          <w:color w:val="000000"/>
          <w:kern w:val="2"/>
          <w:sz w:val="32"/>
          <w:szCs w:val="32"/>
          <w:highlight w:val="none"/>
          <w:lang w:eastAsia="zh-CN" w:bidi="ar-SA"/>
        </w:rPr>
        <w:t>顺利</w:t>
      </w:r>
      <w:r>
        <w:rPr>
          <w:rFonts w:hint="eastAsia" w:ascii="仿宋" w:hAnsi="仿宋" w:eastAsia="仿宋" w:cs="仿宋"/>
          <w:b/>
          <w:bCs/>
          <w:color w:val="000000"/>
          <w:kern w:val="2"/>
          <w:sz w:val="32"/>
          <w:szCs w:val="32"/>
          <w:highlight w:val="none"/>
          <w:lang w:val="en-US" w:eastAsia="zh-CN" w:bidi="ar-SA"/>
        </w:rPr>
        <w:t>进入主体施工阶段。</w:t>
      </w:r>
      <w:r>
        <w:rPr>
          <w:rFonts w:hint="eastAsia" w:ascii="仿宋" w:hAnsi="仿宋" w:eastAsia="仿宋" w:cs="仿宋"/>
          <w:color w:val="000000"/>
          <w:kern w:val="2"/>
          <w:sz w:val="32"/>
          <w:szCs w:val="32"/>
          <w:highlight w:val="none"/>
          <w:lang w:val="en-US" w:eastAsia="zh-CN" w:bidi="ar-SA"/>
        </w:rPr>
        <w:t>隆回北220千伏输变电站主体已完工，</w:t>
      </w:r>
      <w:r>
        <w:rPr>
          <w:rFonts w:hint="eastAsia" w:ascii="仿宋" w:hAnsi="仿宋" w:eastAsia="仿宋" w:cs="仿宋"/>
          <w:color w:val="000000"/>
          <w:kern w:val="2"/>
          <w:sz w:val="32"/>
          <w:szCs w:val="32"/>
          <w:highlight w:val="none"/>
          <w:lang w:eastAsia="zh-CN" w:bidi="ar-SA"/>
        </w:rPr>
        <w:t>进出线路塔基征地与基座施工同步进行</w:t>
      </w:r>
      <w:r>
        <w:rPr>
          <w:rFonts w:hint="eastAsia" w:ascii="仿宋" w:hAnsi="仿宋" w:eastAsia="仿宋" w:cs="仿宋"/>
          <w:color w:val="000000"/>
          <w:kern w:val="2"/>
          <w:sz w:val="32"/>
          <w:szCs w:val="32"/>
          <w:highlight w:val="none"/>
          <w:lang w:val="en-US" w:eastAsia="zh-CN" w:bidi="ar-SA"/>
        </w:rPr>
        <w:t>中</w:t>
      </w:r>
      <w:r>
        <w:rPr>
          <w:rFonts w:hint="eastAsia" w:ascii="仿宋" w:hAnsi="仿宋" w:eastAsia="仿宋" w:cs="仿宋"/>
          <w:color w:val="000000"/>
          <w:kern w:val="2"/>
          <w:sz w:val="32"/>
          <w:szCs w:val="32"/>
          <w:highlight w:val="none"/>
          <w:lang w:eastAsia="zh-CN" w:bidi="ar-SA"/>
        </w:rPr>
        <w:t>。</w:t>
      </w:r>
      <w:r>
        <w:rPr>
          <w:rFonts w:hint="eastAsia" w:ascii="仿宋" w:hAnsi="仿宋" w:eastAsia="仿宋" w:cs="仿宋"/>
          <w:color w:val="000000"/>
          <w:kern w:val="2"/>
          <w:sz w:val="32"/>
          <w:szCs w:val="32"/>
          <w:highlight w:val="none"/>
          <w:lang w:val="en-US" w:eastAsia="zh-CN" w:bidi="ar-SA"/>
        </w:rPr>
        <w:t>污水处理厂</w:t>
      </w:r>
      <w:r>
        <w:rPr>
          <w:rFonts w:hint="eastAsia" w:ascii="仿宋" w:hAnsi="仿宋" w:eastAsia="仿宋" w:cs="仿宋"/>
          <w:color w:val="000000"/>
          <w:kern w:val="2"/>
          <w:sz w:val="32"/>
          <w:szCs w:val="32"/>
          <w:highlight w:val="none"/>
          <w:lang w:eastAsia="zh-CN" w:bidi="ar-SA"/>
        </w:rPr>
        <w:t>已基本完工。</w:t>
      </w:r>
      <w:r>
        <w:rPr>
          <w:rFonts w:hint="eastAsia" w:ascii="仿宋" w:hAnsi="仿宋" w:eastAsia="仿宋" w:cs="仿宋"/>
          <w:color w:val="000000"/>
          <w:kern w:val="2"/>
          <w:sz w:val="32"/>
          <w:szCs w:val="32"/>
          <w:highlight w:val="none"/>
          <w:lang w:val="en-US" w:eastAsia="zh-CN" w:bidi="ar-SA"/>
        </w:rPr>
        <w:t>七江新城二期项目建设初具规模</w:t>
      </w:r>
      <w:r>
        <w:rPr>
          <w:rFonts w:hint="eastAsia" w:ascii="仿宋" w:hAnsi="仿宋" w:eastAsia="仿宋" w:cs="仿宋"/>
          <w:color w:val="000000"/>
          <w:kern w:val="2"/>
          <w:sz w:val="32"/>
          <w:szCs w:val="32"/>
          <w:highlight w:val="none"/>
          <w:lang w:eastAsia="zh-CN" w:bidi="ar-SA"/>
        </w:rPr>
        <w:t>。</w:t>
      </w:r>
      <w:r>
        <w:rPr>
          <w:rFonts w:hint="eastAsia" w:ascii="仿宋" w:hAnsi="仿宋" w:eastAsia="仿宋" w:cs="仿宋"/>
          <w:b/>
          <w:bCs/>
          <w:i w:val="0"/>
          <w:iCs w:val="0"/>
          <w:caps w:val="0"/>
          <w:color w:val="000000"/>
          <w:spacing w:val="0"/>
          <w:sz w:val="32"/>
          <w:szCs w:val="32"/>
          <w:highlight w:val="none"/>
          <w:shd w:val="clear" w:color="auto" w:fill="FFFFFF"/>
          <w:vertAlign w:val="baseline"/>
        </w:rPr>
        <w:t>基础设施建设成效显著。</w:t>
      </w:r>
      <w:r>
        <w:rPr>
          <w:rFonts w:hint="eastAsia" w:ascii="仿宋" w:hAnsi="仿宋" w:eastAsia="仿宋" w:cs="仿宋"/>
          <w:b w:val="0"/>
          <w:bCs w:val="0"/>
          <w:color w:val="000000"/>
          <w:sz w:val="32"/>
          <w:szCs w:val="32"/>
          <w:highlight w:val="none"/>
          <w:lang w:eastAsia="zh-CN"/>
        </w:rPr>
        <w:t>全面建立路长制责任体系，</w:t>
      </w:r>
      <w:r>
        <w:rPr>
          <w:rFonts w:hint="eastAsia" w:ascii="仿宋" w:hAnsi="仿宋" w:eastAsia="仿宋" w:cs="仿宋"/>
          <w:b w:val="0"/>
          <w:bCs w:val="0"/>
          <w:i w:val="0"/>
          <w:iCs w:val="0"/>
          <w:caps w:val="0"/>
          <w:color w:val="000000"/>
          <w:spacing w:val="0"/>
          <w:sz w:val="32"/>
          <w:szCs w:val="32"/>
          <w:highlight w:val="none"/>
          <w:shd w:val="clear" w:color="auto" w:fill="FFFFFF"/>
          <w:vertAlign w:val="baseline"/>
        </w:rPr>
        <w:t>新建公路里程</w:t>
      </w:r>
      <w:r>
        <w:rPr>
          <w:rFonts w:hint="eastAsia" w:ascii="仿宋" w:hAnsi="仿宋" w:eastAsia="仿宋" w:cs="仿宋"/>
          <w:b w:val="0"/>
          <w:bCs w:val="0"/>
          <w:i w:val="0"/>
          <w:iCs w:val="0"/>
          <w:caps w:val="0"/>
          <w:color w:val="000000"/>
          <w:spacing w:val="0"/>
          <w:sz w:val="32"/>
          <w:szCs w:val="32"/>
          <w:highlight w:val="none"/>
          <w:shd w:val="clear" w:color="auto" w:fill="FFFFFF"/>
          <w:vertAlign w:val="baseline"/>
          <w:lang w:val="en-US" w:eastAsia="zh-CN"/>
        </w:rPr>
        <w:t>2.42</w:t>
      </w:r>
      <w:r>
        <w:rPr>
          <w:rFonts w:hint="eastAsia" w:ascii="仿宋" w:hAnsi="仿宋" w:eastAsia="仿宋" w:cs="仿宋"/>
          <w:b w:val="0"/>
          <w:bCs w:val="0"/>
          <w:i w:val="0"/>
          <w:iCs w:val="0"/>
          <w:caps w:val="0"/>
          <w:color w:val="000000"/>
          <w:spacing w:val="0"/>
          <w:sz w:val="32"/>
          <w:szCs w:val="32"/>
          <w:highlight w:val="none"/>
          <w:shd w:val="clear" w:color="auto" w:fill="FFFFFF"/>
          <w:vertAlign w:val="baseline"/>
        </w:rPr>
        <w:t>公里，“窄改宽”1.2公里，危桥加固维修2座</w:t>
      </w:r>
      <w:r>
        <w:rPr>
          <w:rFonts w:hint="eastAsia" w:ascii="仿宋" w:hAnsi="仿宋" w:eastAsia="仿宋" w:cs="仿宋"/>
          <w:b w:val="0"/>
          <w:bCs w:val="0"/>
          <w:i w:val="0"/>
          <w:iCs w:val="0"/>
          <w:caps w:val="0"/>
          <w:color w:val="000000"/>
          <w:spacing w:val="0"/>
          <w:sz w:val="32"/>
          <w:szCs w:val="32"/>
          <w:highlight w:val="none"/>
          <w:shd w:val="clear" w:color="auto" w:fill="FFFFFF"/>
          <w:vertAlign w:val="baseline"/>
          <w:lang w:eastAsia="zh-CN"/>
        </w:rPr>
        <w:t>，</w:t>
      </w:r>
      <w:r>
        <w:rPr>
          <w:rFonts w:hint="eastAsia" w:ascii="仿宋" w:hAnsi="仿宋" w:eastAsia="仿宋" w:cs="仿宋"/>
          <w:b w:val="0"/>
          <w:bCs w:val="0"/>
          <w:i w:val="0"/>
          <w:iCs w:val="0"/>
          <w:caps w:val="0"/>
          <w:color w:val="000000"/>
          <w:spacing w:val="0"/>
          <w:sz w:val="32"/>
          <w:szCs w:val="32"/>
          <w:highlight w:val="none"/>
          <w:shd w:val="clear" w:color="auto" w:fill="FFFFFF"/>
          <w:vertAlign w:val="baseline"/>
          <w:lang w:val="en-US" w:eastAsia="zh-CN"/>
        </w:rPr>
        <w:t>如期完成</w:t>
      </w:r>
      <w:r>
        <w:rPr>
          <w:rFonts w:hint="eastAsia" w:ascii="仿宋" w:hAnsi="仿宋" w:eastAsia="仿宋" w:cs="仿宋"/>
          <w:b w:val="0"/>
          <w:bCs w:val="0"/>
          <w:i w:val="0"/>
          <w:iCs w:val="0"/>
          <w:caps w:val="0"/>
          <w:color w:val="000000"/>
          <w:spacing w:val="0"/>
          <w:sz w:val="32"/>
          <w:szCs w:val="32"/>
          <w:highlight w:val="none"/>
          <w:shd w:val="clear" w:color="auto" w:fill="FFFFFF"/>
          <w:vertAlign w:val="baseline"/>
        </w:rPr>
        <w:t>S242省道七江段绿化提升工程</w:t>
      </w:r>
      <w:r>
        <w:rPr>
          <w:rFonts w:hint="eastAsia" w:ascii="仿宋" w:hAnsi="仿宋" w:eastAsia="仿宋" w:cs="仿宋"/>
          <w:b w:val="0"/>
          <w:bCs w:val="0"/>
          <w:i w:val="0"/>
          <w:iCs w:val="0"/>
          <w:caps w:val="0"/>
          <w:color w:val="000000"/>
          <w:spacing w:val="0"/>
          <w:sz w:val="32"/>
          <w:szCs w:val="32"/>
          <w:highlight w:val="none"/>
          <w:shd w:val="clear" w:color="auto" w:fill="FFFFFF"/>
          <w:vertAlign w:val="baseline"/>
          <w:lang w:val="en-US" w:eastAsia="zh-CN"/>
        </w:rPr>
        <w:t>、</w:t>
      </w:r>
      <w:r>
        <w:rPr>
          <w:rFonts w:hint="eastAsia" w:ascii="仿宋" w:hAnsi="仿宋" w:eastAsia="仿宋" w:cs="仿宋"/>
          <w:b w:val="0"/>
          <w:bCs w:val="0"/>
          <w:i w:val="0"/>
          <w:iCs w:val="0"/>
          <w:caps w:val="0"/>
          <w:color w:val="000000"/>
          <w:spacing w:val="0"/>
          <w:sz w:val="32"/>
          <w:szCs w:val="32"/>
          <w:highlight w:val="none"/>
          <w:shd w:val="clear" w:color="auto" w:fill="FFFFFF"/>
          <w:vertAlign w:val="baseline"/>
        </w:rPr>
        <w:t>七江城区亮化工程</w:t>
      </w:r>
      <w:r>
        <w:rPr>
          <w:rFonts w:hint="eastAsia" w:ascii="仿宋" w:hAnsi="仿宋" w:eastAsia="仿宋" w:cs="仿宋"/>
          <w:b w:val="0"/>
          <w:bCs w:val="0"/>
          <w:i w:val="0"/>
          <w:iCs w:val="0"/>
          <w:caps w:val="0"/>
          <w:color w:val="000000"/>
          <w:spacing w:val="0"/>
          <w:sz w:val="32"/>
          <w:szCs w:val="32"/>
          <w:highlight w:val="none"/>
          <w:shd w:val="clear" w:color="auto" w:fill="FFFFFF"/>
          <w:vertAlign w:val="baseline"/>
          <w:lang w:eastAsia="zh-CN"/>
        </w:rPr>
        <w:t>和</w:t>
      </w:r>
      <w:r>
        <w:rPr>
          <w:rFonts w:hint="eastAsia" w:ascii="仿宋" w:hAnsi="仿宋" w:eastAsia="仿宋" w:cs="仿宋"/>
          <w:b w:val="0"/>
          <w:bCs w:val="0"/>
          <w:i w:val="0"/>
          <w:iCs w:val="0"/>
          <w:caps w:val="0"/>
          <w:color w:val="000000"/>
          <w:spacing w:val="0"/>
          <w:sz w:val="32"/>
          <w:szCs w:val="32"/>
          <w:highlight w:val="none"/>
          <w:shd w:val="clear" w:color="auto" w:fill="FFFFFF"/>
          <w:vertAlign w:val="baseline"/>
        </w:rPr>
        <w:t>七江炭花舞广场</w:t>
      </w:r>
      <w:r>
        <w:rPr>
          <w:rFonts w:hint="eastAsia" w:ascii="仿宋" w:hAnsi="仿宋" w:eastAsia="仿宋" w:cs="仿宋"/>
          <w:b w:val="0"/>
          <w:bCs w:val="0"/>
          <w:i w:val="0"/>
          <w:iCs w:val="0"/>
          <w:caps w:val="0"/>
          <w:color w:val="000000"/>
          <w:spacing w:val="0"/>
          <w:sz w:val="32"/>
          <w:szCs w:val="32"/>
          <w:highlight w:val="none"/>
          <w:shd w:val="clear" w:color="auto" w:fill="FFFFFF"/>
          <w:vertAlign w:val="baseline"/>
          <w:lang w:eastAsia="zh-CN"/>
        </w:rPr>
        <w:t>。</w:t>
      </w:r>
      <w:r>
        <w:rPr>
          <w:rFonts w:hint="eastAsia" w:ascii="仿宋" w:hAnsi="仿宋" w:eastAsia="仿宋" w:cs="仿宋"/>
          <w:b w:val="0"/>
          <w:bCs w:val="0"/>
          <w:i w:val="0"/>
          <w:iCs w:val="0"/>
          <w:caps w:val="0"/>
          <w:color w:val="000000"/>
          <w:spacing w:val="0"/>
          <w:sz w:val="32"/>
          <w:szCs w:val="32"/>
          <w:highlight w:val="none"/>
          <w:shd w:val="clear" w:color="auto" w:fill="FFFFFF"/>
          <w:vertAlign w:val="baseline"/>
          <w:lang w:val="en-US" w:eastAsia="zh-CN"/>
        </w:rPr>
        <w:t>持续</w:t>
      </w:r>
      <w:r>
        <w:rPr>
          <w:rFonts w:hint="eastAsia" w:ascii="仿宋" w:hAnsi="仿宋" w:eastAsia="仿宋" w:cs="仿宋"/>
          <w:color w:val="000000"/>
          <w:sz w:val="32"/>
          <w:szCs w:val="32"/>
          <w:highlight w:val="none"/>
          <w:lang w:eastAsia="zh-CN"/>
        </w:rPr>
        <w:t>推进</w:t>
      </w:r>
      <w:r>
        <w:rPr>
          <w:rFonts w:hint="eastAsia" w:ascii="仿宋" w:hAnsi="仿宋" w:eastAsia="仿宋" w:cs="仿宋"/>
          <w:color w:val="000000"/>
          <w:sz w:val="32"/>
          <w:szCs w:val="32"/>
          <w:highlight w:val="none"/>
        </w:rPr>
        <w:t>城乡供水一体化</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完成</w:t>
      </w:r>
      <w:r>
        <w:rPr>
          <w:rFonts w:hint="eastAsia" w:ascii="仿宋" w:hAnsi="仿宋" w:eastAsia="仿宋" w:cs="仿宋"/>
          <w:b w:val="0"/>
          <w:bCs w:val="0"/>
          <w:i w:val="0"/>
          <w:iCs w:val="0"/>
          <w:caps w:val="0"/>
          <w:color w:val="000000"/>
          <w:spacing w:val="0"/>
          <w:sz w:val="32"/>
          <w:szCs w:val="32"/>
          <w:highlight w:val="none"/>
          <w:shd w:val="clear" w:color="auto" w:fill="FFFFFF"/>
          <w:vertAlign w:val="baseline"/>
        </w:rPr>
        <w:t>洞头印村人畜饮水工程，山塘清淤加固8口，对枫木、富家、建华、石坪4个村的</w:t>
      </w:r>
      <w:r>
        <w:rPr>
          <w:rFonts w:hint="eastAsia" w:ascii="仿宋" w:hAnsi="仿宋" w:eastAsia="仿宋" w:cs="仿宋"/>
          <w:i w:val="0"/>
          <w:iCs w:val="0"/>
          <w:caps w:val="0"/>
          <w:color w:val="000000"/>
          <w:spacing w:val="0"/>
          <w:sz w:val="32"/>
          <w:szCs w:val="32"/>
          <w:highlight w:val="none"/>
          <w:shd w:val="clear" w:color="auto" w:fill="FFFFFF"/>
          <w:vertAlign w:val="baseline"/>
          <w:lang w:val="en-US" w:eastAsia="zh-CN"/>
        </w:rPr>
        <w:t>集中供水工程进行巩固提</w:t>
      </w:r>
      <w:r>
        <w:rPr>
          <w:rFonts w:hint="eastAsia" w:ascii="仿宋" w:hAnsi="仿宋" w:eastAsia="仿宋" w:cs="仿宋"/>
          <w:i w:val="0"/>
          <w:iCs w:val="0"/>
          <w:caps w:val="0"/>
          <w:color w:val="000000"/>
          <w:spacing w:val="0"/>
          <w:sz w:val="32"/>
          <w:szCs w:val="32"/>
          <w:highlight w:val="none"/>
          <w:shd w:val="clear" w:color="auto" w:fill="FFFFFF"/>
          <w:vertAlign w:val="baseline"/>
          <w:lang w:eastAsia="zh-CN"/>
        </w:rPr>
        <w:t>升</w:t>
      </w:r>
      <w:r>
        <w:rPr>
          <w:rFonts w:hint="eastAsia" w:ascii="仿宋" w:hAnsi="仿宋" w:eastAsia="仿宋" w:cs="仿宋"/>
          <w:b w:val="0"/>
          <w:bCs w:val="0"/>
          <w:color w:val="000000"/>
          <w:kern w:val="2"/>
          <w:sz w:val="32"/>
          <w:szCs w:val="32"/>
          <w:highlight w:val="none"/>
          <w:lang w:eastAsia="zh-CN" w:bidi="ar-SA"/>
        </w:rPr>
        <w:t>。</w:t>
      </w:r>
      <w:r>
        <w:rPr>
          <w:rFonts w:hint="eastAsia" w:ascii="仿宋" w:hAnsi="仿宋" w:eastAsia="仿宋" w:cs="仿宋"/>
          <w:b/>
          <w:color w:val="000000"/>
          <w:sz w:val="32"/>
          <w:szCs w:val="32"/>
          <w:highlight w:val="none"/>
        </w:rPr>
        <w:t>招商引资初显成效。</w:t>
      </w:r>
      <w:r>
        <w:rPr>
          <w:rFonts w:hint="eastAsia" w:ascii="仿宋" w:hAnsi="仿宋" w:eastAsia="仿宋" w:cs="仿宋"/>
          <w:b w:val="0"/>
          <w:bCs/>
          <w:color w:val="000000"/>
          <w:sz w:val="32"/>
          <w:szCs w:val="32"/>
          <w:highlight w:val="none"/>
          <w:lang w:val="en-US" w:eastAsia="zh-CN"/>
        </w:rPr>
        <w:t>今年外出</w:t>
      </w:r>
      <w:r>
        <w:rPr>
          <w:rFonts w:hint="eastAsia" w:ascii="仿宋" w:hAnsi="仿宋" w:eastAsia="仿宋" w:cs="仿宋"/>
          <w:b w:val="0"/>
          <w:bCs/>
          <w:color w:val="000000"/>
          <w:sz w:val="32"/>
          <w:szCs w:val="32"/>
          <w:highlight w:val="none"/>
        </w:rPr>
        <w:t>招商</w:t>
      </w:r>
      <w:r>
        <w:rPr>
          <w:rFonts w:hint="eastAsia" w:ascii="仿宋" w:hAnsi="仿宋" w:eastAsia="仿宋" w:cs="仿宋"/>
          <w:b w:val="0"/>
          <w:bCs/>
          <w:color w:val="000000"/>
          <w:sz w:val="32"/>
          <w:szCs w:val="32"/>
          <w:highlight w:val="none"/>
          <w:lang w:val="en-US" w:eastAsia="zh-CN"/>
        </w:rPr>
        <w:t>2</w:t>
      </w:r>
      <w:r>
        <w:rPr>
          <w:rFonts w:hint="eastAsia" w:ascii="仿宋" w:hAnsi="仿宋" w:eastAsia="仿宋" w:cs="仿宋"/>
          <w:b w:val="0"/>
          <w:bCs/>
          <w:color w:val="000000"/>
          <w:sz w:val="32"/>
          <w:szCs w:val="32"/>
          <w:highlight w:val="none"/>
        </w:rPr>
        <w:t>次</w:t>
      </w:r>
      <w:r>
        <w:rPr>
          <w:rFonts w:hint="eastAsia" w:ascii="仿宋" w:hAnsi="仿宋" w:eastAsia="仿宋" w:cs="仿宋"/>
          <w:b w:val="0"/>
          <w:bCs/>
          <w:color w:val="000000"/>
          <w:sz w:val="32"/>
          <w:szCs w:val="32"/>
          <w:highlight w:val="none"/>
          <w:lang w:eastAsia="zh-CN"/>
        </w:rPr>
        <w:t>，拜访乡贤7次；</w:t>
      </w:r>
      <w:r>
        <w:rPr>
          <w:rFonts w:hint="eastAsia" w:ascii="仿宋" w:hAnsi="仿宋" w:eastAsia="仿宋" w:cs="仿宋"/>
          <w:b w:val="0"/>
          <w:bCs/>
          <w:color w:val="000000"/>
          <w:sz w:val="32"/>
          <w:szCs w:val="32"/>
          <w:highlight w:val="none"/>
        </w:rPr>
        <w:t>固定资产投资在库项目</w:t>
      </w:r>
      <w:r>
        <w:rPr>
          <w:rFonts w:hint="eastAsia" w:ascii="仿宋" w:hAnsi="仿宋" w:eastAsia="仿宋" w:cs="仿宋"/>
          <w:b w:val="0"/>
          <w:bCs/>
          <w:color w:val="000000"/>
          <w:sz w:val="32"/>
          <w:szCs w:val="32"/>
          <w:highlight w:val="none"/>
          <w:lang w:val="en-US" w:eastAsia="zh-CN"/>
        </w:rPr>
        <w:t>9</w:t>
      </w:r>
      <w:r>
        <w:rPr>
          <w:rFonts w:hint="eastAsia" w:ascii="仿宋" w:hAnsi="仿宋" w:eastAsia="仿宋" w:cs="仿宋"/>
          <w:b w:val="0"/>
          <w:bCs/>
          <w:color w:val="000000"/>
          <w:sz w:val="32"/>
          <w:szCs w:val="32"/>
          <w:highlight w:val="none"/>
        </w:rPr>
        <w:t>个，投资</w:t>
      </w:r>
      <w:r>
        <w:rPr>
          <w:rFonts w:hint="eastAsia" w:ascii="仿宋" w:hAnsi="仿宋" w:eastAsia="仿宋" w:cs="仿宋"/>
          <w:b w:val="0"/>
          <w:bCs/>
          <w:color w:val="000000"/>
          <w:sz w:val="32"/>
          <w:szCs w:val="32"/>
          <w:highlight w:val="none"/>
          <w:lang w:val="en-US" w:eastAsia="zh-CN"/>
        </w:rPr>
        <w:t>金额2.1</w:t>
      </w:r>
      <w:r>
        <w:rPr>
          <w:rFonts w:hint="eastAsia" w:ascii="仿宋" w:hAnsi="仿宋" w:eastAsia="仿宋" w:cs="仿宋"/>
          <w:b w:val="0"/>
          <w:bCs/>
          <w:color w:val="000000"/>
          <w:sz w:val="32"/>
          <w:szCs w:val="32"/>
          <w:highlight w:val="none"/>
        </w:rPr>
        <w:t>亿</w:t>
      </w:r>
      <w:r>
        <w:rPr>
          <w:rFonts w:hint="eastAsia" w:ascii="仿宋" w:hAnsi="仿宋" w:eastAsia="仿宋" w:cs="仿宋"/>
          <w:b w:val="0"/>
          <w:bCs/>
          <w:color w:val="000000"/>
          <w:sz w:val="32"/>
          <w:szCs w:val="32"/>
          <w:highlight w:val="none"/>
          <w:lang w:eastAsia="zh-CN"/>
        </w:rPr>
        <w:t>，已完成省外境内实际使用内资到位</w:t>
      </w:r>
      <w:r>
        <w:rPr>
          <w:rFonts w:hint="eastAsia" w:ascii="仿宋" w:hAnsi="仿宋" w:eastAsia="仿宋" w:cs="仿宋"/>
          <w:b w:val="0"/>
          <w:bCs/>
          <w:color w:val="000000"/>
          <w:sz w:val="32"/>
          <w:szCs w:val="32"/>
          <w:highlight w:val="none"/>
          <w:lang w:val="en-US" w:eastAsia="zh-CN"/>
        </w:rPr>
        <w:t>178.1万元</w:t>
      </w:r>
      <w:r>
        <w:rPr>
          <w:rFonts w:hint="eastAsia" w:ascii="仿宋" w:hAnsi="仿宋" w:eastAsia="仿宋" w:cs="仿宋"/>
          <w:b w:val="0"/>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营商环境不断提升</w:t>
      </w:r>
      <w:r>
        <w:rPr>
          <w:rFonts w:hint="eastAsia" w:ascii="仿宋" w:hAnsi="仿宋" w:eastAsia="仿宋" w:cs="仿宋"/>
          <w:b/>
          <w:bCs/>
          <w:color w:val="000000"/>
          <w:sz w:val="32"/>
          <w:szCs w:val="32"/>
          <w:highlight w:val="none"/>
          <w:lang w:eastAsia="zh-CN"/>
        </w:rPr>
        <w:t>。</w:t>
      </w:r>
      <w:r>
        <w:rPr>
          <w:rFonts w:hint="eastAsia" w:ascii="仿宋" w:hAnsi="仿宋" w:eastAsia="仿宋" w:cs="仿宋"/>
          <w:color w:val="000000"/>
          <w:sz w:val="32"/>
          <w:szCs w:val="32"/>
          <w:highlight w:val="none"/>
          <w:lang w:val="en-US" w:eastAsia="zh-CN"/>
        </w:rPr>
        <w:t>持续深化“放管服”改革，最大限度减环节、优流程、压时限、提效率，全力打造方便快捷的政务环境。2023年窗口共办件5494件，办结率100%。“湘易办”APP应用推广总注册数15471个，完成率73.03%。免费为符合条件的市场主体代办营业执照，全年完成新增个体171户，新增企业46户。</w:t>
      </w:r>
    </w:p>
    <w:p w14:paraId="1F5F577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left="0" w:leftChars="0" w:firstLine="643" w:firstLineChars="200"/>
        <w:jc w:val="both"/>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3、</w:t>
      </w:r>
      <w:r>
        <w:rPr>
          <w:rFonts w:hint="eastAsia" w:ascii="仿宋" w:hAnsi="仿宋" w:eastAsia="仿宋" w:cs="仿宋"/>
          <w:b/>
          <w:bCs/>
          <w:color w:val="000000"/>
          <w:kern w:val="2"/>
          <w:sz w:val="32"/>
          <w:szCs w:val="32"/>
          <w:highlight w:val="none"/>
          <w:lang w:val="en-US" w:eastAsia="zh-CN" w:bidi="ar-SA"/>
        </w:rPr>
        <w:t>坚决守牢防返贫底线。</w:t>
      </w:r>
      <w:r>
        <w:rPr>
          <w:rFonts w:hint="eastAsia" w:ascii="仿宋" w:hAnsi="仿宋" w:eastAsia="仿宋" w:cs="仿宋"/>
          <w:color w:val="000000"/>
          <w:sz w:val="32"/>
          <w:szCs w:val="32"/>
          <w:highlight w:val="none"/>
          <w:lang w:val="en-US" w:eastAsia="zh-CN"/>
        </w:rPr>
        <w:t>严格落实县“一二三四五”工作法和“三网三员三色”工作机制</w:t>
      </w:r>
      <w:r>
        <w:rPr>
          <w:rFonts w:hint="eastAsia" w:ascii="仿宋" w:hAnsi="仿宋" w:eastAsia="仿宋" w:cs="仿宋"/>
          <w:b w:val="0"/>
          <w:bCs w:val="0"/>
          <w:i w:val="0"/>
          <w:caps w:val="0"/>
          <w:color w:val="000000"/>
          <w:spacing w:val="0"/>
          <w:sz w:val="32"/>
          <w:szCs w:val="32"/>
          <w:highlight w:val="none"/>
          <w:shd w:val="clear" w:color="auto" w:fill="FFFFFF"/>
          <w:lang w:val="en-US" w:eastAsia="zh-CN"/>
        </w:rPr>
        <w:t>。2023年纳入监测对象共16户43人</w:t>
      </w:r>
      <w:r>
        <w:rPr>
          <w:rFonts w:hint="eastAsia" w:ascii="仿宋" w:hAnsi="仿宋" w:eastAsia="仿宋" w:cs="仿宋"/>
          <w:color w:val="000000"/>
          <w:sz w:val="32"/>
          <w:szCs w:val="32"/>
          <w:highlight w:val="none"/>
          <w:lang w:eastAsia="zh-CN"/>
        </w:rPr>
        <w:t>，消除监测对象共17户47人。</w:t>
      </w:r>
      <w:r>
        <w:rPr>
          <w:rFonts w:hint="eastAsia" w:ascii="仿宋" w:hAnsi="仿宋" w:eastAsia="仿宋" w:cs="仿宋"/>
          <w:b/>
          <w:bCs/>
          <w:color w:val="000000"/>
          <w:kern w:val="2"/>
          <w:sz w:val="32"/>
          <w:szCs w:val="32"/>
          <w:highlight w:val="none"/>
          <w:lang w:val="en-US" w:eastAsia="zh-CN" w:bidi="ar-SA"/>
        </w:rPr>
        <w:t>精准实施帮扶措施。</w:t>
      </w:r>
      <w:r>
        <w:rPr>
          <w:rFonts w:hint="eastAsia" w:ascii="仿宋" w:hAnsi="仿宋" w:eastAsia="仿宋" w:cs="仿宋"/>
          <w:b w:val="0"/>
          <w:bCs w:val="0"/>
          <w:color w:val="000000"/>
          <w:kern w:val="2"/>
          <w:sz w:val="32"/>
          <w:szCs w:val="32"/>
          <w:highlight w:val="none"/>
          <w:lang w:eastAsia="zh-CN" w:bidi="ar-SA"/>
        </w:rPr>
        <w:t>开展</w:t>
      </w:r>
      <w:r>
        <w:rPr>
          <w:rFonts w:hint="eastAsia" w:ascii="仿宋" w:hAnsi="仿宋" w:eastAsia="仿宋" w:cs="仿宋"/>
          <w:color w:val="000000"/>
          <w:sz w:val="32"/>
          <w:szCs w:val="32"/>
          <w:highlight w:val="none"/>
          <w:lang w:eastAsia="zh-CN"/>
        </w:rPr>
        <w:t>集中走访两次。</w:t>
      </w:r>
      <w:r>
        <w:rPr>
          <w:rFonts w:hint="eastAsia" w:ascii="仿宋" w:hAnsi="仿宋" w:eastAsia="仿宋" w:cs="仿宋"/>
          <w:color w:val="000000"/>
          <w:sz w:val="32"/>
          <w:szCs w:val="32"/>
          <w:highlight w:val="none"/>
        </w:rPr>
        <w:t>对新纳入的监测对象，第一时间落实帮扶责任人</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结合风险类型和农户需求因人因户落实帮扶</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逐户制定帮扶措施</w:t>
      </w:r>
      <w:r>
        <w:rPr>
          <w:rFonts w:hint="eastAsia" w:ascii="仿宋" w:hAnsi="仿宋" w:eastAsia="仿宋" w:cs="仿宋"/>
          <w:color w:val="000000"/>
          <w:sz w:val="32"/>
          <w:szCs w:val="32"/>
          <w:highlight w:val="none"/>
          <w:lang w:eastAsia="zh-CN"/>
        </w:rPr>
        <w:t>，目前监测对象184户489人</w:t>
      </w:r>
      <w:r>
        <w:rPr>
          <w:rFonts w:hint="eastAsia" w:ascii="仿宋" w:hAnsi="仿宋" w:eastAsia="仿宋" w:cs="仿宋"/>
          <w:color w:val="000000"/>
          <w:sz w:val="32"/>
          <w:szCs w:val="32"/>
          <w:highlight w:val="none"/>
        </w:rPr>
        <w:t>均已实施开发式帮扶措施。</w:t>
      </w:r>
      <w:r>
        <w:rPr>
          <w:rFonts w:hint="eastAsia" w:ascii="仿宋" w:hAnsi="仿宋" w:eastAsia="仿宋" w:cs="仿宋"/>
          <w:bCs/>
          <w:color w:val="000000"/>
          <w:sz w:val="32"/>
          <w:szCs w:val="32"/>
          <w:highlight w:val="none"/>
          <w:lang w:val="en-US" w:eastAsia="zh-CN"/>
        </w:rPr>
        <w:t>全年</w:t>
      </w:r>
      <w:r>
        <w:rPr>
          <w:rFonts w:hint="eastAsia" w:ascii="仿宋" w:hAnsi="仿宋" w:eastAsia="仿宋" w:cs="仿宋"/>
          <w:bCs/>
          <w:color w:val="000000"/>
          <w:sz w:val="32"/>
          <w:szCs w:val="32"/>
          <w:highlight w:val="none"/>
        </w:rPr>
        <w:t>发放小额信贷</w:t>
      </w:r>
      <w:r>
        <w:rPr>
          <w:rFonts w:hint="eastAsia" w:ascii="仿宋" w:hAnsi="仿宋" w:eastAsia="仿宋" w:cs="仿宋"/>
          <w:bCs/>
          <w:color w:val="000000"/>
          <w:sz w:val="32"/>
          <w:szCs w:val="32"/>
          <w:highlight w:val="none"/>
          <w:lang w:val="en-US" w:eastAsia="zh-CN"/>
        </w:rPr>
        <w:t>78</w:t>
      </w:r>
      <w:r>
        <w:rPr>
          <w:rFonts w:hint="eastAsia" w:ascii="仿宋" w:hAnsi="仿宋" w:eastAsia="仿宋" w:cs="仿宋"/>
          <w:bCs/>
          <w:color w:val="000000"/>
          <w:sz w:val="32"/>
          <w:szCs w:val="32"/>
          <w:highlight w:val="none"/>
        </w:rPr>
        <w:t>笔</w:t>
      </w:r>
      <w:r>
        <w:rPr>
          <w:rFonts w:hint="eastAsia" w:ascii="仿宋" w:hAnsi="仿宋" w:eastAsia="仿宋" w:cs="仿宋"/>
          <w:bCs/>
          <w:color w:val="000000"/>
          <w:sz w:val="32"/>
          <w:szCs w:val="32"/>
          <w:highlight w:val="none"/>
          <w:lang w:val="en-US" w:eastAsia="zh-CN"/>
        </w:rPr>
        <w:t>371.8</w:t>
      </w:r>
      <w:r>
        <w:rPr>
          <w:rFonts w:hint="eastAsia" w:ascii="仿宋" w:hAnsi="仿宋" w:eastAsia="仿宋" w:cs="仿宋"/>
          <w:bCs/>
          <w:color w:val="000000"/>
          <w:sz w:val="32"/>
          <w:szCs w:val="32"/>
          <w:highlight w:val="none"/>
        </w:rPr>
        <w:t>万元，</w:t>
      </w:r>
      <w:r>
        <w:rPr>
          <w:rFonts w:hint="eastAsia" w:ascii="仿宋" w:hAnsi="仿宋" w:eastAsia="仿宋" w:cs="仿宋"/>
          <w:color w:val="000000"/>
          <w:spacing w:val="0"/>
          <w:sz w:val="32"/>
          <w:szCs w:val="32"/>
          <w:highlight w:val="none"/>
          <w:lang w:val="en-US" w:eastAsia="zh-CN"/>
        </w:rPr>
        <w:t>雨露计划共发放353人次52.95元</w:t>
      </w:r>
      <w:r>
        <w:rPr>
          <w:rFonts w:hint="eastAsia" w:ascii="仿宋" w:hAnsi="仿宋" w:eastAsia="仿宋" w:cs="仿宋"/>
          <w:color w:val="000000"/>
          <w:spacing w:val="0"/>
          <w:sz w:val="32"/>
          <w:szCs w:val="32"/>
          <w:highlight w:val="none"/>
          <w:lang w:eastAsia="zh-CN"/>
        </w:rPr>
        <w:t>。</w:t>
      </w:r>
      <w:r>
        <w:rPr>
          <w:rFonts w:hint="eastAsia" w:ascii="仿宋" w:hAnsi="仿宋" w:eastAsia="仿宋" w:cs="仿宋"/>
          <w:b/>
          <w:bCs/>
          <w:color w:val="000000"/>
          <w:sz w:val="32"/>
          <w:szCs w:val="32"/>
          <w:highlight w:val="none"/>
          <w:lang w:eastAsia="zh-CN"/>
        </w:rPr>
        <w:t>积极推动农业强镇建设。</w:t>
      </w:r>
      <w:r>
        <w:rPr>
          <w:rFonts w:hint="eastAsia" w:ascii="仿宋" w:hAnsi="仿宋" w:eastAsia="仿宋" w:cs="仿宋"/>
          <w:color w:val="000000"/>
          <w:sz w:val="32"/>
          <w:szCs w:val="32"/>
          <w:highlight w:val="none"/>
          <w:lang w:eastAsia="zh-CN"/>
        </w:rPr>
        <w:t>严格</w:t>
      </w:r>
      <w:r>
        <w:rPr>
          <w:rFonts w:hint="eastAsia" w:ascii="仿宋" w:hAnsi="仿宋" w:eastAsia="仿宋" w:cs="仿宋"/>
          <w:color w:val="000000"/>
          <w:sz w:val="32"/>
          <w:szCs w:val="32"/>
          <w:highlight w:val="none"/>
        </w:rPr>
        <w:t>落实粮食安全党政同责。完成粮播面积5.14万亩，其中水稻3.67万亩（含早稻9500亩）</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完成水稻病虫害统防统治</w:t>
      </w:r>
      <w:r>
        <w:rPr>
          <w:rFonts w:hint="eastAsia" w:ascii="仿宋" w:hAnsi="仿宋" w:eastAsia="仿宋" w:cs="仿宋"/>
          <w:color w:val="000000"/>
          <w:sz w:val="32"/>
          <w:szCs w:val="32"/>
          <w:highlight w:val="none"/>
          <w:lang w:val="en-US" w:eastAsia="zh-CN"/>
        </w:rPr>
        <w:t>20</w:t>
      </w:r>
      <w:r>
        <w:rPr>
          <w:rFonts w:hint="eastAsia" w:ascii="仿宋" w:hAnsi="仿宋" w:eastAsia="仿宋" w:cs="仿宋"/>
          <w:color w:val="000000"/>
          <w:sz w:val="32"/>
          <w:szCs w:val="32"/>
          <w:highlight w:val="none"/>
        </w:rPr>
        <w:t>000亩，建成一家早稻集中育秧工厂，实现早稻集中育秧突破2000亩</w:t>
      </w:r>
      <w:r>
        <w:rPr>
          <w:rFonts w:hint="eastAsia" w:ascii="仿宋" w:hAnsi="仿宋" w:eastAsia="仿宋" w:cs="仿宋"/>
          <w:color w:val="000000"/>
          <w:sz w:val="32"/>
          <w:szCs w:val="32"/>
          <w:highlight w:val="none"/>
          <w:lang w:eastAsia="zh-CN"/>
        </w:rPr>
        <w:t>。完成治理耕地抛荒77.84亩、非粮化图斑整改57个，</w:t>
      </w:r>
      <w:r>
        <w:rPr>
          <w:rFonts w:hint="eastAsia" w:ascii="仿宋" w:hAnsi="仿宋" w:eastAsia="仿宋" w:cs="仿宋"/>
          <w:color w:val="000000"/>
          <w:sz w:val="32"/>
          <w:szCs w:val="32"/>
          <w:highlight w:val="none"/>
          <w:lang w:val="en-US" w:eastAsia="zh-CN"/>
        </w:rPr>
        <w:t>耕地恢复完成数229亩</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发放涉农补贴622.8万元。</w:t>
      </w:r>
      <w:r>
        <w:rPr>
          <w:rFonts w:hint="eastAsia" w:ascii="仿宋" w:hAnsi="仿宋" w:eastAsia="仿宋" w:cs="仿宋"/>
          <w:color w:val="000000"/>
          <w:sz w:val="32"/>
          <w:szCs w:val="32"/>
          <w:highlight w:val="none"/>
        </w:rPr>
        <w:t>完成16个村的高标准农田建设。</w:t>
      </w:r>
      <w:r>
        <w:rPr>
          <w:rFonts w:hint="eastAsia" w:ascii="仿宋" w:hAnsi="仿宋" w:eastAsia="仿宋" w:cs="仿宋"/>
          <w:b/>
          <w:bCs/>
          <w:color w:val="000000"/>
          <w:sz w:val="32"/>
          <w:szCs w:val="32"/>
          <w:highlight w:val="none"/>
          <w:lang w:eastAsia="zh-CN"/>
        </w:rPr>
        <w:t>加快美丽</w:t>
      </w:r>
      <w:r>
        <w:rPr>
          <w:rFonts w:hint="eastAsia" w:ascii="仿宋" w:hAnsi="仿宋" w:eastAsia="仿宋" w:cs="仿宋"/>
          <w:b/>
          <w:bCs/>
          <w:color w:val="000000"/>
          <w:sz w:val="32"/>
          <w:szCs w:val="32"/>
          <w:highlight w:val="none"/>
          <w:lang w:val="en-US" w:eastAsia="zh-CN"/>
        </w:rPr>
        <w:t>乡村建设</w:t>
      </w:r>
      <w:r>
        <w:rPr>
          <w:rFonts w:hint="eastAsia" w:ascii="仿宋" w:hAnsi="仿宋" w:eastAsia="仿宋" w:cs="仿宋"/>
          <w:b/>
          <w:bCs/>
          <w:color w:val="000000"/>
          <w:sz w:val="32"/>
          <w:szCs w:val="32"/>
          <w:highlight w:val="none"/>
          <w:lang w:eastAsia="zh-CN"/>
        </w:rPr>
        <w:t>。</w:t>
      </w:r>
      <w:r>
        <w:rPr>
          <w:rFonts w:hint="eastAsia" w:ascii="仿宋" w:hAnsi="仿宋" w:eastAsia="仿宋" w:cs="仿宋"/>
          <w:color w:val="000000"/>
          <w:sz w:val="32"/>
          <w:szCs w:val="32"/>
          <w:highlight w:val="none"/>
          <w:lang w:eastAsia="zh-CN"/>
        </w:rPr>
        <w:t>筹措资金</w:t>
      </w:r>
      <w:r>
        <w:rPr>
          <w:rFonts w:hint="eastAsia" w:ascii="仿宋" w:hAnsi="仿宋" w:eastAsia="仿宋" w:cs="仿宋"/>
          <w:color w:val="000000"/>
          <w:sz w:val="32"/>
          <w:szCs w:val="32"/>
          <w:highlight w:val="none"/>
          <w:lang w:val="en-US" w:eastAsia="zh-CN"/>
        </w:rPr>
        <w:t>381.9</w:t>
      </w:r>
      <w:r>
        <w:rPr>
          <w:rFonts w:hint="eastAsia" w:ascii="仿宋" w:hAnsi="仿宋" w:eastAsia="仿宋" w:cs="仿宋"/>
          <w:color w:val="000000"/>
          <w:sz w:val="32"/>
          <w:szCs w:val="32"/>
          <w:highlight w:val="none"/>
          <w:lang w:eastAsia="zh-CN"/>
        </w:rPr>
        <w:t>万元，项目</w:t>
      </w:r>
      <w:r>
        <w:rPr>
          <w:rFonts w:hint="eastAsia" w:ascii="仿宋" w:hAnsi="仿宋" w:eastAsia="仿宋" w:cs="仿宋"/>
          <w:color w:val="000000"/>
          <w:sz w:val="32"/>
          <w:szCs w:val="32"/>
          <w:highlight w:val="none"/>
          <w:lang w:val="en-US" w:eastAsia="zh-CN"/>
        </w:rPr>
        <w:t>19</w:t>
      </w:r>
      <w:r>
        <w:rPr>
          <w:rFonts w:hint="eastAsia" w:ascii="仿宋" w:hAnsi="仿宋" w:eastAsia="仿宋" w:cs="仿宋"/>
          <w:color w:val="000000"/>
          <w:sz w:val="32"/>
          <w:szCs w:val="32"/>
          <w:highlight w:val="none"/>
          <w:lang w:eastAsia="zh-CN"/>
        </w:rPr>
        <w:t>个。持续改善农村人居环境，完成农村改厕</w:t>
      </w:r>
      <w:r>
        <w:rPr>
          <w:rFonts w:hint="eastAsia" w:ascii="仿宋" w:hAnsi="仿宋" w:eastAsia="仿宋" w:cs="仿宋"/>
          <w:color w:val="000000"/>
          <w:sz w:val="32"/>
          <w:szCs w:val="32"/>
          <w:highlight w:val="none"/>
          <w:lang w:val="en-US" w:eastAsia="zh-CN"/>
        </w:rPr>
        <w:t>100</w:t>
      </w:r>
      <w:r>
        <w:rPr>
          <w:rFonts w:hint="eastAsia" w:ascii="仿宋" w:hAnsi="仿宋" w:eastAsia="仿宋" w:cs="仿宋"/>
          <w:color w:val="000000"/>
          <w:sz w:val="32"/>
          <w:szCs w:val="32"/>
          <w:highlight w:val="none"/>
          <w:lang w:eastAsia="zh-CN"/>
        </w:rPr>
        <w:t>座，</w:t>
      </w:r>
      <w:r>
        <w:rPr>
          <w:rFonts w:hint="eastAsia" w:ascii="仿宋" w:hAnsi="仿宋" w:eastAsia="仿宋" w:cs="仿宋"/>
          <w:color w:val="000000"/>
          <w:sz w:val="32"/>
          <w:szCs w:val="32"/>
          <w:highlight w:val="none"/>
          <w:lang w:val="en-US" w:eastAsia="zh-CN"/>
        </w:rPr>
        <w:t>推进户厕问题整改</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实现所有问题厕所动态清零</w:t>
      </w:r>
      <w:r>
        <w:rPr>
          <w:rFonts w:hint="eastAsia" w:ascii="仿宋" w:hAnsi="仿宋" w:eastAsia="仿宋" w:cs="仿宋"/>
          <w:color w:val="000000"/>
          <w:sz w:val="32"/>
          <w:szCs w:val="32"/>
          <w:highlight w:val="none"/>
          <w:lang w:eastAsia="zh-CN"/>
        </w:rPr>
        <w:t>，整治空心房</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lang w:eastAsia="zh-CN"/>
        </w:rPr>
        <w:t>座，危房改造</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lang w:eastAsia="zh-CN"/>
        </w:rPr>
        <w:t>户；常态化落实河、林长制，对寨冲、双合、五星进行水源保护区生态环境问题整治，</w:t>
      </w:r>
      <w:r>
        <w:rPr>
          <w:rFonts w:hint="eastAsia" w:ascii="仿宋" w:hAnsi="仿宋" w:eastAsia="仿宋" w:cs="仿宋"/>
          <w:color w:val="000000"/>
          <w:sz w:val="32"/>
          <w:szCs w:val="32"/>
          <w:highlight w:val="none"/>
          <w:lang w:val="en-US" w:eastAsia="zh-CN"/>
        </w:rPr>
        <w:t>拆除禁养区内养猪场2家</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打捞河道、水库垃圾10吨，清除弃土弃渣65立方米</w:t>
      </w:r>
      <w:r>
        <w:rPr>
          <w:rFonts w:hint="eastAsia" w:ascii="仿宋" w:hAnsi="仿宋" w:eastAsia="仿宋" w:cs="仿宋"/>
          <w:i w:val="0"/>
          <w:iCs w:val="0"/>
          <w:caps w:val="0"/>
          <w:color w:val="000000"/>
          <w:spacing w:val="0"/>
          <w:sz w:val="32"/>
          <w:szCs w:val="32"/>
          <w:highlight w:val="none"/>
          <w:shd w:val="clear" w:color="auto" w:fill="FFFFFF"/>
        </w:rPr>
        <w:t>，</w:t>
      </w:r>
      <w:r>
        <w:rPr>
          <w:rFonts w:hint="eastAsia" w:ascii="仿宋" w:hAnsi="仿宋" w:eastAsia="仿宋" w:cs="仿宋"/>
          <w:color w:val="000000"/>
          <w:sz w:val="32"/>
          <w:szCs w:val="32"/>
          <w:highlight w:val="none"/>
          <w:lang w:eastAsia="zh-CN"/>
        </w:rPr>
        <w:t>完成人工造林</w:t>
      </w:r>
      <w:r>
        <w:rPr>
          <w:rFonts w:hint="eastAsia" w:ascii="仿宋" w:hAnsi="仿宋" w:eastAsia="仿宋" w:cs="仿宋"/>
          <w:color w:val="000000"/>
          <w:sz w:val="32"/>
          <w:szCs w:val="32"/>
          <w:highlight w:val="none"/>
          <w:lang w:val="en-US" w:eastAsia="zh-CN"/>
        </w:rPr>
        <w:t>160亩</w:t>
      </w:r>
      <w:r>
        <w:rPr>
          <w:rFonts w:hint="eastAsia" w:ascii="仿宋" w:hAnsi="仿宋" w:eastAsia="仿宋" w:cs="仿宋"/>
          <w:color w:val="000000"/>
          <w:sz w:val="32"/>
          <w:szCs w:val="32"/>
          <w:highlight w:val="none"/>
          <w:lang w:eastAsia="zh-CN"/>
        </w:rPr>
        <w:t>。</w:t>
      </w:r>
      <w:r>
        <w:rPr>
          <w:rFonts w:hint="eastAsia" w:ascii="仿宋" w:hAnsi="仿宋" w:eastAsia="仿宋" w:cs="仿宋"/>
          <w:b/>
          <w:bCs/>
          <w:color w:val="000000"/>
          <w:sz w:val="32"/>
          <w:szCs w:val="32"/>
          <w:highlight w:val="none"/>
          <w:lang w:eastAsia="zh-CN"/>
        </w:rPr>
        <w:t>推动农</w:t>
      </w:r>
      <w:r>
        <w:rPr>
          <w:rFonts w:hint="eastAsia" w:ascii="仿宋" w:hAnsi="仿宋" w:eastAsia="仿宋" w:cs="仿宋"/>
          <w:b/>
          <w:bCs/>
          <w:color w:val="000000"/>
          <w:sz w:val="32"/>
          <w:szCs w:val="32"/>
          <w:highlight w:val="none"/>
          <w:lang w:val="en-US" w:eastAsia="zh-CN"/>
        </w:rPr>
        <w:t>村集体经济快速健康发展。</w:t>
      </w:r>
      <w:r>
        <w:rPr>
          <w:rFonts w:hint="eastAsia" w:ascii="仿宋" w:hAnsi="仿宋" w:eastAsia="仿宋" w:cs="仿宋"/>
          <w:color w:val="000000"/>
          <w:sz w:val="32"/>
          <w:szCs w:val="32"/>
          <w:highlight w:val="none"/>
          <w:lang w:val="en-US" w:eastAsia="zh-CN"/>
        </w:rPr>
        <w:t>巩固扩大村级建筑劳务服务</w:t>
      </w:r>
      <w:r>
        <w:rPr>
          <w:rFonts w:hint="eastAsia" w:ascii="仿宋" w:hAnsi="仿宋" w:eastAsia="仿宋" w:cs="仿宋"/>
          <w:color w:val="000000"/>
          <w:spacing w:val="0"/>
          <w:sz w:val="32"/>
          <w:szCs w:val="32"/>
          <w:highlight w:val="none"/>
          <w:lang w:val="en-US" w:eastAsia="zh-CN"/>
        </w:rPr>
        <w:t>公司发展成果</w:t>
      </w:r>
      <w:r>
        <w:rPr>
          <w:rFonts w:hint="eastAsia" w:ascii="仿宋" w:hAnsi="仿宋" w:eastAsia="仿宋" w:cs="仿宋"/>
          <w:color w:val="000000"/>
          <w:spacing w:val="0"/>
          <w:sz w:val="32"/>
          <w:szCs w:val="32"/>
          <w:highlight w:val="none"/>
          <w:lang w:eastAsia="zh-CN"/>
        </w:rPr>
        <w:t>，</w:t>
      </w:r>
      <w:r>
        <w:rPr>
          <w:rFonts w:hint="eastAsia" w:ascii="仿宋" w:hAnsi="仿宋" w:eastAsia="仿宋" w:cs="仿宋"/>
          <w:color w:val="000000"/>
          <w:spacing w:val="0"/>
          <w:sz w:val="32"/>
          <w:szCs w:val="32"/>
          <w:highlight w:val="none"/>
          <w:lang w:val="en-US" w:eastAsia="zh-CN"/>
        </w:rPr>
        <w:t>探索推进以“优先股”模式发展新型村级集体经济，每村成立振兴公司，抱团成立乡镇（街道）建设投资公司，以“优先股”形式入股县共富公司，获得稳定收益</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全年完成村集体经济收入</w:t>
      </w:r>
      <w:r>
        <w:rPr>
          <w:rFonts w:hint="eastAsia" w:ascii="仿宋" w:hAnsi="仿宋" w:eastAsia="仿宋" w:cs="仿宋"/>
          <w:color w:val="000000"/>
          <w:sz w:val="32"/>
          <w:szCs w:val="32"/>
          <w:highlight w:val="none"/>
          <w:lang w:eastAsia="zh-CN"/>
        </w:rPr>
        <w:t>362.37</w:t>
      </w:r>
      <w:r>
        <w:rPr>
          <w:rFonts w:hint="eastAsia" w:ascii="仿宋" w:hAnsi="仿宋" w:eastAsia="仿宋" w:cs="仿宋"/>
          <w:color w:val="000000"/>
          <w:sz w:val="32"/>
          <w:szCs w:val="32"/>
          <w:highlight w:val="none"/>
          <w:lang w:val="en-US" w:eastAsia="zh-CN"/>
        </w:rPr>
        <w:t>万元。</w:t>
      </w:r>
    </w:p>
    <w:p w14:paraId="55DA2522">
      <w:pPr>
        <w:pStyle w:val="18"/>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 w:hAnsi="仿宋" w:eastAsia="仿宋" w:cs="仿宋"/>
          <w:color w:val="000000"/>
          <w:kern w:val="2"/>
          <w:sz w:val="32"/>
          <w:szCs w:val="32"/>
          <w:highlight w:val="none"/>
          <w:shd w:val="clear" w:color="auto" w:fill="auto"/>
          <w:lang w:eastAsia="zh-CN" w:bidi="ar-SA"/>
        </w:rPr>
      </w:pPr>
      <w:r>
        <w:rPr>
          <w:rFonts w:hint="eastAsia" w:ascii="仿宋" w:hAnsi="仿宋" w:eastAsia="仿宋" w:cs="仿宋"/>
          <w:b/>
          <w:bCs/>
          <w:color w:val="000000"/>
          <w:sz w:val="32"/>
          <w:szCs w:val="32"/>
          <w:highlight w:val="none"/>
          <w:lang w:val="en-US" w:eastAsia="zh-CN"/>
        </w:rPr>
        <w:t>4、</w:t>
      </w:r>
      <w:r>
        <w:rPr>
          <w:rFonts w:hint="eastAsia" w:ascii="仿宋" w:hAnsi="仿宋" w:eastAsia="仿宋" w:cs="仿宋"/>
          <w:b/>
          <w:bCs/>
          <w:i w:val="0"/>
          <w:iCs w:val="0"/>
          <w:caps w:val="0"/>
          <w:color w:val="000000"/>
          <w:spacing w:val="0"/>
          <w:sz w:val="32"/>
          <w:szCs w:val="32"/>
          <w:highlight w:val="none"/>
          <w:shd w:val="clear" w:color="auto" w:fill="FFFFFF"/>
          <w:vertAlign w:val="baseline"/>
          <w:lang w:val="en-US" w:eastAsia="zh-CN"/>
        </w:rPr>
        <w:t>做好民生保障工作</w:t>
      </w:r>
      <w:r>
        <w:rPr>
          <w:rFonts w:hint="eastAsia" w:ascii="仿宋" w:hAnsi="仿宋" w:eastAsia="仿宋" w:cs="仿宋"/>
          <w:b/>
          <w:bCs/>
          <w:i w:val="0"/>
          <w:iCs w:val="0"/>
          <w:caps w:val="0"/>
          <w:color w:val="000000"/>
          <w:spacing w:val="0"/>
          <w:sz w:val="32"/>
          <w:szCs w:val="32"/>
          <w:highlight w:val="none"/>
          <w:shd w:val="clear" w:color="auto" w:fill="FFFFFF"/>
          <w:vertAlign w:val="baseline"/>
          <w:lang w:eastAsia="zh-CN"/>
        </w:rPr>
        <w:t>。</w:t>
      </w:r>
      <w:r>
        <w:rPr>
          <w:rFonts w:hint="eastAsia" w:ascii="仿宋" w:hAnsi="仿宋" w:eastAsia="仿宋" w:cs="仿宋"/>
          <w:b w:val="0"/>
          <w:bCs w:val="0"/>
          <w:color w:val="000000"/>
          <w:kern w:val="2"/>
          <w:sz w:val="32"/>
          <w:szCs w:val="32"/>
          <w:highlight w:val="none"/>
          <w:lang w:val="en-US" w:eastAsia="zh-CN" w:bidi="ar-SA"/>
        </w:rPr>
        <w:t>新增低保83人、特困供养人员10人，全年累计发放资金571万元；建立未成年人四位一体关爱保护机制，将468名女童纳入关爱保护范围，定期进行上门关爱走访。大力发展老龄、残疾事业，发放90岁以上高龄补贴154人18万元；发放残疾补贴1194人107万元。为</w:t>
      </w:r>
      <w:r>
        <w:rPr>
          <w:rFonts w:hint="eastAsia" w:ascii="仿宋" w:hAnsi="仿宋" w:eastAsia="仿宋" w:cs="仿宋"/>
          <w:b w:val="0"/>
          <w:bCs w:val="0"/>
          <w:color w:val="000000"/>
          <w:kern w:val="2"/>
          <w:sz w:val="32"/>
          <w:szCs w:val="32"/>
          <w:highlight w:val="none"/>
          <w:lang w:eastAsia="zh-CN" w:bidi="ar-SA"/>
        </w:rPr>
        <w:t>17</w:t>
      </w:r>
      <w:r>
        <w:rPr>
          <w:rFonts w:hint="eastAsia" w:ascii="仿宋" w:hAnsi="仿宋" w:eastAsia="仿宋" w:cs="仿宋"/>
          <w:b w:val="0"/>
          <w:bCs w:val="0"/>
          <w:color w:val="000000"/>
          <w:kern w:val="2"/>
          <w:sz w:val="32"/>
          <w:szCs w:val="32"/>
          <w:highlight w:val="none"/>
          <w:lang w:val="en-US" w:eastAsia="zh-CN" w:bidi="ar-SA"/>
        </w:rPr>
        <w:t>名贫困残疾人配发轮椅、拐杖等辅助器具，为36名行动不便的残疾对象提供便民评残服务。</w:t>
      </w:r>
      <w:r>
        <w:rPr>
          <w:rFonts w:hint="eastAsia" w:ascii="仿宋" w:hAnsi="仿宋" w:eastAsia="仿宋" w:cs="仿宋"/>
          <w:b/>
          <w:bCs/>
          <w:color w:val="000000"/>
          <w:sz w:val="32"/>
          <w:szCs w:val="32"/>
          <w:highlight w:val="none"/>
          <w:lang w:val="en" w:eastAsia="zh-CN"/>
        </w:rPr>
        <w:t>构建多层次社会保障体系。</w:t>
      </w:r>
      <w:r>
        <w:rPr>
          <w:rFonts w:hint="eastAsia" w:ascii="仿宋" w:hAnsi="仿宋" w:eastAsia="仿宋" w:cs="仿宋"/>
          <w:b w:val="0"/>
          <w:bCs w:val="0"/>
          <w:color w:val="000000"/>
          <w:sz w:val="32"/>
          <w:szCs w:val="32"/>
          <w:highlight w:val="none"/>
          <w:lang w:eastAsia="zh-CN"/>
        </w:rPr>
        <w:t>城镇新增就业</w:t>
      </w:r>
      <w:r>
        <w:rPr>
          <w:rFonts w:hint="eastAsia" w:ascii="仿宋" w:hAnsi="仿宋" w:eastAsia="仿宋" w:cs="仿宋"/>
          <w:b w:val="0"/>
          <w:bCs w:val="0"/>
          <w:color w:val="000000"/>
          <w:sz w:val="32"/>
          <w:szCs w:val="32"/>
          <w:highlight w:val="none"/>
          <w:lang w:val="en-US" w:eastAsia="zh-CN"/>
        </w:rPr>
        <w:t>150</w:t>
      </w:r>
      <w:r>
        <w:rPr>
          <w:rFonts w:hint="eastAsia" w:ascii="仿宋" w:hAnsi="仿宋" w:eastAsia="仿宋" w:cs="仿宋"/>
          <w:b w:val="0"/>
          <w:bCs w:val="0"/>
          <w:color w:val="000000"/>
          <w:sz w:val="32"/>
          <w:szCs w:val="32"/>
          <w:highlight w:val="none"/>
          <w:lang w:eastAsia="zh-CN"/>
        </w:rPr>
        <w:t>人</w:t>
      </w:r>
      <w:r>
        <w:rPr>
          <w:rFonts w:hint="eastAsia" w:ascii="仿宋" w:hAnsi="仿宋" w:eastAsia="仿宋" w:cs="仿宋"/>
          <w:b/>
          <w:bCs/>
          <w:color w:val="000000"/>
          <w:sz w:val="32"/>
          <w:szCs w:val="32"/>
          <w:highlight w:val="none"/>
          <w:lang w:eastAsia="zh-CN"/>
        </w:rPr>
        <w:t>，</w:t>
      </w:r>
      <w:r>
        <w:rPr>
          <w:rFonts w:hint="eastAsia" w:ascii="仿宋" w:hAnsi="仿宋" w:eastAsia="仿宋" w:cs="仿宋"/>
          <w:color w:val="000000"/>
          <w:sz w:val="32"/>
          <w:szCs w:val="32"/>
          <w:highlight w:val="none"/>
          <w:lang w:val="en-US" w:eastAsia="zh-CN"/>
        </w:rPr>
        <w:t>新增农村劳动力转移就业740人</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脱贫劳动力稳就业3872人</w:t>
      </w:r>
      <w:r>
        <w:rPr>
          <w:rFonts w:hint="eastAsia" w:ascii="仿宋" w:hAnsi="仿宋" w:eastAsia="仿宋" w:cs="仿宋"/>
          <w:color w:val="000000"/>
          <w:sz w:val="32"/>
          <w:szCs w:val="32"/>
          <w:highlight w:val="none"/>
          <w:lang w:eastAsia="zh-CN"/>
        </w:rPr>
        <w:t>，职业技能培训</w:t>
      </w:r>
      <w:r>
        <w:rPr>
          <w:rFonts w:hint="eastAsia" w:ascii="仿宋" w:hAnsi="仿宋" w:eastAsia="仿宋" w:cs="仿宋"/>
          <w:color w:val="000000"/>
          <w:sz w:val="32"/>
          <w:szCs w:val="32"/>
          <w:highlight w:val="none"/>
          <w:lang w:val="en-US" w:eastAsia="zh-CN"/>
        </w:rPr>
        <w:t>150</w:t>
      </w:r>
      <w:r>
        <w:rPr>
          <w:rFonts w:hint="eastAsia" w:ascii="仿宋" w:hAnsi="仿宋" w:eastAsia="仿宋" w:cs="仿宋"/>
          <w:color w:val="000000"/>
          <w:sz w:val="32"/>
          <w:szCs w:val="32"/>
          <w:highlight w:val="none"/>
          <w:lang w:eastAsia="zh-CN"/>
        </w:rPr>
        <w:t>人，创业培训35人</w:t>
      </w:r>
      <w:r>
        <w:rPr>
          <w:rFonts w:hint="eastAsia" w:ascii="仿宋" w:hAnsi="仿宋" w:eastAsia="仿宋" w:cs="仿宋"/>
          <w:color w:val="000000"/>
          <w:sz w:val="32"/>
          <w:szCs w:val="32"/>
          <w:highlight w:val="none"/>
          <w:lang w:val="en-US" w:eastAsia="zh-CN"/>
        </w:rPr>
        <w:t>，就业帮扶车间数量6家吸纳就业人数413人，截至12月10日全</w:t>
      </w:r>
      <w:r>
        <w:rPr>
          <w:rFonts w:hint="eastAsia" w:ascii="仿宋" w:hAnsi="仿宋" w:eastAsia="仿宋" w:cs="仿宋"/>
          <w:color w:val="000000"/>
          <w:sz w:val="32"/>
          <w:szCs w:val="32"/>
          <w:highlight w:val="none"/>
          <w:lang w:eastAsia="zh-CN"/>
        </w:rPr>
        <w:t>镇</w:t>
      </w:r>
      <w:r>
        <w:rPr>
          <w:rFonts w:hint="eastAsia" w:ascii="仿宋" w:hAnsi="仿宋" w:eastAsia="仿宋" w:cs="仿宋"/>
          <w:color w:val="000000"/>
          <w:sz w:val="32"/>
          <w:szCs w:val="32"/>
          <w:highlight w:val="none"/>
          <w:lang w:val="en-US" w:eastAsia="zh-CN"/>
        </w:rPr>
        <w:t>医保参保33360人，参保率69.54%，</w:t>
      </w:r>
      <w:r>
        <w:rPr>
          <w:rFonts w:hint="eastAsia" w:ascii="仿宋" w:hAnsi="仿宋" w:eastAsia="仿宋" w:cs="仿宋"/>
          <w:color w:val="000000"/>
          <w:sz w:val="32"/>
          <w:szCs w:val="32"/>
          <w:highlight w:val="none"/>
          <w:lang w:eastAsia="zh-CN"/>
        </w:rPr>
        <w:t>组织开展两癌筛查2180人。</w:t>
      </w:r>
      <w:r>
        <w:rPr>
          <w:rFonts w:hint="eastAsia" w:ascii="仿宋" w:hAnsi="仿宋" w:eastAsia="仿宋" w:cs="仿宋"/>
          <w:color w:val="000000"/>
          <w:sz w:val="32"/>
          <w:szCs w:val="32"/>
          <w:highlight w:val="none"/>
          <w:lang w:val="en-US" w:eastAsia="zh-CN"/>
        </w:rPr>
        <w:t>做好社会救助提标、“一老一小”等工作。</w:t>
      </w:r>
      <w:r>
        <w:rPr>
          <w:rFonts w:hint="eastAsia" w:ascii="仿宋" w:hAnsi="仿宋" w:eastAsia="仿宋" w:cs="仿宋"/>
          <w:b/>
          <w:bCs/>
          <w:color w:val="000000"/>
          <w:sz w:val="32"/>
          <w:szCs w:val="32"/>
          <w:highlight w:val="none"/>
          <w:lang w:val="en-US" w:eastAsia="zh-CN"/>
        </w:rPr>
        <w:t>高效推进基层政务公开标准化规范化工作</w:t>
      </w:r>
      <w:r>
        <w:rPr>
          <w:rFonts w:hint="eastAsia" w:ascii="仿宋" w:hAnsi="仿宋" w:eastAsia="仿宋" w:cs="仿宋"/>
          <w:b/>
          <w:bCs/>
          <w:color w:val="000000"/>
          <w:sz w:val="32"/>
          <w:szCs w:val="32"/>
          <w:highlight w:val="none"/>
          <w:lang w:eastAsia="zh-CN"/>
        </w:rPr>
        <w:t>。</w:t>
      </w:r>
      <w:r>
        <w:rPr>
          <w:rFonts w:hint="eastAsia" w:ascii="仿宋" w:hAnsi="仿宋" w:eastAsia="仿宋" w:cs="仿宋"/>
          <w:color w:val="000000"/>
          <w:sz w:val="32"/>
          <w:szCs w:val="32"/>
          <w:highlight w:val="none"/>
          <w:lang w:val="en-US" w:eastAsia="zh-CN"/>
        </w:rPr>
        <w:t>积极主动公开政府信息</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认真做好“12345”政务服务热线平台以及市、县问政平台交办事项办理，积极回应群众关切。2023年共受理12345热线工单100件，</w:t>
      </w:r>
      <w:r>
        <w:rPr>
          <w:rFonts w:hint="eastAsia" w:ascii="仿宋" w:hAnsi="仿宋" w:eastAsia="仿宋" w:cs="仿宋"/>
          <w:color w:val="000000"/>
          <w:sz w:val="32"/>
          <w:szCs w:val="32"/>
          <w:highlight w:val="none"/>
          <w:lang w:eastAsia="zh-CN"/>
        </w:rPr>
        <w:t>回复率100%</w:t>
      </w:r>
      <w:r>
        <w:rPr>
          <w:rFonts w:hint="eastAsia" w:ascii="仿宋" w:hAnsi="仿宋" w:eastAsia="仿宋" w:cs="仿宋"/>
          <w:color w:val="000000"/>
          <w:sz w:val="32"/>
          <w:szCs w:val="32"/>
          <w:highlight w:val="none"/>
          <w:lang w:val="en-US" w:eastAsia="zh-CN"/>
        </w:rPr>
        <w:t>群众满意度</w:t>
      </w:r>
      <w:r>
        <w:rPr>
          <w:rFonts w:hint="eastAsia" w:ascii="仿宋" w:hAnsi="仿宋" w:eastAsia="仿宋" w:cs="仿宋"/>
          <w:color w:val="000000"/>
          <w:sz w:val="32"/>
          <w:szCs w:val="32"/>
          <w:highlight w:val="none"/>
          <w:lang w:eastAsia="zh-CN"/>
        </w:rPr>
        <w:t>98</w:t>
      </w:r>
      <w:r>
        <w:rPr>
          <w:rFonts w:hint="eastAsia" w:ascii="仿宋" w:hAnsi="仿宋" w:eastAsia="仿宋" w:cs="仿宋"/>
          <w:color w:val="000000"/>
          <w:sz w:val="32"/>
          <w:szCs w:val="32"/>
          <w:highlight w:val="none"/>
          <w:lang w:val="en-US" w:eastAsia="zh-CN"/>
        </w:rPr>
        <w:t>%，切实保障了人民群众的知情权、参与权、表达权和监督权。</w:t>
      </w:r>
      <w:r>
        <w:rPr>
          <w:rFonts w:hint="eastAsia" w:ascii="仿宋" w:hAnsi="仿宋" w:eastAsia="仿宋" w:cs="仿宋"/>
          <w:b/>
          <w:bCs/>
          <w:color w:val="000000"/>
          <w:sz w:val="32"/>
          <w:szCs w:val="32"/>
          <w:highlight w:val="none"/>
          <w:lang w:val="en-US" w:eastAsia="zh-CN"/>
        </w:rPr>
        <w:t>提升公共文化服务水平。</w:t>
      </w:r>
      <w:r>
        <w:rPr>
          <w:rFonts w:hint="eastAsia" w:ascii="仿宋" w:hAnsi="仿宋" w:eastAsia="仿宋" w:cs="仿宋"/>
          <w:b w:val="0"/>
          <w:bCs w:val="0"/>
          <w:color w:val="000000"/>
          <w:kern w:val="2"/>
          <w:sz w:val="32"/>
          <w:szCs w:val="32"/>
          <w:highlight w:val="none"/>
          <w:lang w:val="en-US" w:eastAsia="zh-CN" w:bidi="ar-SA"/>
        </w:rPr>
        <w:t>开展送戏下乡活动10场</w:t>
      </w:r>
      <w:r>
        <w:rPr>
          <w:rFonts w:hint="eastAsia" w:ascii="仿宋" w:hAnsi="仿宋" w:eastAsia="仿宋" w:cs="仿宋"/>
          <w:b w:val="0"/>
          <w:bCs w:val="0"/>
          <w:color w:val="000000"/>
          <w:kern w:val="2"/>
          <w:sz w:val="32"/>
          <w:szCs w:val="32"/>
          <w:highlight w:val="none"/>
          <w:lang w:eastAsia="zh-CN" w:bidi="ar-SA"/>
        </w:rPr>
        <w:t>，免费开放农家书屋，</w:t>
      </w:r>
      <w:r>
        <w:rPr>
          <w:rFonts w:hint="eastAsia" w:ascii="仿宋" w:hAnsi="仿宋" w:eastAsia="仿宋" w:cs="仿宋"/>
          <w:b w:val="0"/>
          <w:bCs w:val="0"/>
          <w:color w:val="000000"/>
          <w:kern w:val="2"/>
          <w:sz w:val="32"/>
          <w:szCs w:val="32"/>
          <w:highlight w:val="none"/>
          <w:lang w:val="en-US" w:eastAsia="zh-CN" w:bidi="ar-SA"/>
        </w:rPr>
        <w:t>排查文物保护单位安全隐患</w:t>
      </w:r>
      <w:r>
        <w:rPr>
          <w:rFonts w:hint="eastAsia" w:ascii="仿宋" w:hAnsi="仿宋" w:eastAsia="仿宋" w:cs="仿宋"/>
          <w:b w:val="0"/>
          <w:bCs w:val="0"/>
          <w:color w:val="000000"/>
          <w:kern w:val="2"/>
          <w:sz w:val="32"/>
          <w:szCs w:val="32"/>
          <w:highlight w:val="none"/>
          <w:lang w:eastAsia="zh-CN" w:bidi="ar-SA"/>
        </w:rPr>
        <w:t>，</w:t>
      </w:r>
      <w:r>
        <w:rPr>
          <w:rFonts w:hint="eastAsia" w:ascii="仿宋" w:hAnsi="仿宋" w:eastAsia="仿宋" w:cs="仿宋"/>
          <w:color w:val="000000"/>
          <w:kern w:val="2"/>
          <w:sz w:val="32"/>
          <w:szCs w:val="32"/>
          <w:highlight w:val="none"/>
          <w:shd w:val="clear" w:color="auto" w:fill="auto"/>
          <w:lang w:val="en-US" w:eastAsia="zh-CN" w:bidi="ar-SA"/>
        </w:rPr>
        <w:t>充分利用七江炭花舞等民俗文化资源，积极发扬七江传统民俗；结合建华少儿活动中心，悉心谋划寓教文化旅游资源</w:t>
      </w:r>
      <w:r>
        <w:rPr>
          <w:rFonts w:hint="eastAsia" w:ascii="仿宋" w:hAnsi="仿宋" w:eastAsia="仿宋" w:cs="仿宋"/>
          <w:color w:val="000000"/>
          <w:kern w:val="2"/>
          <w:sz w:val="32"/>
          <w:szCs w:val="32"/>
          <w:highlight w:val="none"/>
          <w:shd w:val="clear" w:color="auto" w:fill="auto"/>
          <w:lang w:eastAsia="zh-CN" w:bidi="ar-SA"/>
        </w:rPr>
        <w:t>，打造30里家训楹联文化长廊，</w:t>
      </w:r>
      <w:r>
        <w:rPr>
          <w:rFonts w:hint="eastAsia" w:ascii="仿宋" w:hAnsi="仿宋" w:eastAsia="仿宋" w:cs="仿宋"/>
          <w:b/>
          <w:bCs/>
          <w:color w:val="000000"/>
          <w:kern w:val="2"/>
          <w:sz w:val="32"/>
          <w:szCs w:val="32"/>
          <w:highlight w:val="none"/>
          <w:shd w:val="clear" w:color="auto" w:fill="auto"/>
          <w:lang w:eastAsia="zh-CN" w:bidi="ar-SA"/>
        </w:rPr>
        <w:t>荣获“中国家训楹联文化镇”</w:t>
      </w:r>
      <w:r>
        <w:rPr>
          <w:rFonts w:hint="eastAsia" w:ascii="仿宋" w:hAnsi="仿宋" w:eastAsia="仿宋" w:cs="仿宋"/>
          <w:color w:val="000000"/>
          <w:kern w:val="2"/>
          <w:sz w:val="32"/>
          <w:szCs w:val="32"/>
          <w:highlight w:val="none"/>
          <w:shd w:val="clear" w:color="auto" w:fill="auto"/>
          <w:lang w:eastAsia="zh-CN" w:bidi="ar-SA"/>
        </w:rPr>
        <w:t>。</w:t>
      </w:r>
    </w:p>
    <w:p w14:paraId="08E6C778">
      <w:pPr>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firstLine="643" w:firstLineChars="200"/>
        <w:textAlignment w:val="auto"/>
        <w:rPr>
          <w:rFonts w:hint="eastAsia" w:ascii="仿宋" w:hAnsi="仿宋" w:eastAsia="仿宋" w:cs="仿宋"/>
          <w:color w:val="000000"/>
          <w:spacing w:val="0"/>
          <w:sz w:val="32"/>
          <w:szCs w:val="32"/>
          <w:highlight w:val="none"/>
          <w:lang w:eastAsia="zh-CN"/>
        </w:rPr>
      </w:pPr>
      <w:r>
        <w:rPr>
          <w:rFonts w:hint="eastAsia" w:ascii="仿宋" w:hAnsi="仿宋" w:eastAsia="仿宋" w:cs="仿宋"/>
          <w:b/>
          <w:bCs/>
          <w:i w:val="0"/>
          <w:iCs w:val="0"/>
          <w:caps w:val="0"/>
          <w:color w:val="000000"/>
          <w:spacing w:val="0"/>
          <w:sz w:val="32"/>
          <w:szCs w:val="32"/>
          <w:highlight w:val="none"/>
          <w:lang w:val="en-US" w:eastAsia="zh-CN"/>
        </w:rPr>
        <w:t>5、</w:t>
      </w:r>
      <w:r>
        <w:rPr>
          <w:rFonts w:hint="eastAsia" w:ascii="仿宋" w:hAnsi="仿宋" w:eastAsia="仿宋" w:cs="仿宋"/>
          <w:b/>
          <w:bCs/>
          <w:i w:val="0"/>
          <w:iCs w:val="0"/>
          <w:caps w:val="0"/>
          <w:color w:val="000000"/>
          <w:spacing w:val="0"/>
          <w:sz w:val="32"/>
          <w:szCs w:val="32"/>
          <w:highlight w:val="none"/>
        </w:rPr>
        <w:t>隐患排查整治常抓不懈</w:t>
      </w:r>
      <w:r>
        <w:rPr>
          <w:rFonts w:hint="eastAsia" w:ascii="仿宋" w:hAnsi="仿宋" w:eastAsia="仿宋" w:cs="仿宋"/>
          <w:b/>
          <w:color w:val="000000"/>
          <w:sz w:val="32"/>
          <w:szCs w:val="32"/>
          <w:highlight w:val="none"/>
          <w:lang w:eastAsia="zh-CN"/>
        </w:rPr>
        <w:t>。</w:t>
      </w:r>
      <w:r>
        <w:rPr>
          <w:rFonts w:hint="eastAsia" w:ascii="仿宋" w:hAnsi="仿宋" w:eastAsia="仿宋" w:cs="仿宋"/>
          <w:b w:val="0"/>
          <w:bCs/>
          <w:color w:val="000000"/>
          <w:sz w:val="32"/>
          <w:szCs w:val="32"/>
          <w:highlight w:val="none"/>
          <w:lang w:eastAsia="zh-CN"/>
        </w:rPr>
        <w:t>开展冬春火灾、复工复产、“春雷”专项、人员密集场所、燃气安全、道路交通安全、自建房安全等隐患排查整治行动。出动检查人员约400人次，安全生产检查累计50次，共排查重大安全隐患30个，一般安全隐患146处，全部整改到位。</w:t>
      </w:r>
      <w:r>
        <w:rPr>
          <w:rFonts w:hint="eastAsia" w:ascii="仿宋" w:hAnsi="仿宋" w:eastAsia="仿宋" w:cs="仿宋"/>
          <w:b w:val="0"/>
          <w:bCs/>
          <w:color w:val="000000"/>
          <w:sz w:val="32"/>
          <w:szCs w:val="32"/>
          <w:highlight w:val="none"/>
          <w:lang w:val="en-US" w:eastAsia="zh-CN"/>
        </w:rPr>
        <w:t>清理占道堆物顽瘴点</w:t>
      </w:r>
      <w:r>
        <w:rPr>
          <w:rFonts w:hint="eastAsia" w:ascii="仿宋" w:hAnsi="仿宋" w:eastAsia="仿宋" w:cs="仿宋"/>
          <w:b w:val="0"/>
          <w:bCs/>
          <w:color w:val="000000"/>
          <w:sz w:val="32"/>
          <w:szCs w:val="32"/>
          <w:highlight w:val="none"/>
          <w:lang w:eastAsia="zh-CN"/>
        </w:rPr>
        <w:t>20</w:t>
      </w:r>
      <w:r>
        <w:rPr>
          <w:rFonts w:hint="eastAsia" w:ascii="仿宋" w:hAnsi="仿宋" w:eastAsia="仿宋" w:cs="仿宋"/>
          <w:b w:val="0"/>
          <w:bCs/>
          <w:color w:val="000000"/>
          <w:sz w:val="32"/>
          <w:szCs w:val="32"/>
          <w:highlight w:val="none"/>
          <w:lang w:val="en-US" w:eastAsia="zh-CN"/>
        </w:rPr>
        <w:t>余处、整治店外经营</w:t>
      </w:r>
      <w:r>
        <w:rPr>
          <w:rFonts w:hint="eastAsia" w:ascii="仿宋" w:hAnsi="仿宋" w:eastAsia="仿宋" w:cs="仿宋"/>
          <w:b w:val="0"/>
          <w:bCs/>
          <w:color w:val="000000"/>
          <w:sz w:val="32"/>
          <w:szCs w:val="32"/>
          <w:highlight w:val="none"/>
          <w:lang w:eastAsia="zh-CN"/>
        </w:rPr>
        <w:t>30</w:t>
      </w:r>
      <w:r>
        <w:rPr>
          <w:rFonts w:hint="eastAsia" w:ascii="仿宋" w:hAnsi="仿宋" w:eastAsia="仿宋" w:cs="仿宋"/>
          <w:b w:val="0"/>
          <w:bCs/>
          <w:color w:val="000000"/>
          <w:sz w:val="32"/>
          <w:szCs w:val="32"/>
          <w:highlight w:val="none"/>
          <w:lang w:val="en-US" w:eastAsia="zh-CN"/>
        </w:rPr>
        <w:t>余起，</w:t>
      </w:r>
      <w:r>
        <w:rPr>
          <w:rFonts w:hint="eastAsia" w:ascii="仿宋" w:hAnsi="仿宋" w:eastAsia="仿宋" w:cs="仿宋"/>
          <w:color w:val="000000"/>
          <w:sz w:val="32"/>
          <w:szCs w:val="32"/>
          <w:highlight w:val="none"/>
          <w:lang w:val="zh-CN"/>
        </w:rPr>
        <w:t>排查道路交通隐患</w:t>
      </w:r>
      <w:r>
        <w:rPr>
          <w:rFonts w:hint="eastAsia" w:ascii="仿宋" w:hAnsi="仿宋" w:eastAsia="仿宋" w:cs="仿宋"/>
          <w:color w:val="000000"/>
          <w:sz w:val="32"/>
          <w:szCs w:val="32"/>
          <w:highlight w:val="none"/>
          <w:lang w:eastAsia="zh-CN"/>
        </w:rPr>
        <w:t>13</w:t>
      </w:r>
      <w:r>
        <w:rPr>
          <w:rFonts w:hint="eastAsia" w:ascii="仿宋" w:hAnsi="仿宋" w:eastAsia="仿宋" w:cs="仿宋"/>
          <w:color w:val="000000"/>
          <w:sz w:val="32"/>
          <w:szCs w:val="32"/>
          <w:highlight w:val="none"/>
          <w:lang w:val="en-US" w:eastAsia="zh-CN"/>
        </w:rPr>
        <w:t>起，现已完成整治</w:t>
      </w:r>
      <w:r>
        <w:rPr>
          <w:rFonts w:hint="eastAsia" w:ascii="仿宋" w:hAnsi="仿宋" w:eastAsia="仿宋" w:cs="仿宋"/>
          <w:color w:val="000000"/>
          <w:sz w:val="32"/>
          <w:szCs w:val="32"/>
          <w:highlight w:val="none"/>
          <w:lang w:eastAsia="zh-CN"/>
        </w:rPr>
        <w:t>9</w:t>
      </w:r>
      <w:r>
        <w:rPr>
          <w:rFonts w:hint="eastAsia" w:ascii="仿宋" w:hAnsi="仿宋" w:eastAsia="仿宋" w:cs="仿宋"/>
          <w:color w:val="000000"/>
          <w:sz w:val="32"/>
          <w:szCs w:val="32"/>
          <w:highlight w:val="none"/>
          <w:lang w:val="en-US" w:eastAsia="zh-CN"/>
        </w:rPr>
        <w:t>起，并在隐患处设置警示标志。</w:t>
      </w:r>
      <w:r>
        <w:rPr>
          <w:rFonts w:hint="eastAsia" w:ascii="仿宋" w:hAnsi="仿宋" w:eastAsia="仿宋" w:cs="仿宋"/>
          <w:b/>
          <w:bCs w:val="0"/>
          <w:color w:val="000000"/>
          <w:sz w:val="32"/>
          <w:szCs w:val="32"/>
          <w:highlight w:val="none"/>
        </w:rPr>
        <w:t>严格落实安全生产责任制和“十五条”硬措施</w:t>
      </w:r>
      <w:r>
        <w:rPr>
          <w:rFonts w:hint="eastAsia" w:ascii="仿宋" w:hAnsi="仿宋" w:eastAsia="仿宋" w:cs="仿宋"/>
          <w:b w:val="0"/>
          <w:bCs w:val="0"/>
          <w:color w:val="000000"/>
          <w:sz w:val="32"/>
          <w:szCs w:val="32"/>
          <w:highlight w:val="none"/>
        </w:rPr>
        <w:t>。</w:t>
      </w:r>
      <w:r>
        <w:rPr>
          <w:rFonts w:hint="eastAsia" w:ascii="仿宋" w:hAnsi="仿宋" w:eastAsia="仿宋" w:cs="仿宋"/>
          <w:color w:val="000000"/>
          <w:kern w:val="2"/>
          <w:sz w:val="32"/>
          <w:szCs w:val="32"/>
          <w:highlight w:val="none"/>
          <w:lang w:val="en-US" w:eastAsia="zh-CN" w:bidi="ar-SA"/>
        </w:rPr>
        <w:t>积极开展安全生产月宣传活动，多</w:t>
      </w:r>
      <w:r>
        <w:rPr>
          <w:rFonts w:hint="eastAsia" w:ascii="仿宋" w:hAnsi="仿宋" w:eastAsia="仿宋" w:cs="仿宋"/>
          <w:color w:val="000000"/>
          <w:sz w:val="32"/>
          <w:szCs w:val="32"/>
          <w:highlight w:val="none"/>
          <w:lang w:val="en-US" w:eastAsia="zh-CN"/>
        </w:rPr>
        <w:t>部门联动开展火灾应急演练</w:t>
      </w:r>
      <w:r>
        <w:rPr>
          <w:rFonts w:hint="eastAsia" w:ascii="仿宋" w:hAnsi="仿宋" w:eastAsia="仿宋" w:cs="仿宋"/>
          <w:color w:val="000000"/>
          <w:sz w:val="32"/>
          <w:szCs w:val="32"/>
          <w:highlight w:val="none"/>
          <w:lang w:eastAsia="zh-CN"/>
        </w:rPr>
        <w:t>，开展</w:t>
      </w:r>
      <w:r>
        <w:rPr>
          <w:rFonts w:hint="eastAsia" w:ascii="仿宋" w:hAnsi="仿宋" w:eastAsia="仿宋" w:cs="仿宋"/>
          <w:color w:val="000000"/>
          <w:sz w:val="32"/>
          <w:szCs w:val="32"/>
          <w:highlight w:val="none"/>
          <w:lang w:val="en-US" w:eastAsia="zh-CN"/>
        </w:rPr>
        <w:t>安全教育培训</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kern w:val="0"/>
          <w:sz w:val="32"/>
          <w:szCs w:val="32"/>
          <w:highlight w:val="none"/>
          <w:lang w:val="en-US" w:eastAsia="zh-CN" w:bidi="ar"/>
        </w:rPr>
        <w:t>悬挂标语12幅，发放宣传材料600余份</w:t>
      </w:r>
      <w:r>
        <w:rPr>
          <w:rFonts w:hint="eastAsia" w:ascii="仿宋" w:hAnsi="仿宋" w:eastAsia="仿宋" w:cs="仿宋"/>
          <w:color w:val="000000"/>
          <w:sz w:val="32"/>
          <w:szCs w:val="32"/>
          <w:highlight w:val="none"/>
          <w:lang w:val="en-US" w:eastAsia="zh-CN"/>
        </w:rPr>
        <w:t>，全镇158家食品类市场主体进行包保，督导率100%</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全方位抓好</w:t>
      </w:r>
      <w:r>
        <w:rPr>
          <w:rFonts w:hint="eastAsia" w:ascii="仿宋" w:hAnsi="仿宋" w:eastAsia="仿宋" w:cs="仿宋"/>
          <w:color w:val="000000"/>
          <w:kern w:val="2"/>
          <w:sz w:val="32"/>
          <w:szCs w:val="32"/>
          <w:highlight w:val="none"/>
          <w:lang w:val="en-US" w:eastAsia="zh-CN" w:bidi="ar-SA"/>
        </w:rPr>
        <w:t>防学生溺水工作落实，坚持“一日三巡”，动态管理重点人群及重点水域，织密防学生溺水保护网</w:t>
      </w:r>
      <w:r>
        <w:rPr>
          <w:rFonts w:hint="eastAsia" w:ascii="仿宋" w:hAnsi="仿宋" w:eastAsia="仿宋" w:cs="仿宋"/>
          <w:color w:val="000000"/>
          <w:kern w:val="2"/>
          <w:sz w:val="32"/>
          <w:szCs w:val="32"/>
          <w:highlight w:val="none"/>
          <w:lang w:eastAsia="zh-CN" w:bidi="ar-SA"/>
        </w:rPr>
        <w:t>。</w:t>
      </w:r>
      <w:r>
        <w:rPr>
          <w:rFonts w:hint="eastAsia" w:ascii="仿宋" w:hAnsi="仿宋" w:eastAsia="仿宋" w:cs="仿宋"/>
          <w:b w:val="0"/>
          <w:bCs w:val="0"/>
          <w:color w:val="000000"/>
          <w:sz w:val="32"/>
          <w:szCs w:val="32"/>
          <w:highlight w:val="none"/>
          <w:lang w:val="en-US" w:eastAsia="zh-CN"/>
        </w:rPr>
        <w:t>一年来</w:t>
      </w:r>
      <w:r>
        <w:rPr>
          <w:rFonts w:hint="eastAsia" w:ascii="仿宋" w:hAnsi="仿宋" w:eastAsia="仿宋" w:cs="仿宋"/>
          <w:b w:val="0"/>
          <w:bCs w:val="0"/>
          <w:color w:val="000000"/>
          <w:sz w:val="32"/>
          <w:szCs w:val="32"/>
          <w:highlight w:val="none"/>
          <w:lang w:val="en" w:eastAsia="zh-CN"/>
        </w:rPr>
        <w:t>，全</w:t>
      </w:r>
      <w:r>
        <w:rPr>
          <w:rFonts w:hint="eastAsia" w:ascii="仿宋" w:hAnsi="仿宋" w:eastAsia="仿宋" w:cs="仿宋"/>
          <w:b w:val="0"/>
          <w:bCs w:val="0"/>
          <w:color w:val="000000"/>
          <w:sz w:val="32"/>
          <w:szCs w:val="32"/>
          <w:highlight w:val="none"/>
          <w:lang w:eastAsia="zh-CN"/>
        </w:rPr>
        <w:t>镇</w:t>
      </w:r>
      <w:r>
        <w:rPr>
          <w:rFonts w:hint="eastAsia" w:ascii="仿宋" w:hAnsi="仿宋" w:eastAsia="仿宋" w:cs="仿宋"/>
          <w:color w:val="000000"/>
          <w:sz w:val="32"/>
          <w:szCs w:val="32"/>
          <w:highlight w:val="none"/>
          <w:lang w:val="en-US" w:eastAsia="zh-CN"/>
        </w:rPr>
        <w:t>没有发生亡人生产安全事故和非生产经营性安全事故，防学生溺水“零溺亡”。</w:t>
      </w:r>
      <w:r>
        <w:rPr>
          <w:rFonts w:hint="eastAsia" w:ascii="仿宋" w:hAnsi="仿宋" w:eastAsia="仿宋" w:cs="仿宋"/>
          <w:b/>
          <w:bCs/>
          <w:color w:val="000000"/>
          <w:sz w:val="32"/>
          <w:szCs w:val="32"/>
          <w:highlight w:val="none"/>
          <w:lang w:val="en-US" w:eastAsia="zh-CN"/>
        </w:rPr>
        <w:t>综合治理稳定增效</w:t>
      </w:r>
      <w:r>
        <w:rPr>
          <w:rFonts w:hint="eastAsia" w:ascii="仿宋" w:hAnsi="仿宋" w:eastAsia="仿宋" w:cs="仿宋"/>
          <w:b/>
          <w:bCs/>
          <w:color w:val="000000"/>
          <w:sz w:val="32"/>
          <w:szCs w:val="32"/>
          <w:highlight w:val="none"/>
          <w:lang w:eastAsia="zh-CN"/>
        </w:rPr>
        <w:t>。</w:t>
      </w:r>
      <w:r>
        <w:rPr>
          <w:rFonts w:hint="eastAsia" w:ascii="仿宋" w:hAnsi="仿宋" w:eastAsia="仿宋" w:cs="仿宋"/>
          <w:color w:val="000000"/>
          <w:sz w:val="32"/>
          <w:szCs w:val="32"/>
          <w:highlight w:val="none"/>
          <w:lang w:val="en-US" w:eastAsia="zh-CN"/>
        </w:rPr>
        <w:t>对禁毒、反电诈重点人员实行“五包一”责任制。</w:t>
      </w:r>
      <w:r>
        <w:rPr>
          <w:rFonts w:hint="eastAsia" w:ascii="仿宋" w:hAnsi="仿宋" w:eastAsia="仿宋" w:cs="仿宋"/>
          <w:color w:val="000000"/>
          <w:sz w:val="32"/>
          <w:szCs w:val="32"/>
          <w:highlight w:val="none"/>
          <w:lang w:eastAsia="zh-CN"/>
        </w:rPr>
        <w:t>开</w:t>
      </w:r>
      <w:r>
        <w:rPr>
          <w:rFonts w:hint="eastAsia" w:ascii="仿宋" w:hAnsi="仿宋" w:eastAsia="仿宋" w:cs="仿宋"/>
          <w:color w:val="000000"/>
          <w:sz w:val="32"/>
          <w:szCs w:val="32"/>
          <w:highlight w:val="none"/>
          <w:lang w:val="en-US" w:eastAsia="zh-CN"/>
        </w:rPr>
        <w:t>展矛盾纠纷排查200次，接待群众咨询120余人，化解矛盾纠纷449起，帮助解决群众困难538起</w:t>
      </w:r>
      <w:r>
        <w:rPr>
          <w:rFonts w:hint="eastAsia" w:ascii="仿宋" w:hAnsi="仿宋" w:eastAsia="仿宋" w:cs="仿宋"/>
          <w:b w:val="0"/>
          <w:bCs w:val="0"/>
          <w:color w:val="000000"/>
          <w:kern w:val="2"/>
          <w:sz w:val="32"/>
          <w:szCs w:val="32"/>
          <w:highlight w:val="none"/>
          <w:lang w:val="en-US" w:eastAsia="zh-CN" w:bidi="ar-SA"/>
        </w:rPr>
        <w:t>。</w:t>
      </w:r>
      <w:r>
        <w:rPr>
          <w:rFonts w:hint="eastAsia" w:ascii="仿宋" w:hAnsi="仿宋" w:eastAsia="仿宋" w:cs="仿宋"/>
          <w:i w:val="0"/>
          <w:iCs w:val="0"/>
          <w:caps w:val="0"/>
          <w:color w:val="000000"/>
          <w:spacing w:val="0"/>
          <w:sz w:val="32"/>
          <w:szCs w:val="32"/>
          <w:highlight w:val="none"/>
        </w:rPr>
        <w:t>开展各类法治宣传活动</w:t>
      </w:r>
      <w:r>
        <w:rPr>
          <w:rFonts w:hint="eastAsia" w:ascii="仿宋" w:hAnsi="仿宋" w:eastAsia="仿宋" w:cs="仿宋"/>
          <w:i w:val="0"/>
          <w:iCs w:val="0"/>
          <w:caps w:val="0"/>
          <w:color w:val="000000"/>
          <w:spacing w:val="0"/>
          <w:sz w:val="32"/>
          <w:szCs w:val="32"/>
          <w:highlight w:val="none"/>
          <w:lang w:val="en-US" w:eastAsia="zh-CN"/>
        </w:rPr>
        <w:t>6</w:t>
      </w:r>
      <w:r>
        <w:rPr>
          <w:rFonts w:hint="eastAsia" w:ascii="仿宋" w:hAnsi="仿宋" w:eastAsia="仿宋" w:cs="仿宋"/>
          <w:i w:val="0"/>
          <w:iCs w:val="0"/>
          <w:caps w:val="0"/>
          <w:color w:val="000000"/>
          <w:spacing w:val="0"/>
          <w:sz w:val="32"/>
          <w:szCs w:val="32"/>
          <w:highlight w:val="none"/>
        </w:rPr>
        <w:t>场次</w:t>
      </w:r>
      <w:r>
        <w:rPr>
          <w:rFonts w:hint="eastAsia" w:ascii="仿宋" w:hAnsi="仿宋" w:eastAsia="仿宋" w:cs="仿宋"/>
          <w:i w:val="0"/>
          <w:iCs w:val="0"/>
          <w:caps w:val="0"/>
          <w:color w:val="000000"/>
          <w:spacing w:val="0"/>
          <w:sz w:val="32"/>
          <w:szCs w:val="32"/>
          <w:highlight w:val="none"/>
          <w:lang w:eastAsia="zh-CN"/>
        </w:rPr>
        <w:t>、</w:t>
      </w:r>
      <w:r>
        <w:rPr>
          <w:rFonts w:hint="eastAsia" w:ascii="仿宋" w:hAnsi="仿宋" w:eastAsia="仿宋" w:cs="仿宋"/>
          <w:i w:val="0"/>
          <w:iCs w:val="0"/>
          <w:caps w:val="0"/>
          <w:color w:val="000000"/>
          <w:spacing w:val="0"/>
          <w:sz w:val="32"/>
          <w:szCs w:val="32"/>
          <w:highlight w:val="none"/>
        </w:rPr>
        <w:t>法治讲座</w:t>
      </w:r>
      <w:r>
        <w:rPr>
          <w:rFonts w:hint="eastAsia" w:ascii="仿宋" w:hAnsi="仿宋" w:eastAsia="仿宋" w:cs="仿宋"/>
          <w:i w:val="0"/>
          <w:iCs w:val="0"/>
          <w:caps w:val="0"/>
          <w:color w:val="000000"/>
          <w:spacing w:val="0"/>
          <w:sz w:val="32"/>
          <w:szCs w:val="32"/>
          <w:highlight w:val="none"/>
          <w:lang w:val="en-US" w:eastAsia="zh-CN"/>
        </w:rPr>
        <w:t>30</w:t>
      </w:r>
      <w:r>
        <w:rPr>
          <w:rFonts w:hint="eastAsia" w:ascii="仿宋" w:hAnsi="仿宋" w:eastAsia="仿宋" w:cs="仿宋"/>
          <w:i w:val="0"/>
          <w:iCs w:val="0"/>
          <w:caps w:val="0"/>
          <w:color w:val="000000"/>
          <w:spacing w:val="0"/>
          <w:sz w:val="32"/>
          <w:szCs w:val="32"/>
          <w:highlight w:val="none"/>
        </w:rPr>
        <w:t>场次</w:t>
      </w:r>
      <w:r>
        <w:rPr>
          <w:rFonts w:hint="eastAsia" w:ascii="仿宋" w:hAnsi="仿宋" w:eastAsia="仿宋" w:cs="仿宋"/>
          <w:i w:val="0"/>
          <w:iCs w:val="0"/>
          <w:caps w:val="0"/>
          <w:color w:val="000000"/>
          <w:spacing w:val="0"/>
          <w:sz w:val="32"/>
          <w:szCs w:val="32"/>
          <w:highlight w:val="none"/>
          <w:lang w:eastAsia="zh-CN"/>
        </w:rPr>
        <w:t>，</w:t>
      </w:r>
      <w:r>
        <w:rPr>
          <w:rFonts w:hint="eastAsia" w:ascii="仿宋" w:hAnsi="仿宋" w:eastAsia="仿宋" w:cs="仿宋"/>
          <w:i w:val="0"/>
          <w:iCs w:val="0"/>
          <w:caps w:val="0"/>
          <w:color w:val="000000"/>
          <w:spacing w:val="0"/>
          <w:sz w:val="32"/>
          <w:szCs w:val="32"/>
          <w:highlight w:val="none"/>
        </w:rPr>
        <w:t>发放各类法律宣传册</w:t>
      </w:r>
      <w:r>
        <w:rPr>
          <w:rFonts w:hint="eastAsia" w:ascii="仿宋" w:hAnsi="仿宋" w:eastAsia="仿宋" w:cs="仿宋"/>
          <w:i w:val="0"/>
          <w:iCs w:val="0"/>
          <w:caps w:val="0"/>
          <w:color w:val="000000"/>
          <w:spacing w:val="0"/>
          <w:sz w:val="32"/>
          <w:szCs w:val="32"/>
          <w:highlight w:val="none"/>
          <w:lang w:val="en-US" w:eastAsia="zh-CN"/>
        </w:rPr>
        <w:t>5</w:t>
      </w:r>
      <w:r>
        <w:rPr>
          <w:rFonts w:hint="eastAsia" w:ascii="仿宋" w:hAnsi="仿宋" w:eastAsia="仿宋" w:cs="仿宋"/>
          <w:i w:val="0"/>
          <w:iCs w:val="0"/>
          <w:caps w:val="0"/>
          <w:color w:val="000000"/>
          <w:spacing w:val="0"/>
          <w:sz w:val="32"/>
          <w:szCs w:val="32"/>
          <w:highlight w:val="none"/>
        </w:rPr>
        <w:t>000余份</w:t>
      </w:r>
      <w:r>
        <w:rPr>
          <w:rFonts w:hint="eastAsia" w:ascii="仿宋" w:hAnsi="仿宋" w:eastAsia="仿宋" w:cs="仿宋"/>
          <w:i w:val="0"/>
          <w:iCs w:val="0"/>
          <w:caps w:val="0"/>
          <w:color w:val="000000"/>
          <w:spacing w:val="0"/>
          <w:sz w:val="32"/>
          <w:szCs w:val="32"/>
          <w:highlight w:val="none"/>
          <w:lang w:eastAsia="zh-CN"/>
        </w:rPr>
        <w:t>。</w:t>
      </w:r>
      <w:r>
        <w:rPr>
          <w:rFonts w:hint="eastAsia" w:ascii="仿宋" w:hAnsi="仿宋" w:eastAsia="仿宋" w:cs="仿宋"/>
          <w:b/>
          <w:bCs/>
          <w:color w:val="000000"/>
          <w:sz w:val="32"/>
          <w:szCs w:val="32"/>
          <w:highlight w:val="none"/>
          <w:lang w:val="en" w:eastAsia="zh-CN"/>
        </w:rPr>
        <w:t>做好防灾减灾工作</w:t>
      </w:r>
      <w:r>
        <w:rPr>
          <w:rFonts w:hint="eastAsia" w:ascii="仿宋" w:hAnsi="仿宋" w:eastAsia="仿宋" w:cs="仿宋"/>
          <w:b w:val="0"/>
          <w:bCs w:val="0"/>
          <w:color w:val="000000"/>
          <w:sz w:val="32"/>
          <w:szCs w:val="32"/>
          <w:highlight w:val="none"/>
          <w:lang w:val="en" w:eastAsia="zh-CN"/>
        </w:rPr>
        <w:t>。</w:t>
      </w:r>
      <w:r>
        <w:rPr>
          <w:rFonts w:hint="eastAsia" w:ascii="仿宋" w:hAnsi="仿宋" w:eastAsia="仿宋" w:cs="仿宋"/>
          <w:i w:val="0"/>
          <w:iCs w:val="0"/>
          <w:caps w:val="0"/>
          <w:color w:val="000000"/>
          <w:spacing w:val="0"/>
          <w:sz w:val="32"/>
          <w:szCs w:val="32"/>
          <w:highlight w:val="none"/>
        </w:rPr>
        <w:t>开展防灾减灾进社区宣传活动</w:t>
      </w:r>
      <w:r>
        <w:rPr>
          <w:rFonts w:hint="eastAsia" w:ascii="仿宋" w:hAnsi="仿宋" w:eastAsia="仿宋" w:cs="仿宋"/>
          <w:i w:val="0"/>
          <w:iCs w:val="0"/>
          <w:caps w:val="0"/>
          <w:color w:val="000000"/>
          <w:spacing w:val="0"/>
          <w:sz w:val="32"/>
          <w:szCs w:val="32"/>
          <w:highlight w:val="none"/>
          <w:lang w:val="en-US" w:eastAsia="zh-CN"/>
        </w:rPr>
        <w:t>2</w:t>
      </w:r>
      <w:r>
        <w:rPr>
          <w:rFonts w:hint="eastAsia" w:ascii="仿宋" w:hAnsi="仿宋" w:eastAsia="仿宋" w:cs="仿宋"/>
          <w:i w:val="0"/>
          <w:iCs w:val="0"/>
          <w:caps w:val="0"/>
          <w:color w:val="000000"/>
          <w:spacing w:val="0"/>
          <w:sz w:val="32"/>
          <w:szCs w:val="32"/>
          <w:highlight w:val="none"/>
        </w:rPr>
        <w:t>场，参与人数</w:t>
      </w:r>
      <w:r>
        <w:rPr>
          <w:rFonts w:hint="eastAsia" w:ascii="仿宋" w:hAnsi="仿宋" w:eastAsia="仿宋" w:cs="仿宋"/>
          <w:i w:val="0"/>
          <w:iCs w:val="0"/>
          <w:caps w:val="0"/>
          <w:color w:val="000000"/>
          <w:spacing w:val="0"/>
          <w:sz w:val="32"/>
          <w:szCs w:val="32"/>
          <w:highlight w:val="none"/>
          <w:lang w:val="en-US" w:eastAsia="zh-CN"/>
        </w:rPr>
        <w:t>300</w:t>
      </w:r>
      <w:r>
        <w:rPr>
          <w:rFonts w:hint="eastAsia" w:ascii="仿宋" w:hAnsi="仿宋" w:eastAsia="仿宋" w:cs="仿宋"/>
          <w:i w:val="0"/>
          <w:iCs w:val="0"/>
          <w:caps w:val="0"/>
          <w:color w:val="000000"/>
          <w:spacing w:val="0"/>
          <w:sz w:val="32"/>
          <w:szCs w:val="32"/>
          <w:highlight w:val="none"/>
        </w:rPr>
        <w:t>人次，发放宣传资料1</w:t>
      </w:r>
      <w:r>
        <w:rPr>
          <w:rFonts w:hint="eastAsia" w:ascii="仿宋" w:hAnsi="仿宋" w:eastAsia="仿宋" w:cs="仿宋"/>
          <w:i w:val="0"/>
          <w:iCs w:val="0"/>
          <w:caps w:val="0"/>
          <w:color w:val="000000"/>
          <w:spacing w:val="0"/>
          <w:sz w:val="32"/>
          <w:szCs w:val="32"/>
          <w:highlight w:val="none"/>
          <w:lang w:val="en-US" w:eastAsia="zh-CN"/>
        </w:rPr>
        <w:t>0</w:t>
      </w:r>
      <w:r>
        <w:rPr>
          <w:rFonts w:hint="eastAsia" w:ascii="仿宋" w:hAnsi="仿宋" w:eastAsia="仿宋" w:cs="仿宋"/>
          <w:i w:val="0"/>
          <w:iCs w:val="0"/>
          <w:caps w:val="0"/>
          <w:color w:val="000000"/>
          <w:spacing w:val="0"/>
          <w:sz w:val="32"/>
          <w:szCs w:val="32"/>
          <w:highlight w:val="none"/>
        </w:rPr>
        <w:t>00份</w:t>
      </w:r>
      <w:r>
        <w:rPr>
          <w:rFonts w:hint="eastAsia" w:ascii="仿宋" w:hAnsi="仿宋" w:eastAsia="仿宋" w:cs="仿宋"/>
          <w:i w:val="0"/>
          <w:iCs w:val="0"/>
          <w:caps w:val="0"/>
          <w:color w:val="000000"/>
          <w:spacing w:val="0"/>
          <w:sz w:val="32"/>
          <w:szCs w:val="32"/>
          <w:highlight w:val="none"/>
          <w:lang w:eastAsia="zh-CN"/>
        </w:rPr>
        <w:t>。层层压实责任，</w:t>
      </w:r>
      <w:r>
        <w:rPr>
          <w:rFonts w:hint="eastAsia" w:ascii="仿宋" w:hAnsi="仿宋" w:eastAsia="仿宋" w:cs="仿宋"/>
          <w:b w:val="0"/>
          <w:bCs w:val="0"/>
          <w:color w:val="000000"/>
          <w:sz w:val="32"/>
          <w:szCs w:val="32"/>
          <w:highlight w:val="none"/>
          <w:lang w:val="en" w:eastAsia="zh-CN"/>
        </w:rPr>
        <w:t>对全</w:t>
      </w:r>
      <w:r>
        <w:rPr>
          <w:rFonts w:hint="eastAsia" w:ascii="仿宋" w:hAnsi="仿宋" w:eastAsia="仿宋" w:cs="仿宋"/>
          <w:b w:val="0"/>
          <w:bCs w:val="0"/>
          <w:color w:val="000000"/>
          <w:sz w:val="32"/>
          <w:szCs w:val="32"/>
          <w:highlight w:val="none"/>
          <w:lang w:eastAsia="zh-CN"/>
        </w:rPr>
        <w:t>镇</w:t>
      </w:r>
      <w:r>
        <w:rPr>
          <w:rFonts w:hint="eastAsia" w:ascii="仿宋" w:hAnsi="仿宋" w:eastAsia="仿宋" w:cs="仿宋"/>
          <w:b w:val="0"/>
          <w:bCs w:val="0"/>
          <w:color w:val="000000"/>
          <w:sz w:val="32"/>
          <w:szCs w:val="32"/>
          <w:highlight w:val="none"/>
          <w:lang w:val="en" w:eastAsia="zh-CN"/>
        </w:rPr>
        <w:t>水库、千吨万人以上农村供水工程和在建水利工程</w:t>
      </w:r>
      <w:r>
        <w:rPr>
          <w:rFonts w:hint="eastAsia" w:ascii="仿宋" w:hAnsi="仿宋" w:eastAsia="仿宋" w:cs="仿宋"/>
          <w:b w:val="0"/>
          <w:bCs w:val="0"/>
          <w:color w:val="000000"/>
          <w:sz w:val="32"/>
          <w:szCs w:val="32"/>
          <w:highlight w:val="none"/>
          <w:lang w:eastAsia="zh-CN"/>
        </w:rPr>
        <w:t>、切坡建房、地质灾害点</w:t>
      </w:r>
      <w:r>
        <w:rPr>
          <w:rFonts w:hint="eastAsia" w:ascii="仿宋" w:hAnsi="仿宋" w:eastAsia="仿宋" w:cs="仿宋"/>
          <w:b w:val="0"/>
          <w:bCs w:val="0"/>
          <w:color w:val="000000"/>
          <w:sz w:val="32"/>
          <w:szCs w:val="32"/>
          <w:highlight w:val="none"/>
          <w:lang w:val="en" w:eastAsia="zh-CN"/>
        </w:rPr>
        <w:t>开展地毯式的防汛备汛安全隐患大排查，</w:t>
      </w:r>
      <w:r>
        <w:rPr>
          <w:rFonts w:hint="eastAsia" w:ascii="仿宋" w:hAnsi="仿宋" w:eastAsia="仿宋" w:cs="仿宋"/>
          <w:b w:val="0"/>
          <w:bCs w:val="0"/>
          <w:color w:val="000000"/>
          <w:sz w:val="32"/>
          <w:szCs w:val="32"/>
          <w:highlight w:val="none"/>
          <w:lang w:val="en-US" w:eastAsia="zh-CN"/>
        </w:rPr>
        <w:t>扎实开展森林防火、蓝天保卫战等日常巡查。</w:t>
      </w:r>
    </w:p>
    <w:p w14:paraId="6F9F3F1D">
      <w:pPr>
        <w:pStyle w:val="9"/>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ind w:left="0" w:leftChars="0" w:firstLine="640" w:firstLineChars="0"/>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存在的问题</w:t>
      </w:r>
    </w:p>
    <w:p w14:paraId="70321F86">
      <w:pPr>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 w:hAnsi="仿宋" w:eastAsia="仿宋" w:cs="仿宋"/>
          <w:b w:val="0"/>
          <w:bCs w:val="0"/>
          <w:color w:val="000000"/>
          <w:sz w:val="32"/>
          <w:szCs w:val="32"/>
          <w:highlight w:val="none"/>
          <w:lang w:val="en" w:eastAsia="zh-CN"/>
        </w:rPr>
      </w:pPr>
      <w:r>
        <w:rPr>
          <w:rFonts w:hint="eastAsia" w:ascii="仿宋" w:hAnsi="仿宋" w:eastAsia="仿宋" w:cs="仿宋"/>
          <w:color w:val="auto"/>
          <w:sz w:val="32"/>
          <w:szCs w:val="32"/>
          <w:highlight w:val="none"/>
        </w:rPr>
        <w:t>1、</w:t>
      </w:r>
      <w:r>
        <w:rPr>
          <w:rFonts w:hint="eastAsia" w:ascii="仿宋" w:hAnsi="仿宋" w:eastAsia="仿宋" w:cs="仿宋"/>
          <w:b w:val="0"/>
          <w:bCs w:val="0"/>
          <w:color w:val="000000"/>
          <w:sz w:val="32"/>
          <w:szCs w:val="32"/>
          <w:highlight w:val="none"/>
          <w:lang w:val="en" w:eastAsia="zh-CN"/>
        </w:rPr>
        <w:t>预算编制工作有待细化，预算执行力度还要进一步加强。</w:t>
      </w:r>
    </w:p>
    <w:p w14:paraId="713E3EDA">
      <w:pPr>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 w:hAnsi="仿宋" w:eastAsia="仿宋" w:cs="仿宋"/>
          <w:b w:val="0"/>
          <w:bCs w:val="0"/>
          <w:color w:val="000000"/>
          <w:sz w:val="32"/>
          <w:szCs w:val="32"/>
          <w:highlight w:val="none"/>
          <w:lang w:val="en" w:eastAsia="zh-CN"/>
        </w:rPr>
      </w:pPr>
      <w:r>
        <w:rPr>
          <w:rFonts w:hint="eastAsia" w:ascii="仿宋" w:hAnsi="仿宋" w:eastAsia="仿宋" w:cs="仿宋"/>
          <w:b w:val="0"/>
          <w:bCs w:val="0"/>
          <w:color w:val="000000"/>
          <w:sz w:val="32"/>
          <w:szCs w:val="32"/>
          <w:highlight w:val="none"/>
          <w:lang w:val="en" w:eastAsia="zh-CN"/>
        </w:rPr>
        <w:t>2、资产管理有待进一步加强，部分资产管理不够规范。</w:t>
      </w:r>
    </w:p>
    <w:p w14:paraId="1971ADA7">
      <w:pPr>
        <w:keepNext w:val="0"/>
        <w:keepLines w:val="0"/>
        <w:pageBreakBefore w:val="0"/>
        <w:numPr>
          <w:ilvl w:val="0"/>
          <w:numId w:val="0"/>
        </w:numPr>
        <w:kinsoku/>
        <w:wordWrap/>
        <w:overflowPunct/>
        <w:topLinePunct w:val="0"/>
        <w:autoSpaceDE/>
        <w:autoSpaceDN/>
        <w:bidi w:val="0"/>
        <w:adjustRightInd/>
        <w:spacing w:beforeAutospacing="0" w:afterAutospacing="0" w:line="560" w:lineRule="exact"/>
        <w:ind w:left="0" w:leftChars="0" w:firstLine="640" w:firstLineChars="200"/>
        <w:textAlignment w:val="auto"/>
        <w:rPr>
          <w:rFonts w:hint="eastAsia" w:ascii="仿宋" w:hAnsi="仿宋" w:eastAsia="仿宋" w:cs="仿宋"/>
          <w:sz w:val="32"/>
          <w:szCs w:val="32"/>
          <w:highlight w:val="none"/>
        </w:rPr>
      </w:pPr>
      <w:r>
        <w:rPr>
          <w:rFonts w:hint="eastAsia" w:ascii="仿宋" w:hAnsi="仿宋" w:eastAsia="仿宋" w:cs="仿宋"/>
          <w:b w:val="0"/>
          <w:bCs w:val="0"/>
          <w:color w:val="000000"/>
          <w:sz w:val="32"/>
          <w:szCs w:val="32"/>
          <w:highlight w:val="none"/>
          <w:lang w:val="en" w:eastAsia="zh-CN"/>
        </w:rPr>
        <w:t>3、绩效文明考核奖和信访维稳工作、乡村振兴、防疫工作等日常公用经费预算不足</w:t>
      </w:r>
      <w:r>
        <w:rPr>
          <w:rFonts w:hint="eastAsia" w:ascii="仿宋" w:hAnsi="仿宋" w:eastAsia="仿宋" w:cs="仿宋"/>
          <w:color w:val="auto"/>
          <w:sz w:val="32"/>
          <w:szCs w:val="32"/>
          <w:highlight w:val="none"/>
        </w:rPr>
        <w:t>。</w:t>
      </w:r>
    </w:p>
    <w:p w14:paraId="0DA96EB5">
      <w:pPr>
        <w:pStyle w:val="9"/>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0" w:afterAutospacing="0" w:line="560" w:lineRule="exact"/>
        <w:ind w:left="0" w:leftChars="0" w:firstLine="640" w:firstLineChars="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改进措施及有关建议</w:t>
      </w:r>
    </w:p>
    <w:p w14:paraId="58A7768D">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1、细化预算编制工作，认真做好预算的编制。进一步加强单位内部预算管理意识。</w:t>
      </w:r>
    </w:p>
    <w:p w14:paraId="6FB334D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2、完善资产管理，严格编制政府采购预算，进一步落实资产管理岗位</w:t>
      </w:r>
      <w:r>
        <w:rPr>
          <w:rFonts w:hint="eastAsia" w:ascii="仿宋" w:hAnsi="仿宋" w:eastAsia="仿宋" w:cs="仿宋"/>
          <w:color w:val="auto"/>
          <w:sz w:val="32"/>
          <w:szCs w:val="32"/>
          <w:highlight w:val="none"/>
          <w:lang w:eastAsia="zh-CN"/>
        </w:rPr>
        <w:t>责任</w:t>
      </w:r>
      <w:r>
        <w:rPr>
          <w:rFonts w:hint="eastAsia" w:ascii="仿宋" w:hAnsi="仿宋" w:eastAsia="仿宋" w:cs="仿宋"/>
          <w:color w:val="auto"/>
          <w:sz w:val="32"/>
          <w:szCs w:val="32"/>
          <w:highlight w:val="none"/>
        </w:rPr>
        <w:t>，严格按预算实行资产采购。</w:t>
      </w:r>
    </w:p>
    <w:p w14:paraId="61BA5EFB">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hint="eastAsia" w:ascii="仿宋" w:hAnsi="仿宋" w:eastAsia="仿宋" w:cs="仿宋"/>
          <w:kern w:val="0"/>
          <w:sz w:val="24"/>
          <w:szCs w:val="24"/>
        </w:rPr>
      </w:pPr>
      <w:r>
        <w:rPr>
          <w:rFonts w:hint="eastAsia" w:ascii="仿宋" w:hAnsi="仿宋" w:eastAsia="仿宋" w:cs="仿宋"/>
          <w:color w:val="auto"/>
          <w:sz w:val="32"/>
          <w:szCs w:val="32"/>
          <w:highlight w:val="none"/>
        </w:rPr>
        <w:t>3、增加预算资金，严控支出。</w:t>
      </w:r>
    </w:p>
    <w:p w14:paraId="32C6E974">
      <w:pPr>
        <w:spacing w:line="560" w:lineRule="exact"/>
        <w:rPr>
          <w:rFonts w:hint="eastAsia" w:ascii="仿宋" w:hAnsi="仿宋" w:eastAsia="仿宋" w:cs="仿宋"/>
          <w:kern w:val="0"/>
          <w:sz w:val="32"/>
          <w:szCs w:val="32"/>
        </w:rPr>
      </w:pPr>
    </w:p>
    <w:p w14:paraId="10002195">
      <w:pPr>
        <w:spacing w:line="560" w:lineRule="exact"/>
        <w:rPr>
          <w:rFonts w:hint="eastAsia" w:ascii="仿宋" w:hAnsi="仿宋" w:eastAsia="仿宋" w:cs="仿宋"/>
          <w:kern w:val="0"/>
          <w:sz w:val="32"/>
          <w:szCs w:val="32"/>
        </w:rPr>
      </w:pPr>
    </w:p>
    <w:p w14:paraId="77E04ABA">
      <w:pPr>
        <w:spacing w:line="560" w:lineRule="exact"/>
        <w:rPr>
          <w:rFonts w:hint="eastAsia" w:ascii="仿宋" w:hAnsi="仿宋" w:eastAsia="仿宋" w:cs="仿宋"/>
          <w:kern w:val="0"/>
          <w:sz w:val="32"/>
          <w:szCs w:val="32"/>
        </w:rPr>
      </w:pPr>
    </w:p>
    <w:p w14:paraId="6761DB52">
      <w:pPr>
        <w:spacing w:line="600" w:lineRule="exact"/>
        <w:ind w:firstLine="0" w:firstLineChars="0"/>
        <w:rPr>
          <w:rFonts w:hint="eastAsia" w:ascii="仿宋" w:hAnsi="仿宋" w:eastAsia="仿宋" w:cs="仿宋"/>
          <w:kern w:val="0"/>
        </w:rPr>
      </w:pPr>
    </w:p>
    <w:sectPr>
      <w:headerReference r:id="rId3" w:type="default"/>
      <w:footerReference r:id="rId4" w:type="default"/>
      <w:footerReference r:id="rId5" w:type="even"/>
      <w:pgSz w:w="11905" w:h="16837"/>
      <w:pgMar w:top="1383" w:right="1800" w:bottom="1440" w:left="1689"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Malgun Gothic">
    <w:panose1 w:val="020B0503020000020004"/>
    <w:charset w:val="81"/>
    <w:family w:val="swiss"/>
    <w:pitch w:val="default"/>
    <w:sig w:usb0="9000002F" w:usb1="29D77CFB" w:usb2="00000012" w:usb3="00000000" w:csb0="0008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BBDF4">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0E2E7">
                          <w:pPr>
                            <w:pStyle w:val="10"/>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30E2E7">
                    <w:pPr>
                      <w:pStyle w:val="10"/>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2C492">
    <w:pPr>
      <w:pStyle w:val="10"/>
      <w:framePr w:wrap="around" w:vAnchor="text" w:hAnchor="margin" w:xAlign="outside" w:y="1"/>
      <w:rPr>
        <w:rStyle w:val="16"/>
      </w:rPr>
    </w:pPr>
    <w:r>
      <w:fldChar w:fldCharType="begin"/>
    </w:r>
    <w:r>
      <w:rPr>
        <w:rStyle w:val="16"/>
      </w:rPr>
      <w:instrText xml:space="preserve">PAGE  </w:instrText>
    </w:r>
    <w:r>
      <w:fldChar w:fldCharType="separate"/>
    </w:r>
    <w:r>
      <w:fldChar w:fldCharType="end"/>
    </w:r>
  </w:p>
  <w:p w14:paraId="5ACCB436">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1283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948F8"/>
    <w:multiLevelType w:val="singleLevel"/>
    <w:tmpl w:val="BDF948F8"/>
    <w:lvl w:ilvl="0" w:tentative="0">
      <w:start w:val="7"/>
      <w:numFmt w:val="chineseCounting"/>
      <w:suff w:val="nothing"/>
      <w:lvlText w:val="%1、"/>
      <w:lvlJc w:val="left"/>
      <w:pPr>
        <w:ind w:left="-18"/>
      </w:pPr>
      <w:rPr>
        <w:rFonts w:hint="eastAsia"/>
      </w:rPr>
    </w:lvl>
  </w:abstractNum>
  <w:abstractNum w:abstractNumId="1">
    <w:nsid w:val="E7DAD3CC"/>
    <w:multiLevelType w:val="singleLevel"/>
    <w:tmpl w:val="E7DAD3C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ODY0ODNkMzJhM2NlYWYwYWI3YTg1ZGZmNmI3YmUifQ=="/>
  </w:docVars>
  <w:rsids>
    <w:rsidRoot w:val="18D538B0"/>
    <w:rsid w:val="003752C8"/>
    <w:rsid w:val="004B48CF"/>
    <w:rsid w:val="015E0632"/>
    <w:rsid w:val="01600BAC"/>
    <w:rsid w:val="018067FB"/>
    <w:rsid w:val="018E17F6"/>
    <w:rsid w:val="019127B6"/>
    <w:rsid w:val="019329D2"/>
    <w:rsid w:val="01A4698D"/>
    <w:rsid w:val="01AA6646"/>
    <w:rsid w:val="01B34E22"/>
    <w:rsid w:val="01B6046E"/>
    <w:rsid w:val="01CE57B8"/>
    <w:rsid w:val="01E50D53"/>
    <w:rsid w:val="01EB6738"/>
    <w:rsid w:val="02000D46"/>
    <w:rsid w:val="025D4D8E"/>
    <w:rsid w:val="027A76EE"/>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C5576B"/>
    <w:rsid w:val="06F51A39"/>
    <w:rsid w:val="07155C37"/>
    <w:rsid w:val="071F2B16"/>
    <w:rsid w:val="07287718"/>
    <w:rsid w:val="074D22E3"/>
    <w:rsid w:val="074F1D5B"/>
    <w:rsid w:val="07750484"/>
    <w:rsid w:val="077E558A"/>
    <w:rsid w:val="086C1887"/>
    <w:rsid w:val="08B65C4F"/>
    <w:rsid w:val="095E3180"/>
    <w:rsid w:val="099472E7"/>
    <w:rsid w:val="09972933"/>
    <w:rsid w:val="09D347BB"/>
    <w:rsid w:val="0A307C63"/>
    <w:rsid w:val="0A40746F"/>
    <w:rsid w:val="0A6273E5"/>
    <w:rsid w:val="0A686BF6"/>
    <w:rsid w:val="0AD96F7B"/>
    <w:rsid w:val="0AE24082"/>
    <w:rsid w:val="0B04128E"/>
    <w:rsid w:val="0B1D155E"/>
    <w:rsid w:val="0B301291"/>
    <w:rsid w:val="0BB82A42"/>
    <w:rsid w:val="0BC65752"/>
    <w:rsid w:val="0C0652C4"/>
    <w:rsid w:val="0C6B6720"/>
    <w:rsid w:val="0C760F26"/>
    <w:rsid w:val="0C9844C2"/>
    <w:rsid w:val="0C9E6D20"/>
    <w:rsid w:val="0CBD4DA7"/>
    <w:rsid w:val="0CC779D3"/>
    <w:rsid w:val="0CDD2D53"/>
    <w:rsid w:val="0D766D04"/>
    <w:rsid w:val="0DD74424"/>
    <w:rsid w:val="0E4447A8"/>
    <w:rsid w:val="0E8F2773"/>
    <w:rsid w:val="0EDF492F"/>
    <w:rsid w:val="0F2A3CE9"/>
    <w:rsid w:val="0F31382A"/>
    <w:rsid w:val="10060813"/>
    <w:rsid w:val="10196798"/>
    <w:rsid w:val="101A42BE"/>
    <w:rsid w:val="10234F21"/>
    <w:rsid w:val="1024256C"/>
    <w:rsid w:val="104B4BDB"/>
    <w:rsid w:val="107F4121"/>
    <w:rsid w:val="10B22749"/>
    <w:rsid w:val="10C57C4D"/>
    <w:rsid w:val="112B6C40"/>
    <w:rsid w:val="11456604"/>
    <w:rsid w:val="11553800"/>
    <w:rsid w:val="115630D4"/>
    <w:rsid w:val="115B4B8E"/>
    <w:rsid w:val="117C2E73"/>
    <w:rsid w:val="11AD363C"/>
    <w:rsid w:val="11E9622E"/>
    <w:rsid w:val="123B762F"/>
    <w:rsid w:val="12607728"/>
    <w:rsid w:val="126104A5"/>
    <w:rsid w:val="1292638E"/>
    <w:rsid w:val="12A83E03"/>
    <w:rsid w:val="130F3E82"/>
    <w:rsid w:val="13113C31"/>
    <w:rsid w:val="13C57FC2"/>
    <w:rsid w:val="13DD7ADC"/>
    <w:rsid w:val="13E40E6B"/>
    <w:rsid w:val="13EB2DF0"/>
    <w:rsid w:val="144F5156"/>
    <w:rsid w:val="14740441"/>
    <w:rsid w:val="14B52807"/>
    <w:rsid w:val="153513F9"/>
    <w:rsid w:val="15916DD0"/>
    <w:rsid w:val="167504A0"/>
    <w:rsid w:val="1711641B"/>
    <w:rsid w:val="17233A58"/>
    <w:rsid w:val="174148B4"/>
    <w:rsid w:val="1767588B"/>
    <w:rsid w:val="176D1177"/>
    <w:rsid w:val="18383533"/>
    <w:rsid w:val="184E2D57"/>
    <w:rsid w:val="18956BD8"/>
    <w:rsid w:val="18BC23B6"/>
    <w:rsid w:val="18D538B0"/>
    <w:rsid w:val="18E032C2"/>
    <w:rsid w:val="19771D42"/>
    <w:rsid w:val="19954A44"/>
    <w:rsid w:val="19A277FE"/>
    <w:rsid w:val="1A073B05"/>
    <w:rsid w:val="1A5605E9"/>
    <w:rsid w:val="1AE8445E"/>
    <w:rsid w:val="1B1E117D"/>
    <w:rsid w:val="1B326960"/>
    <w:rsid w:val="1B8B42C2"/>
    <w:rsid w:val="1BCD6688"/>
    <w:rsid w:val="1BD417C5"/>
    <w:rsid w:val="1CB05D8E"/>
    <w:rsid w:val="1CB763CB"/>
    <w:rsid w:val="1CC132BC"/>
    <w:rsid w:val="1CC35741"/>
    <w:rsid w:val="1CCF110C"/>
    <w:rsid w:val="1D743260"/>
    <w:rsid w:val="1D9456B0"/>
    <w:rsid w:val="1DEB1048"/>
    <w:rsid w:val="1E0F4D36"/>
    <w:rsid w:val="1E164317"/>
    <w:rsid w:val="1E5D3479"/>
    <w:rsid w:val="1EAC6936"/>
    <w:rsid w:val="1EDD568A"/>
    <w:rsid w:val="1F3D3B25"/>
    <w:rsid w:val="1F3F01AB"/>
    <w:rsid w:val="1FA31533"/>
    <w:rsid w:val="1FDB75C6"/>
    <w:rsid w:val="1FF1041C"/>
    <w:rsid w:val="206A094A"/>
    <w:rsid w:val="20A011ED"/>
    <w:rsid w:val="211A411E"/>
    <w:rsid w:val="21260D15"/>
    <w:rsid w:val="21274A8D"/>
    <w:rsid w:val="213827F6"/>
    <w:rsid w:val="21771570"/>
    <w:rsid w:val="21796BC2"/>
    <w:rsid w:val="21B552CB"/>
    <w:rsid w:val="220527FD"/>
    <w:rsid w:val="22BE0E76"/>
    <w:rsid w:val="22DE4C55"/>
    <w:rsid w:val="23250B58"/>
    <w:rsid w:val="244A2F6C"/>
    <w:rsid w:val="2483632E"/>
    <w:rsid w:val="24883A94"/>
    <w:rsid w:val="24AE34FB"/>
    <w:rsid w:val="24F9229C"/>
    <w:rsid w:val="251A293E"/>
    <w:rsid w:val="25253091"/>
    <w:rsid w:val="25333A00"/>
    <w:rsid w:val="25550C1E"/>
    <w:rsid w:val="256046DC"/>
    <w:rsid w:val="259F2E44"/>
    <w:rsid w:val="25B05D49"/>
    <w:rsid w:val="25C91C6F"/>
    <w:rsid w:val="25F72C80"/>
    <w:rsid w:val="266D2F42"/>
    <w:rsid w:val="26834513"/>
    <w:rsid w:val="26A12BEB"/>
    <w:rsid w:val="273852FE"/>
    <w:rsid w:val="273E609E"/>
    <w:rsid w:val="274517C9"/>
    <w:rsid w:val="276C4087"/>
    <w:rsid w:val="27873B8F"/>
    <w:rsid w:val="28180B8F"/>
    <w:rsid w:val="281D135F"/>
    <w:rsid w:val="28377363"/>
    <w:rsid w:val="28BF4190"/>
    <w:rsid w:val="28C22FA5"/>
    <w:rsid w:val="28C4406E"/>
    <w:rsid w:val="28C878C3"/>
    <w:rsid w:val="29037B8D"/>
    <w:rsid w:val="29803CD8"/>
    <w:rsid w:val="2A5341FD"/>
    <w:rsid w:val="2A706BB3"/>
    <w:rsid w:val="2A7C719C"/>
    <w:rsid w:val="2A974647"/>
    <w:rsid w:val="2B5446D0"/>
    <w:rsid w:val="2B563FA5"/>
    <w:rsid w:val="2B591CE7"/>
    <w:rsid w:val="2B7679E1"/>
    <w:rsid w:val="2B7E52A9"/>
    <w:rsid w:val="2B926A7E"/>
    <w:rsid w:val="2B942D1F"/>
    <w:rsid w:val="2C1125C1"/>
    <w:rsid w:val="2C2B5641"/>
    <w:rsid w:val="2C8F2F53"/>
    <w:rsid w:val="2CAE79CE"/>
    <w:rsid w:val="2CB6067E"/>
    <w:rsid w:val="2CC66F08"/>
    <w:rsid w:val="2CCA094F"/>
    <w:rsid w:val="2D047A30"/>
    <w:rsid w:val="2D610085"/>
    <w:rsid w:val="2E026666"/>
    <w:rsid w:val="2E1B3283"/>
    <w:rsid w:val="2E2B5E45"/>
    <w:rsid w:val="2E515D05"/>
    <w:rsid w:val="2F5E40B2"/>
    <w:rsid w:val="2F7D5C7C"/>
    <w:rsid w:val="2F9C21A2"/>
    <w:rsid w:val="2FC02FA6"/>
    <w:rsid w:val="2FD22068"/>
    <w:rsid w:val="2FDC6A42"/>
    <w:rsid w:val="2FE57F9B"/>
    <w:rsid w:val="2FF4311D"/>
    <w:rsid w:val="2FF745A3"/>
    <w:rsid w:val="304340D0"/>
    <w:rsid w:val="304D7ABC"/>
    <w:rsid w:val="30901D07"/>
    <w:rsid w:val="30F878AC"/>
    <w:rsid w:val="3104653D"/>
    <w:rsid w:val="310C5C90"/>
    <w:rsid w:val="315F16D9"/>
    <w:rsid w:val="316450AF"/>
    <w:rsid w:val="317433D6"/>
    <w:rsid w:val="318A0E4C"/>
    <w:rsid w:val="31A7675B"/>
    <w:rsid w:val="31BE0AF5"/>
    <w:rsid w:val="31C37EBA"/>
    <w:rsid w:val="31D2634F"/>
    <w:rsid w:val="31D40319"/>
    <w:rsid w:val="31E542D4"/>
    <w:rsid w:val="31FE7144"/>
    <w:rsid w:val="325B4596"/>
    <w:rsid w:val="32601BAD"/>
    <w:rsid w:val="3296737C"/>
    <w:rsid w:val="335115F0"/>
    <w:rsid w:val="339A4C4A"/>
    <w:rsid w:val="33A04957"/>
    <w:rsid w:val="33D939C5"/>
    <w:rsid w:val="34B8182C"/>
    <w:rsid w:val="34F0546A"/>
    <w:rsid w:val="35111E45"/>
    <w:rsid w:val="3546366F"/>
    <w:rsid w:val="35492DCC"/>
    <w:rsid w:val="3550473F"/>
    <w:rsid w:val="355C3FAF"/>
    <w:rsid w:val="357070B5"/>
    <w:rsid w:val="35867B7C"/>
    <w:rsid w:val="358E5AA6"/>
    <w:rsid w:val="365F03D1"/>
    <w:rsid w:val="372907BF"/>
    <w:rsid w:val="374D312E"/>
    <w:rsid w:val="376A3C4C"/>
    <w:rsid w:val="377D6D5D"/>
    <w:rsid w:val="37CD55EE"/>
    <w:rsid w:val="37D270A9"/>
    <w:rsid w:val="37EB016A"/>
    <w:rsid w:val="38471845"/>
    <w:rsid w:val="385201EA"/>
    <w:rsid w:val="38761300"/>
    <w:rsid w:val="38D330D8"/>
    <w:rsid w:val="38E452E6"/>
    <w:rsid w:val="38F90665"/>
    <w:rsid w:val="38FC7F68"/>
    <w:rsid w:val="391E32EE"/>
    <w:rsid w:val="39A87CCD"/>
    <w:rsid w:val="39C175C6"/>
    <w:rsid w:val="3A754CC9"/>
    <w:rsid w:val="3A771FCA"/>
    <w:rsid w:val="3B082DE1"/>
    <w:rsid w:val="3B4A51A8"/>
    <w:rsid w:val="3B563B4D"/>
    <w:rsid w:val="3BDC6748"/>
    <w:rsid w:val="3BEA370A"/>
    <w:rsid w:val="3BED5366"/>
    <w:rsid w:val="3C6B3628"/>
    <w:rsid w:val="3D4311FF"/>
    <w:rsid w:val="3DCE3E6E"/>
    <w:rsid w:val="3DFE0BF8"/>
    <w:rsid w:val="3E030FFE"/>
    <w:rsid w:val="3E3A69A0"/>
    <w:rsid w:val="3EAD617A"/>
    <w:rsid w:val="3EB66F78"/>
    <w:rsid w:val="3ECD3124"/>
    <w:rsid w:val="3ED43706"/>
    <w:rsid w:val="3EE61364"/>
    <w:rsid w:val="3EF115E1"/>
    <w:rsid w:val="3EF142B8"/>
    <w:rsid w:val="3F3E3276"/>
    <w:rsid w:val="3F5017C4"/>
    <w:rsid w:val="3F520ACF"/>
    <w:rsid w:val="3F830C89"/>
    <w:rsid w:val="3F966C0E"/>
    <w:rsid w:val="3F9A003D"/>
    <w:rsid w:val="3FEA0343"/>
    <w:rsid w:val="40363F4D"/>
    <w:rsid w:val="4044666A"/>
    <w:rsid w:val="40550877"/>
    <w:rsid w:val="4058120B"/>
    <w:rsid w:val="409A272E"/>
    <w:rsid w:val="413B181B"/>
    <w:rsid w:val="413D3910"/>
    <w:rsid w:val="418307B3"/>
    <w:rsid w:val="41A25D3E"/>
    <w:rsid w:val="41AC44C7"/>
    <w:rsid w:val="41CC2DBB"/>
    <w:rsid w:val="42A25018"/>
    <w:rsid w:val="42E80618"/>
    <w:rsid w:val="42E867DB"/>
    <w:rsid w:val="434A21E9"/>
    <w:rsid w:val="435B61A4"/>
    <w:rsid w:val="43925E19"/>
    <w:rsid w:val="44254F6D"/>
    <w:rsid w:val="44A818BD"/>
    <w:rsid w:val="45696338"/>
    <w:rsid w:val="46222FA9"/>
    <w:rsid w:val="46465D59"/>
    <w:rsid w:val="46A2058E"/>
    <w:rsid w:val="46D52711"/>
    <w:rsid w:val="46E46B2F"/>
    <w:rsid w:val="46F019DF"/>
    <w:rsid w:val="47215957"/>
    <w:rsid w:val="474927B8"/>
    <w:rsid w:val="475F4422"/>
    <w:rsid w:val="47743CD8"/>
    <w:rsid w:val="4786135E"/>
    <w:rsid w:val="483E5C8A"/>
    <w:rsid w:val="4874505C"/>
    <w:rsid w:val="488F069E"/>
    <w:rsid w:val="48A56114"/>
    <w:rsid w:val="49136AFE"/>
    <w:rsid w:val="49201968"/>
    <w:rsid w:val="4995660C"/>
    <w:rsid w:val="49DB003F"/>
    <w:rsid w:val="49F04DE4"/>
    <w:rsid w:val="49F977A4"/>
    <w:rsid w:val="4A0B1FA6"/>
    <w:rsid w:val="4A6B2ADD"/>
    <w:rsid w:val="4ADB406F"/>
    <w:rsid w:val="4ADC327B"/>
    <w:rsid w:val="4B6814D6"/>
    <w:rsid w:val="4B6B2DF3"/>
    <w:rsid w:val="4BB905DA"/>
    <w:rsid w:val="4BBE3774"/>
    <w:rsid w:val="4BC468B1"/>
    <w:rsid w:val="4C9E5354"/>
    <w:rsid w:val="4CFF3EE7"/>
    <w:rsid w:val="4DE4323A"/>
    <w:rsid w:val="4DE76549"/>
    <w:rsid w:val="4E0B709E"/>
    <w:rsid w:val="4E2A5D47"/>
    <w:rsid w:val="4E7E368F"/>
    <w:rsid w:val="4EDF237F"/>
    <w:rsid w:val="4F3B1723"/>
    <w:rsid w:val="4F702FD7"/>
    <w:rsid w:val="4F7A3E56"/>
    <w:rsid w:val="4F8627FB"/>
    <w:rsid w:val="4FA462B3"/>
    <w:rsid w:val="4FE6773D"/>
    <w:rsid w:val="4FF43C08"/>
    <w:rsid w:val="50192406"/>
    <w:rsid w:val="5039786D"/>
    <w:rsid w:val="506348EA"/>
    <w:rsid w:val="507028FD"/>
    <w:rsid w:val="507C62DD"/>
    <w:rsid w:val="508D1967"/>
    <w:rsid w:val="50B20CEB"/>
    <w:rsid w:val="50E517A3"/>
    <w:rsid w:val="510B3C9F"/>
    <w:rsid w:val="513D5D2F"/>
    <w:rsid w:val="5167040A"/>
    <w:rsid w:val="521E54EC"/>
    <w:rsid w:val="522E2CD6"/>
    <w:rsid w:val="527E3C5D"/>
    <w:rsid w:val="545D5AF4"/>
    <w:rsid w:val="547370C6"/>
    <w:rsid w:val="54CF07A0"/>
    <w:rsid w:val="55164621"/>
    <w:rsid w:val="552F2E36"/>
    <w:rsid w:val="556F1F83"/>
    <w:rsid w:val="558D41B7"/>
    <w:rsid w:val="55A51501"/>
    <w:rsid w:val="55FE57CA"/>
    <w:rsid w:val="56231F37"/>
    <w:rsid w:val="562B40FC"/>
    <w:rsid w:val="563C6D66"/>
    <w:rsid w:val="565C4B5A"/>
    <w:rsid w:val="566030AC"/>
    <w:rsid w:val="56B57E6A"/>
    <w:rsid w:val="57034731"/>
    <w:rsid w:val="577B5E02"/>
    <w:rsid w:val="578E37A1"/>
    <w:rsid w:val="579D2DD8"/>
    <w:rsid w:val="57CF0AB7"/>
    <w:rsid w:val="57DB3900"/>
    <w:rsid w:val="57F10C0E"/>
    <w:rsid w:val="58592EA0"/>
    <w:rsid w:val="58A37546"/>
    <w:rsid w:val="58C76ABA"/>
    <w:rsid w:val="58C919AA"/>
    <w:rsid w:val="58E10AA2"/>
    <w:rsid w:val="5906048A"/>
    <w:rsid w:val="592B7F6F"/>
    <w:rsid w:val="59554FEC"/>
    <w:rsid w:val="597E1582"/>
    <w:rsid w:val="59941FB8"/>
    <w:rsid w:val="59CA59DA"/>
    <w:rsid w:val="59E7033A"/>
    <w:rsid w:val="5A026F22"/>
    <w:rsid w:val="5A696FA1"/>
    <w:rsid w:val="5A7871E4"/>
    <w:rsid w:val="5A9621C3"/>
    <w:rsid w:val="5AC02939"/>
    <w:rsid w:val="5B523ED9"/>
    <w:rsid w:val="5B955B74"/>
    <w:rsid w:val="5C3F445D"/>
    <w:rsid w:val="5C8400C2"/>
    <w:rsid w:val="5C910A31"/>
    <w:rsid w:val="5D171FD9"/>
    <w:rsid w:val="5D415FB3"/>
    <w:rsid w:val="5D6C7344"/>
    <w:rsid w:val="5E007C1C"/>
    <w:rsid w:val="5E5E5BE2"/>
    <w:rsid w:val="5EA551F5"/>
    <w:rsid w:val="5F41673E"/>
    <w:rsid w:val="5F4D50E3"/>
    <w:rsid w:val="5F5A45F7"/>
    <w:rsid w:val="5F773F0E"/>
    <w:rsid w:val="5FB70BF2"/>
    <w:rsid w:val="5FBA3DFB"/>
    <w:rsid w:val="5FF732A1"/>
    <w:rsid w:val="60651FB9"/>
    <w:rsid w:val="60675D31"/>
    <w:rsid w:val="610F0A45"/>
    <w:rsid w:val="618A51FD"/>
    <w:rsid w:val="61AF2FE3"/>
    <w:rsid w:val="61D560FA"/>
    <w:rsid w:val="622C5484"/>
    <w:rsid w:val="62600C89"/>
    <w:rsid w:val="62BD60DC"/>
    <w:rsid w:val="62C27B96"/>
    <w:rsid w:val="62D35908"/>
    <w:rsid w:val="6346230D"/>
    <w:rsid w:val="63521D29"/>
    <w:rsid w:val="635B32B1"/>
    <w:rsid w:val="63870498"/>
    <w:rsid w:val="639808F7"/>
    <w:rsid w:val="63AD5DD7"/>
    <w:rsid w:val="63B94A1E"/>
    <w:rsid w:val="63D3192F"/>
    <w:rsid w:val="64354398"/>
    <w:rsid w:val="64366CDC"/>
    <w:rsid w:val="648C045C"/>
    <w:rsid w:val="64AD03D2"/>
    <w:rsid w:val="6502071E"/>
    <w:rsid w:val="650E0E71"/>
    <w:rsid w:val="65491EA9"/>
    <w:rsid w:val="65A417D5"/>
    <w:rsid w:val="65B57F02"/>
    <w:rsid w:val="65B75B1D"/>
    <w:rsid w:val="65BA2DA7"/>
    <w:rsid w:val="65C23800"/>
    <w:rsid w:val="65D06126"/>
    <w:rsid w:val="65ED7F30"/>
    <w:rsid w:val="666A3541"/>
    <w:rsid w:val="670B01C0"/>
    <w:rsid w:val="68045877"/>
    <w:rsid w:val="682235A3"/>
    <w:rsid w:val="682D5AB2"/>
    <w:rsid w:val="683E267B"/>
    <w:rsid w:val="68456707"/>
    <w:rsid w:val="685A261F"/>
    <w:rsid w:val="68C53B15"/>
    <w:rsid w:val="69074555"/>
    <w:rsid w:val="692F7608"/>
    <w:rsid w:val="69306FEB"/>
    <w:rsid w:val="695232F6"/>
    <w:rsid w:val="69780FAF"/>
    <w:rsid w:val="69CB5582"/>
    <w:rsid w:val="69EC58DB"/>
    <w:rsid w:val="6A011CA9"/>
    <w:rsid w:val="6A3F1ACC"/>
    <w:rsid w:val="6A522671"/>
    <w:rsid w:val="6A696B49"/>
    <w:rsid w:val="6A7C4ACE"/>
    <w:rsid w:val="6ACB22C2"/>
    <w:rsid w:val="6BCC55E2"/>
    <w:rsid w:val="6C1D5E3D"/>
    <w:rsid w:val="6C264CF2"/>
    <w:rsid w:val="6C3311BD"/>
    <w:rsid w:val="6C3C39CA"/>
    <w:rsid w:val="6C4B4758"/>
    <w:rsid w:val="6C5572FF"/>
    <w:rsid w:val="6C6A0E2B"/>
    <w:rsid w:val="6C801864"/>
    <w:rsid w:val="6CA43E69"/>
    <w:rsid w:val="6D946D06"/>
    <w:rsid w:val="6DF27FD2"/>
    <w:rsid w:val="6E615BFD"/>
    <w:rsid w:val="6E71421E"/>
    <w:rsid w:val="6ED21161"/>
    <w:rsid w:val="6F1654F2"/>
    <w:rsid w:val="6F1E7F02"/>
    <w:rsid w:val="6F3040D9"/>
    <w:rsid w:val="6F4F026E"/>
    <w:rsid w:val="6F765F90"/>
    <w:rsid w:val="6F9401C4"/>
    <w:rsid w:val="6F942D9B"/>
    <w:rsid w:val="6FD902CD"/>
    <w:rsid w:val="6FF005A6"/>
    <w:rsid w:val="7066482F"/>
    <w:rsid w:val="70C60851"/>
    <w:rsid w:val="70C64CF5"/>
    <w:rsid w:val="714F6A99"/>
    <w:rsid w:val="71DB032D"/>
    <w:rsid w:val="71F0075E"/>
    <w:rsid w:val="723637B5"/>
    <w:rsid w:val="724265FE"/>
    <w:rsid w:val="725B321B"/>
    <w:rsid w:val="72D3103B"/>
    <w:rsid w:val="73301622"/>
    <w:rsid w:val="7343262D"/>
    <w:rsid w:val="738B5D82"/>
    <w:rsid w:val="74011BA0"/>
    <w:rsid w:val="740A5F00"/>
    <w:rsid w:val="743957DE"/>
    <w:rsid w:val="744523C5"/>
    <w:rsid w:val="745037BC"/>
    <w:rsid w:val="7460720F"/>
    <w:rsid w:val="7463506E"/>
    <w:rsid w:val="74A40EAA"/>
    <w:rsid w:val="751853F4"/>
    <w:rsid w:val="75A242CD"/>
    <w:rsid w:val="75C17AC7"/>
    <w:rsid w:val="765B7C8E"/>
    <w:rsid w:val="767C2482"/>
    <w:rsid w:val="77F71C38"/>
    <w:rsid w:val="77FA34D6"/>
    <w:rsid w:val="78016613"/>
    <w:rsid w:val="78270946"/>
    <w:rsid w:val="786B1CDE"/>
    <w:rsid w:val="78853E63"/>
    <w:rsid w:val="78B27C05"/>
    <w:rsid w:val="78D51699"/>
    <w:rsid w:val="78FA548B"/>
    <w:rsid w:val="78FD502C"/>
    <w:rsid w:val="790A5798"/>
    <w:rsid w:val="79367029"/>
    <w:rsid w:val="79A96F62"/>
    <w:rsid w:val="79C42DA7"/>
    <w:rsid w:val="79DC699D"/>
    <w:rsid w:val="7A031D57"/>
    <w:rsid w:val="7A3613CA"/>
    <w:rsid w:val="7A7F5577"/>
    <w:rsid w:val="7A806649"/>
    <w:rsid w:val="7A8F6158"/>
    <w:rsid w:val="7AF4420D"/>
    <w:rsid w:val="7AFE508C"/>
    <w:rsid w:val="7B09415C"/>
    <w:rsid w:val="7B3D3D71"/>
    <w:rsid w:val="7B507D15"/>
    <w:rsid w:val="7B5573A2"/>
    <w:rsid w:val="7C551051"/>
    <w:rsid w:val="7CCC23A5"/>
    <w:rsid w:val="7D124E1E"/>
    <w:rsid w:val="7D2A54B9"/>
    <w:rsid w:val="7D817E5A"/>
    <w:rsid w:val="7D871368"/>
    <w:rsid w:val="7D887789"/>
    <w:rsid w:val="7D8C697F"/>
    <w:rsid w:val="7D9B4E14"/>
    <w:rsid w:val="7DBA7990"/>
    <w:rsid w:val="7DF240AF"/>
    <w:rsid w:val="7E745D91"/>
    <w:rsid w:val="7E747B3F"/>
    <w:rsid w:val="7EB048EF"/>
    <w:rsid w:val="7F155EF0"/>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7"/>
    <w:next w:val="7"/>
    <w:qFormat/>
    <w:uiPriority w:val="0"/>
    <w:pPr>
      <w:spacing w:before="100" w:beforeAutospacing="1" w:after="100" w:afterAutospacing="1"/>
      <w:jc w:val="left"/>
      <w:outlineLvl w:val="0"/>
    </w:pPr>
    <w:rPr>
      <w:rFonts w:hint="eastAsia" w:ascii="Times New Roman" w:hAnsi="宋体"/>
      <w:b/>
      <w:bCs/>
      <w:kern w:val="44"/>
      <w:sz w:val="48"/>
      <w:szCs w:val="48"/>
    </w:rPr>
  </w:style>
  <w:style w:type="paragraph" w:styleId="8">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99"/>
    <w:pPr>
      <w:ind w:firstLine="420" w:firstLineChars="200"/>
    </w:pPr>
  </w:style>
  <w:style w:type="paragraph" w:styleId="3">
    <w:name w:val="Body Text Indent"/>
    <w:basedOn w:val="1"/>
    <w:next w:val="4"/>
    <w:autoRedefine/>
    <w:qFormat/>
    <w:uiPriority w:val="0"/>
    <w:pPr>
      <w:ind w:firstLine="640" w:firstLineChars="200"/>
    </w:pPr>
    <w:rPr>
      <w:sz w:val="32"/>
    </w:rPr>
  </w:style>
  <w:style w:type="paragraph" w:styleId="4">
    <w:name w:val="Body Text"/>
    <w:basedOn w:val="1"/>
    <w:next w:val="5"/>
    <w:qFormat/>
    <w:uiPriority w:val="1"/>
    <w:rPr>
      <w:rFonts w:ascii="仿宋_GB2312" w:hAnsi="仿宋_GB2312" w:eastAsia="仿宋_GB2312" w:cs="仿宋_GB2312"/>
      <w:sz w:val="32"/>
      <w:szCs w:val="32"/>
      <w:lang w:val="zh-CN" w:bidi="zh-CN"/>
    </w:rPr>
  </w:style>
  <w:style w:type="paragraph" w:styleId="5">
    <w:name w:val="toc 5"/>
    <w:basedOn w:val="1"/>
    <w:next w:val="1"/>
    <w:qFormat/>
    <w:uiPriority w:val="0"/>
    <w:pPr>
      <w:ind w:left="1680" w:leftChars="800"/>
    </w:pPr>
    <w:rPr>
      <w:rFonts w:ascii="Times New Roman" w:hAnsi="Times New Roman" w:eastAsia="宋体" w:cs="Times New Roman"/>
    </w:rPr>
  </w:style>
  <w:style w:type="paragraph" w:styleId="7">
    <w:name w:val="Plain Text"/>
    <w:basedOn w:val="1"/>
    <w:qFormat/>
    <w:uiPriority w:val="0"/>
    <w:rPr>
      <w:rFonts w:ascii="宋体" w:hAnsi="Courier New"/>
    </w:rPr>
  </w:style>
  <w:style w:type="paragraph" w:styleId="9">
    <w:name w:val="toa heading"/>
    <w:basedOn w:val="1"/>
    <w:next w:val="1"/>
    <w:autoRedefine/>
    <w:qFormat/>
    <w:uiPriority w:val="0"/>
    <w:pPr>
      <w:spacing w:before="120" w:after="200" w:line="276" w:lineRule="auto"/>
    </w:pPr>
    <w:rPr>
      <w:rFonts w:ascii="Arial" w:hAnsi="Arial" w:eastAsia="宋体"/>
      <w:sz w:val="24"/>
      <w:szCs w:val="24"/>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paragraph" w:customStyle="1" w:styleId="17">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8">
    <w:name w:val="BodyText1I2"/>
    <w:basedOn w:val="19"/>
    <w:autoRedefine/>
    <w:qFormat/>
    <w:uiPriority w:val="99"/>
    <w:pPr>
      <w:widowControl/>
      <w:ind w:left="840" w:firstLine="3748" w:firstLineChars="200"/>
    </w:pPr>
    <w:rPr>
      <w:rFonts w:ascii="宋体" w:hAnsi="宋体" w:eastAsia="Malgun Gothic" w:cs="Times New Roman"/>
      <w:kern w:val="0"/>
      <w:sz w:val="20"/>
      <w:szCs w:val="20"/>
    </w:rPr>
  </w:style>
  <w:style w:type="paragraph" w:customStyle="1" w:styleId="19">
    <w:name w:val="BodyTextIndent"/>
    <w:basedOn w:val="1"/>
    <w:autoRedefine/>
    <w:qFormat/>
    <w:uiPriority w:val="99"/>
    <w:pPr>
      <w:ind w:firstLine="640" w:firstLineChars="200"/>
    </w:pPr>
    <w:rPr>
      <w:rFonts w:eastAsia="仿宋_GB2312"/>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6162</Words>
  <Characters>6561</Characters>
  <Lines>0</Lines>
  <Paragraphs>0</Paragraphs>
  <TotalTime>51</TotalTime>
  <ScaleCrop>false</ScaleCrop>
  <LinksUpToDate>false</LinksUpToDate>
  <CharactersWithSpaces>6565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Zhyoo</cp:lastModifiedBy>
  <cp:lastPrinted>2024-05-09T07:25:00Z</cp:lastPrinted>
  <dcterms:modified xsi:type="dcterms:W3CDTF">2024-09-03T04:45:54Z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3153A9829727412192C8A7B72E939053_13</vt:lpwstr>
  </property>
</Properties>
</file>