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AA8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eastAsia="zh-CN"/>
        </w:rPr>
        <w:t>七江镇人民政府</w:t>
      </w:r>
      <w:r>
        <w:rPr>
          <w:rFonts w:hint="eastAsia" w:ascii="方正小标宋简体" w:hAnsi="方正小标宋简体" w:eastAsia="方正小标宋简体" w:cs="方正小标宋简体"/>
          <w:b w:val="0"/>
          <w:bCs/>
          <w:kern w:val="0"/>
          <w:sz w:val="44"/>
          <w:szCs w:val="44"/>
        </w:rPr>
        <w:t>部门整体支出绩效自评</w:t>
      </w:r>
    </w:p>
    <w:p w14:paraId="7BD29B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报</w:t>
      </w:r>
      <w:r>
        <w:rPr>
          <w:rFonts w:hint="eastAsia" w:ascii="方正小标宋简体" w:hAnsi="方正小标宋简体" w:eastAsia="方正小标宋简体" w:cs="方正小标宋简体"/>
          <w:b w:val="0"/>
          <w:bCs/>
          <w:kern w:val="0"/>
          <w:sz w:val="44"/>
          <w:szCs w:val="44"/>
          <w:lang w:val="en-US" w:eastAsia="zh-CN"/>
        </w:rPr>
        <w:t xml:space="preserve">  </w:t>
      </w:r>
      <w:r>
        <w:rPr>
          <w:rFonts w:hint="eastAsia" w:ascii="方正小标宋简体" w:hAnsi="方正小标宋简体" w:eastAsia="方正小标宋简体" w:cs="方正小标宋简体"/>
          <w:b w:val="0"/>
          <w:bCs/>
          <w:kern w:val="0"/>
          <w:sz w:val="44"/>
          <w:szCs w:val="44"/>
        </w:rPr>
        <w:t>告</w:t>
      </w:r>
    </w:p>
    <w:p w14:paraId="39E6F4B9">
      <w:pPr>
        <w:keepNext w:val="0"/>
        <w:keepLines w:val="0"/>
        <w:pageBreakBefore w:val="0"/>
        <w:widowControl w:val="0"/>
        <w:kinsoku/>
        <w:wordWrap/>
        <w:overflowPunct/>
        <w:topLinePunct w:val="0"/>
        <w:autoSpaceDE/>
        <w:autoSpaceDN/>
        <w:bidi w:val="0"/>
        <w:adjustRightInd/>
        <w:snapToGrid/>
        <w:spacing w:before="120" w:after="200"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14:paraId="65E294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（一）机构设置情况、人员编制情况、主要职能职责、2024年</w:t>
      </w:r>
      <w:r>
        <w:rPr>
          <w:rFonts w:hint="eastAsia" w:eastAsia="仿宋_GB2312"/>
          <w:color w:val="auto"/>
          <w:sz w:val="32"/>
          <w:szCs w:val="32"/>
        </w:rPr>
        <w:t>的重点工作</w:t>
      </w:r>
      <w:r>
        <w:rPr>
          <w:rFonts w:hint="eastAsia" w:eastAsia="仿宋_GB2312"/>
          <w:color w:val="auto"/>
          <w:sz w:val="32"/>
          <w:szCs w:val="32"/>
          <w:lang w:eastAsia="zh-CN"/>
        </w:rPr>
        <w:t>、绩效目标设定情况。</w:t>
      </w:r>
    </w:p>
    <w:p w14:paraId="11A7D4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1、机构设置及人员编制情况</w:t>
      </w:r>
    </w:p>
    <w:p w14:paraId="7A473D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七江镇人民政府为乡镇一级机关单位，共6个内</w:t>
      </w:r>
      <w:bookmarkStart w:id="0" w:name="_GoBack"/>
      <w:bookmarkEnd w:id="0"/>
      <w:r>
        <w:rPr>
          <w:rFonts w:hint="eastAsia" w:eastAsia="仿宋_GB2312"/>
          <w:color w:val="auto"/>
          <w:sz w:val="32"/>
          <w:szCs w:val="32"/>
          <w:lang w:val="en-US" w:eastAsia="zh-CN"/>
        </w:rPr>
        <w:t>设机构、1个执法机构、3个直属事业单位，6个内设机构为：党政综合办公室、基层党建办公室、经济发展办公室、社会事务办公室、社会治安和应急管理办公室、自然资源和生态环境办公室；1个执法机构为综合行政执法大队；3个直属事业单位为：社会事务综合服务中心、农业综合服务中心、政务服务中心。七江镇人民政府单位编制人数113人，实际人数110人。</w:t>
      </w:r>
    </w:p>
    <w:p w14:paraId="784830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2、主要职能</w:t>
      </w:r>
    </w:p>
    <w:p w14:paraId="65785F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lang w:eastAsia="zh-CN"/>
        </w:rPr>
        <w:t>（</w:t>
      </w:r>
      <w:r>
        <w:rPr>
          <w:rFonts w:hint="eastAsia" w:eastAsia="仿宋_GB2312"/>
          <w:color w:val="auto"/>
          <w:sz w:val="32"/>
          <w:szCs w:val="32"/>
          <w:lang w:val="en-US" w:eastAsia="zh-CN"/>
        </w:rPr>
        <w:t>1</w:t>
      </w:r>
      <w:r>
        <w:rPr>
          <w:rFonts w:hint="eastAsia" w:eastAsia="仿宋_GB2312"/>
          <w:color w:val="auto"/>
          <w:sz w:val="32"/>
          <w:szCs w:val="32"/>
          <w:lang w:eastAsia="zh-CN"/>
        </w:rPr>
        <w:t>）</w:t>
      </w:r>
      <w:r>
        <w:rPr>
          <w:rFonts w:hint="eastAsia" w:eastAsia="仿宋_GB2312"/>
          <w:color w:val="auto"/>
          <w:sz w:val="32"/>
          <w:szCs w:val="32"/>
        </w:rPr>
        <w:t>宣传和贯彻执行党的路线方针政策和法律法规；制定地方经济社会发展规划和年度计划并组织实施；坚持依法行政，推进民主政治，加强基层政权建设。</w:t>
      </w:r>
      <w:r>
        <w:rPr>
          <w:rFonts w:hint="eastAsia" w:eastAsia="仿宋_GB2312"/>
          <w:color w:val="auto"/>
          <w:sz w:val="32"/>
          <w:szCs w:val="32"/>
          <w:lang w:eastAsia="zh-CN"/>
        </w:rPr>
        <w:t>（</w:t>
      </w:r>
      <w:r>
        <w:rPr>
          <w:rFonts w:hint="eastAsia" w:eastAsia="仿宋_GB2312"/>
          <w:color w:val="auto"/>
          <w:sz w:val="32"/>
          <w:szCs w:val="32"/>
          <w:lang w:val="en-US" w:eastAsia="zh-CN"/>
        </w:rPr>
        <w:t>2</w:t>
      </w:r>
      <w:r>
        <w:rPr>
          <w:rFonts w:hint="eastAsia" w:eastAsia="仿宋_GB2312"/>
          <w:color w:val="auto"/>
          <w:sz w:val="32"/>
          <w:szCs w:val="32"/>
          <w:lang w:eastAsia="zh-CN"/>
        </w:rPr>
        <w:t>）</w:t>
      </w:r>
      <w:r>
        <w:rPr>
          <w:rFonts w:hint="eastAsia" w:eastAsia="仿宋_GB2312"/>
          <w:color w:val="auto"/>
          <w:sz w:val="32"/>
          <w:szCs w:val="32"/>
        </w:rPr>
        <w:t>落实基层管党治党工作责任制，加强党员队伍的思想建设、组织建设、作风建设、制度建设和党风廉政建设；做好党员管理、发展工作，改善党员队伍结构，提高党员素质；加强党对意识形态和统一战线工作的领导；指导工会、共青团、妇联等群团工作。</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eastAsia="仿宋_GB2312"/>
          <w:color w:val="auto"/>
          <w:sz w:val="32"/>
          <w:szCs w:val="32"/>
          <w:lang w:eastAsia="zh-CN"/>
        </w:rPr>
        <w:t>）</w:t>
      </w:r>
      <w:r>
        <w:rPr>
          <w:rFonts w:hint="eastAsia" w:eastAsia="仿宋_GB2312"/>
          <w:color w:val="auto"/>
          <w:sz w:val="32"/>
          <w:szCs w:val="32"/>
        </w:rPr>
        <w:t>规范经济管理，组织指导经济发展和经济结构调整；加强综合生产能力建设；健全社会化服务体系，完善产业支持保护体系，推进产业现代化；着力提升经济发展的质量和水平，发展壮大村级集体经济，增加村（居）民收入，不断提高人民生活水平。</w:t>
      </w: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eastAsia="仿宋_GB2312"/>
          <w:color w:val="auto"/>
          <w:sz w:val="32"/>
          <w:szCs w:val="32"/>
          <w:lang w:eastAsia="zh-CN"/>
        </w:rPr>
        <w:t>）</w:t>
      </w:r>
      <w:r>
        <w:rPr>
          <w:rFonts w:hint="eastAsia" w:eastAsia="仿宋_GB2312"/>
          <w:color w:val="auto"/>
          <w:sz w:val="32"/>
          <w:szCs w:val="32"/>
        </w:rPr>
        <w:t>加强社会管理和基础设施建设，创造良好环境。推进政务、村务公开；抓好卫生健康、人口计划生育工作，保障妇女儿童合法权益；加强自然资源管理、生态环境保护和修复等工作；加强人民武装、民族宗教等工作；强化安全生产和公共安全，组织抢险救灾、优抚救助，及时上报和处置重大社情、疫情、险情等，保护人民群众的生命财产安全。</w:t>
      </w:r>
      <w:r>
        <w:rPr>
          <w:rFonts w:hint="eastAsia" w:eastAsia="仿宋_GB2312"/>
          <w:color w:val="auto"/>
          <w:sz w:val="32"/>
          <w:szCs w:val="32"/>
          <w:lang w:eastAsia="zh-CN"/>
        </w:rPr>
        <w:t>（</w:t>
      </w:r>
      <w:r>
        <w:rPr>
          <w:rFonts w:hint="eastAsia" w:eastAsia="仿宋_GB2312"/>
          <w:color w:val="auto"/>
          <w:sz w:val="32"/>
          <w:szCs w:val="32"/>
          <w:lang w:val="en-US" w:eastAsia="zh-CN"/>
        </w:rPr>
        <w:t>5</w:t>
      </w:r>
      <w:r>
        <w:rPr>
          <w:rFonts w:hint="eastAsia" w:eastAsia="仿宋_GB2312"/>
          <w:color w:val="auto"/>
          <w:sz w:val="32"/>
          <w:szCs w:val="32"/>
          <w:lang w:eastAsia="zh-CN"/>
        </w:rPr>
        <w:t>）</w:t>
      </w:r>
      <w:r>
        <w:rPr>
          <w:rFonts w:hint="eastAsia" w:eastAsia="仿宋_GB2312"/>
          <w:color w:val="auto"/>
          <w:sz w:val="32"/>
          <w:szCs w:val="32"/>
        </w:rPr>
        <w:t>发展公益事业，强化公共服务。搞好公共设施建设，开展社会保障服务，着力解决群众生产生活中的问题；发展科教文卫事业，促进精神文明建设；制订公共服务事项目录清单，加强公共服务体系建设。</w:t>
      </w:r>
      <w:r>
        <w:rPr>
          <w:rFonts w:hint="eastAsia" w:eastAsia="仿宋_GB2312"/>
          <w:color w:val="auto"/>
          <w:sz w:val="32"/>
          <w:szCs w:val="32"/>
          <w:lang w:eastAsia="zh-CN"/>
        </w:rPr>
        <w:t>（</w:t>
      </w:r>
      <w:r>
        <w:rPr>
          <w:rFonts w:hint="eastAsia" w:eastAsia="仿宋_GB2312"/>
          <w:color w:val="auto"/>
          <w:sz w:val="32"/>
          <w:szCs w:val="32"/>
          <w:lang w:val="en-US" w:eastAsia="zh-CN"/>
        </w:rPr>
        <w:t>6</w:t>
      </w:r>
      <w:r>
        <w:rPr>
          <w:rFonts w:hint="eastAsia" w:eastAsia="仿宋_GB2312"/>
          <w:color w:val="auto"/>
          <w:sz w:val="32"/>
          <w:szCs w:val="32"/>
          <w:lang w:eastAsia="zh-CN"/>
        </w:rPr>
        <w:t>）</w:t>
      </w:r>
      <w:r>
        <w:rPr>
          <w:rFonts w:hint="eastAsia" w:eastAsia="仿宋_GB2312"/>
          <w:color w:val="auto"/>
          <w:sz w:val="32"/>
          <w:szCs w:val="32"/>
        </w:rPr>
        <w:t>加强综合治理，维护社会稳定。调解民事纠纷、化解社会矛盾，接待上访群众，处理群体性突发事件，保证社会公正，维护社会秩序和社会稳定。指导村民自治，推动农村社会建设，促进社会组织健康发展，增强社会自治功能。</w:t>
      </w:r>
      <w:r>
        <w:rPr>
          <w:rFonts w:hint="eastAsia" w:eastAsia="仿宋_GB2312"/>
          <w:color w:val="auto"/>
          <w:sz w:val="32"/>
          <w:szCs w:val="32"/>
          <w:lang w:eastAsia="zh-CN"/>
        </w:rPr>
        <w:t>（</w:t>
      </w:r>
      <w:r>
        <w:rPr>
          <w:rFonts w:hint="eastAsia" w:eastAsia="仿宋_GB2312"/>
          <w:color w:val="auto"/>
          <w:sz w:val="32"/>
          <w:szCs w:val="32"/>
          <w:lang w:val="en-US" w:eastAsia="zh-CN"/>
        </w:rPr>
        <w:t>7</w:t>
      </w:r>
      <w:r>
        <w:rPr>
          <w:rFonts w:hint="eastAsia" w:eastAsia="仿宋_GB2312"/>
          <w:color w:val="auto"/>
          <w:sz w:val="32"/>
          <w:szCs w:val="32"/>
          <w:lang w:eastAsia="zh-CN"/>
        </w:rPr>
        <w:t>）</w:t>
      </w:r>
      <w:r>
        <w:rPr>
          <w:rFonts w:hint="eastAsia" w:eastAsia="仿宋_GB2312"/>
          <w:color w:val="auto"/>
          <w:sz w:val="32"/>
          <w:szCs w:val="32"/>
        </w:rPr>
        <w:t>按照管理权限，负责机关和事业单位工作人员的教育、培养、选拔和监督工作。协助管理好派驻单位人员。</w:t>
      </w:r>
      <w:r>
        <w:rPr>
          <w:rFonts w:hint="eastAsia" w:eastAsia="仿宋_GB2312"/>
          <w:color w:val="auto"/>
          <w:sz w:val="32"/>
          <w:szCs w:val="32"/>
          <w:lang w:eastAsia="zh-CN"/>
        </w:rPr>
        <w:t>（</w:t>
      </w:r>
      <w:r>
        <w:rPr>
          <w:rFonts w:hint="eastAsia" w:eastAsia="仿宋_GB2312"/>
          <w:color w:val="auto"/>
          <w:sz w:val="32"/>
          <w:szCs w:val="32"/>
          <w:lang w:val="en-US" w:eastAsia="zh-CN"/>
        </w:rPr>
        <w:t>8</w:t>
      </w:r>
      <w:r>
        <w:rPr>
          <w:rFonts w:hint="eastAsia" w:eastAsia="仿宋_GB2312"/>
          <w:color w:val="auto"/>
          <w:sz w:val="32"/>
          <w:szCs w:val="32"/>
          <w:lang w:eastAsia="zh-CN"/>
        </w:rPr>
        <w:t>）</w:t>
      </w:r>
      <w:r>
        <w:rPr>
          <w:rFonts w:hint="eastAsia" w:eastAsia="仿宋_GB2312"/>
          <w:color w:val="auto"/>
          <w:sz w:val="32"/>
          <w:szCs w:val="32"/>
        </w:rPr>
        <w:t>依法依规承担下放的经济社会管理权限和行政执法事项。</w:t>
      </w:r>
      <w:r>
        <w:rPr>
          <w:rFonts w:hint="eastAsia" w:eastAsia="仿宋_GB2312"/>
          <w:color w:val="auto"/>
          <w:sz w:val="32"/>
          <w:szCs w:val="32"/>
          <w:lang w:eastAsia="zh-CN"/>
        </w:rPr>
        <w:t>（</w:t>
      </w:r>
      <w:r>
        <w:rPr>
          <w:rFonts w:hint="eastAsia" w:eastAsia="仿宋_GB2312"/>
          <w:color w:val="auto"/>
          <w:sz w:val="32"/>
          <w:szCs w:val="32"/>
          <w:lang w:val="en-US" w:eastAsia="zh-CN"/>
        </w:rPr>
        <w:t>9</w:t>
      </w:r>
      <w:r>
        <w:rPr>
          <w:rFonts w:hint="eastAsia" w:eastAsia="仿宋_GB2312"/>
          <w:color w:val="auto"/>
          <w:sz w:val="32"/>
          <w:szCs w:val="32"/>
          <w:lang w:eastAsia="zh-CN"/>
        </w:rPr>
        <w:t>）</w:t>
      </w:r>
      <w:r>
        <w:rPr>
          <w:rFonts w:hint="eastAsia" w:eastAsia="仿宋_GB2312"/>
          <w:color w:val="auto"/>
          <w:sz w:val="32"/>
          <w:szCs w:val="32"/>
        </w:rPr>
        <w:t>行使《中华人民共和国地方各级人民代表大会和地方各级人民政府组织法》等法律法规赋予的职权。</w:t>
      </w:r>
      <w:r>
        <w:rPr>
          <w:rFonts w:hint="eastAsia" w:eastAsia="仿宋_GB2312"/>
          <w:color w:val="auto"/>
          <w:sz w:val="32"/>
          <w:szCs w:val="32"/>
          <w:lang w:eastAsia="zh-CN"/>
        </w:rPr>
        <w:t>（</w:t>
      </w:r>
      <w:r>
        <w:rPr>
          <w:rFonts w:hint="eastAsia" w:eastAsia="仿宋_GB2312"/>
          <w:color w:val="auto"/>
          <w:sz w:val="32"/>
          <w:szCs w:val="32"/>
          <w:lang w:val="en-US" w:eastAsia="zh-CN"/>
        </w:rPr>
        <w:t>10</w:t>
      </w:r>
      <w:r>
        <w:rPr>
          <w:rFonts w:hint="eastAsia" w:eastAsia="仿宋_GB2312"/>
          <w:color w:val="auto"/>
          <w:sz w:val="32"/>
          <w:szCs w:val="32"/>
          <w:lang w:eastAsia="zh-CN"/>
        </w:rPr>
        <w:t>）</w:t>
      </w:r>
      <w:r>
        <w:rPr>
          <w:rFonts w:hint="eastAsia" w:eastAsia="仿宋_GB2312"/>
          <w:color w:val="auto"/>
          <w:sz w:val="32"/>
          <w:szCs w:val="32"/>
        </w:rPr>
        <w:t>完成县委、县政府交办的其</w:t>
      </w:r>
      <w:r>
        <w:rPr>
          <w:rFonts w:hint="eastAsia" w:eastAsia="仿宋_GB2312"/>
          <w:color w:val="auto"/>
          <w:sz w:val="32"/>
          <w:szCs w:val="32"/>
          <w:lang w:eastAsia="zh-CN"/>
        </w:rPr>
        <w:t>他工作</w:t>
      </w:r>
      <w:r>
        <w:rPr>
          <w:rFonts w:hint="eastAsia" w:eastAsia="仿宋_GB2312"/>
          <w:color w:val="auto"/>
          <w:sz w:val="32"/>
          <w:szCs w:val="32"/>
        </w:rPr>
        <w:t>。</w:t>
      </w:r>
    </w:p>
    <w:p w14:paraId="30F858DF">
      <w:pPr>
        <w:adjustRightInd w:val="0"/>
        <w:snapToGrid w:val="0"/>
        <w:spacing w:line="560" w:lineRule="exact"/>
        <w:ind w:firstLine="56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的重点工作及绩效目标</w:t>
      </w:r>
    </w:p>
    <w:p w14:paraId="03C552E2">
      <w:pPr>
        <w:adjustRightInd w:val="0"/>
        <w:snapToGrid w:val="0"/>
        <w:spacing w:line="560" w:lineRule="exact"/>
        <w:ind w:firstLine="56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目标1：完成地区生产总值增长8%，促进集体经济不断发展壮大；目标2：促进农业生产发展，完成优质稻种植面积2.8万亩；目标3：完成重点项目建设5个、培育2家规模企业；目标4：完成镇村（29个村居）上级布安排的各项工作任务，维护社会稳定、创建良好的社会环境；持续推进乡村振兴工作、防范金融风险、打好蓝天保卫战，加强资产、资源、资金管理。</w:t>
      </w:r>
    </w:p>
    <w:p w14:paraId="13F4B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）部门整体支出情况</w:t>
      </w:r>
    </w:p>
    <w:p w14:paraId="0BF34211">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度支出合计</w:t>
      </w:r>
      <w:r>
        <w:rPr>
          <w:rFonts w:hint="eastAsia" w:eastAsia="仿宋_GB2312" w:cs="Times New Roman"/>
          <w:color w:val="auto"/>
          <w:sz w:val="32"/>
          <w:szCs w:val="32"/>
          <w:lang w:val="en-US" w:eastAsia="zh-CN"/>
        </w:rPr>
        <w:t>3059.8</w:t>
      </w:r>
      <w:r>
        <w:rPr>
          <w:rFonts w:hint="eastAsia" w:ascii="Times New Roman" w:hAnsi="Times New Roman" w:eastAsia="仿宋_GB2312" w:cs="Times New Roman"/>
          <w:color w:val="auto"/>
          <w:sz w:val="32"/>
          <w:szCs w:val="32"/>
          <w:lang w:val="en-US" w:eastAsia="zh-CN"/>
        </w:rPr>
        <w:t>万元，其中：基本支出</w:t>
      </w:r>
      <w:r>
        <w:rPr>
          <w:rFonts w:hint="eastAsia" w:eastAsia="仿宋_GB2312" w:cs="Times New Roman"/>
          <w:color w:val="auto"/>
          <w:sz w:val="32"/>
          <w:szCs w:val="32"/>
          <w:lang w:val="en-US" w:eastAsia="zh-CN"/>
        </w:rPr>
        <w:t>1855.89</w:t>
      </w:r>
      <w:r>
        <w:rPr>
          <w:rFonts w:hint="eastAsia" w:ascii="Times New Roman" w:hAnsi="Times New Roman" w:eastAsia="仿宋_GB2312" w:cs="Times New Roman"/>
          <w:color w:val="auto"/>
          <w:sz w:val="32"/>
          <w:szCs w:val="32"/>
          <w:lang w:val="en-US" w:eastAsia="zh-CN"/>
        </w:rPr>
        <w:t>万元，占</w:t>
      </w:r>
      <w:r>
        <w:rPr>
          <w:rFonts w:hint="eastAsia" w:eastAsia="仿宋_GB2312" w:cs="Times New Roman"/>
          <w:color w:val="auto"/>
          <w:sz w:val="32"/>
          <w:szCs w:val="32"/>
          <w:lang w:val="en-US" w:eastAsia="zh-CN"/>
        </w:rPr>
        <w:t>60.65</w:t>
      </w:r>
      <w:r>
        <w:rPr>
          <w:rFonts w:hint="eastAsia" w:ascii="Times New Roman" w:hAnsi="Times New Roman" w:eastAsia="仿宋_GB2312" w:cs="Times New Roman"/>
          <w:color w:val="auto"/>
          <w:sz w:val="32"/>
          <w:szCs w:val="32"/>
          <w:lang w:val="en-US" w:eastAsia="zh-CN"/>
        </w:rPr>
        <w:t>%；项目支出</w:t>
      </w:r>
      <w:r>
        <w:rPr>
          <w:rFonts w:hint="eastAsia" w:eastAsia="仿宋_GB2312" w:cs="Times New Roman"/>
          <w:color w:val="auto"/>
          <w:sz w:val="32"/>
          <w:szCs w:val="32"/>
          <w:lang w:val="en-US" w:eastAsia="zh-CN"/>
        </w:rPr>
        <w:t>1203.91</w:t>
      </w:r>
      <w:r>
        <w:rPr>
          <w:rFonts w:hint="eastAsia" w:ascii="Times New Roman" w:hAnsi="Times New Roman" w:eastAsia="仿宋_GB2312" w:cs="Times New Roman"/>
          <w:color w:val="auto"/>
          <w:sz w:val="32"/>
          <w:szCs w:val="32"/>
          <w:lang w:val="en-US" w:eastAsia="zh-CN"/>
        </w:rPr>
        <w:t>万元，占</w:t>
      </w:r>
      <w:r>
        <w:rPr>
          <w:rFonts w:hint="eastAsia" w:eastAsia="仿宋_GB2312" w:cs="Times New Roman"/>
          <w:color w:val="auto"/>
          <w:sz w:val="32"/>
          <w:szCs w:val="32"/>
          <w:lang w:val="en-US" w:eastAsia="zh-CN"/>
        </w:rPr>
        <w:t>39.35</w:t>
      </w:r>
      <w:r>
        <w:rPr>
          <w:rFonts w:hint="eastAsia" w:ascii="Times New Roman" w:hAnsi="Times New Roman" w:eastAsia="仿宋_GB2312" w:cs="Times New Roman"/>
          <w:color w:val="auto"/>
          <w:sz w:val="32"/>
          <w:szCs w:val="32"/>
          <w:lang w:val="en-US" w:eastAsia="zh-CN"/>
        </w:rPr>
        <w:t>%；上缴上级支出0万元，占0%；经营支出0万元，占0%；对附属单位补助支出0万元，占0%。</w:t>
      </w:r>
    </w:p>
    <w:p w14:paraId="0B5293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二、部门整体支出管理及使用情况</w:t>
      </w:r>
    </w:p>
    <w:p w14:paraId="0119A23A">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（一）基本支出情况</w:t>
      </w:r>
    </w:p>
    <w:p w14:paraId="7C3C5678">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度基本支出</w:t>
      </w:r>
      <w:r>
        <w:rPr>
          <w:rFonts w:hint="eastAsia" w:eastAsia="仿宋_GB2312" w:cs="Times New Roman"/>
          <w:color w:val="auto"/>
          <w:sz w:val="32"/>
          <w:szCs w:val="32"/>
          <w:lang w:val="en-US" w:eastAsia="zh-CN"/>
        </w:rPr>
        <w:t>1855.89</w:t>
      </w:r>
      <w:r>
        <w:rPr>
          <w:rFonts w:hint="eastAsia" w:ascii="Times New Roman" w:hAnsi="Times New Roman" w:eastAsia="仿宋_GB2312" w:cs="Times New Roman"/>
          <w:color w:val="auto"/>
          <w:sz w:val="32"/>
          <w:szCs w:val="32"/>
          <w:lang w:val="en-US" w:eastAsia="zh-CN"/>
        </w:rPr>
        <w:t>万元，其中：</w:t>
      </w:r>
    </w:p>
    <w:p w14:paraId="469FA5DD">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人员经费支出14</w:t>
      </w:r>
      <w:r>
        <w:rPr>
          <w:rFonts w:hint="eastAsia" w:eastAsia="仿宋_GB2312" w:cs="Times New Roman"/>
          <w:color w:val="auto"/>
          <w:sz w:val="32"/>
          <w:szCs w:val="32"/>
          <w:lang w:val="en-US" w:eastAsia="zh-CN"/>
        </w:rPr>
        <w:t>20.45</w:t>
      </w:r>
      <w:r>
        <w:rPr>
          <w:rFonts w:hint="eastAsia" w:ascii="Times New Roman" w:hAnsi="Times New Roman" w:eastAsia="仿宋_GB2312" w:cs="Times New Roman"/>
          <w:color w:val="auto"/>
          <w:sz w:val="32"/>
          <w:szCs w:val="32"/>
          <w:lang w:val="en-US" w:eastAsia="zh-CN"/>
        </w:rPr>
        <w:t>万元，占基本支出的</w:t>
      </w:r>
      <w:r>
        <w:rPr>
          <w:rFonts w:hint="eastAsia" w:eastAsia="仿宋_GB2312" w:cs="Times New Roman"/>
          <w:color w:val="auto"/>
          <w:sz w:val="32"/>
          <w:szCs w:val="32"/>
          <w:lang w:val="en-US" w:eastAsia="zh-CN"/>
        </w:rPr>
        <w:t>76.54</w:t>
      </w:r>
      <w:r>
        <w:rPr>
          <w:rFonts w:hint="eastAsia" w:ascii="Times New Roman" w:hAnsi="Times New Roman" w:eastAsia="仿宋_GB2312" w:cs="Times New Roman"/>
          <w:color w:val="auto"/>
          <w:sz w:val="32"/>
          <w:szCs w:val="32"/>
          <w:lang w:val="en-US" w:eastAsia="zh-CN"/>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6B8A28C7">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公用经费支出</w:t>
      </w:r>
      <w:r>
        <w:rPr>
          <w:rFonts w:hint="eastAsia" w:eastAsia="仿宋_GB2312" w:cs="Times New Roman"/>
          <w:color w:val="auto"/>
          <w:sz w:val="32"/>
          <w:szCs w:val="32"/>
          <w:lang w:val="en-US" w:eastAsia="zh-CN"/>
        </w:rPr>
        <w:t>435.44</w:t>
      </w:r>
      <w:r>
        <w:rPr>
          <w:rFonts w:hint="eastAsia" w:ascii="Times New Roman" w:hAnsi="Times New Roman" w:eastAsia="仿宋_GB2312" w:cs="Times New Roman"/>
          <w:color w:val="auto"/>
          <w:sz w:val="32"/>
          <w:szCs w:val="32"/>
          <w:lang w:val="en-US" w:eastAsia="zh-CN"/>
        </w:rPr>
        <w:t>万元，占基本支出的23.</w:t>
      </w:r>
      <w:r>
        <w:rPr>
          <w:rFonts w:hint="eastAsia" w:eastAsia="仿宋_GB2312" w:cs="Times New Roman"/>
          <w:color w:val="auto"/>
          <w:sz w:val="32"/>
          <w:szCs w:val="32"/>
          <w:lang w:val="en-US" w:eastAsia="zh-CN"/>
        </w:rPr>
        <w:t>46</w:t>
      </w:r>
      <w:r>
        <w:rPr>
          <w:rFonts w:hint="eastAsia" w:ascii="Times New Roman" w:hAnsi="Times New Roman" w:eastAsia="仿宋_GB2312" w:cs="Times New Roman"/>
          <w:color w:val="auto"/>
          <w:sz w:val="32"/>
          <w:szCs w:val="32"/>
          <w:lang w:val="en-US" w:eastAsia="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E3DB9EE">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（二）专项资金情况</w:t>
      </w:r>
    </w:p>
    <w:p w14:paraId="3C8A57BC">
      <w:pPr>
        <w:adjustRightInd w:val="0"/>
        <w:snapToGrid w:val="0"/>
        <w:spacing w:line="560" w:lineRule="exact"/>
        <w:ind w:firstLine="56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我镇项目支出为</w:t>
      </w:r>
      <w:r>
        <w:rPr>
          <w:rFonts w:hint="eastAsia" w:eastAsia="仿宋_GB2312" w:cs="Times New Roman"/>
          <w:color w:val="auto"/>
          <w:sz w:val="32"/>
          <w:szCs w:val="32"/>
          <w:lang w:val="en-US" w:eastAsia="zh-CN"/>
        </w:rPr>
        <w:t>1023.91</w:t>
      </w:r>
      <w:r>
        <w:rPr>
          <w:rFonts w:hint="eastAsia" w:ascii="Times New Roman" w:hAnsi="Times New Roman" w:eastAsia="仿宋_GB2312" w:cs="Times New Roman"/>
          <w:color w:val="auto"/>
          <w:sz w:val="32"/>
          <w:szCs w:val="32"/>
          <w:lang w:val="en-US" w:eastAsia="zh-CN"/>
        </w:rPr>
        <w:t>万元，其中：一般公共财政预算拨款项目支出</w:t>
      </w:r>
      <w:r>
        <w:rPr>
          <w:rFonts w:hint="eastAsia" w:eastAsia="仿宋_GB2312" w:cs="Times New Roman"/>
          <w:color w:val="auto"/>
          <w:sz w:val="32"/>
          <w:szCs w:val="32"/>
          <w:lang w:val="en-US" w:eastAsia="zh-CN"/>
        </w:rPr>
        <w:t>530.01</w:t>
      </w:r>
      <w:r>
        <w:rPr>
          <w:rFonts w:hint="eastAsia" w:ascii="Times New Roman" w:hAnsi="Times New Roman" w:eastAsia="仿宋_GB2312" w:cs="Times New Roman"/>
          <w:color w:val="auto"/>
          <w:sz w:val="32"/>
          <w:szCs w:val="32"/>
          <w:lang w:val="en-US" w:eastAsia="zh-CN"/>
        </w:rPr>
        <w:t>万元、政府性基金预算拨款项目支出1</w:t>
      </w: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往来</w:t>
      </w:r>
      <w:r>
        <w:rPr>
          <w:rFonts w:hint="eastAsia" w:ascii="Times New Roman" w:hAnsi="Times New Roman" w:eastAsia="仿宋_GB2312" w:cs="Times New Roman"/>
          <w:color w:val="auto"/>
          <w:sz w:val="32"/>
          <w:szCs w:val="32"/>
          <w:lang w:val="en-US" w:eastAsia="zh-CN"/>
        </w:rPr>
        <w:t>专项项目资金支出</w:t>
      </w:r>
      <w:r>
        <w:rPr>
          <w:rFonts w:hint="eastAsia" w:eastAsia="仿宋_GB2312" w:cs="Times New Roman"/>
          <w:color w:val="auto"/>
          <w:sz w:val="32"/>
          <w:szCs w:val="32"/>
          <w:lang w:val="en-US" w:eastAsia="zh-CN"/>
        </w:rPr>
        <w:t>658.9</w:t>
      </w:r>
      <w:r>
        <w:rPr>
          <w:rFonts w:hint="eastAsia" w:ascii="Times New Roman" w:hAnsi="Times New Roman" w:eastAsia="仿宋_GB2312" w:cs="Times New Roman"/>
          <w:color w:val="auto"/>
          <w:sz w:val="32"/>
          <w:szCs w:val="32"/>
          <w:lang w:val="en-US" w:eastAsia="zh-CN"/>
        </w:rPr>
        <w:t>万元。项目资金主要指用于基础设施建设支出、用于专项工作开展发生的支出。</w:t>
      </w:r>
      <w:r>
        <w:rPr>
          <w:rFonts w:hint="eastAsia"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度我镇无其他县级专项资金收支。</w:t>
      </w:r>
    </w:p>
    <w:p w14:paraId="5F6129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14:paraId="287D25D4">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1.因公出国（境）费用；</w:t>
      </w:r>
    </w:p>
    <w:p w14:paraId="6FD36874">
      <w:pPr>
        <w:adjustRightInd w:val="0"/>
        <w:snapToGrid w:val="0"/>
        <w:spacing w:line="560" w:lineRule="exact"/>
        <w:ind w:firstLine="56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我镇无因公出国（境）费用支出 。</w:t>
      </w:r>
    </w:p>
    <w:p w14:paraId="749D6DBC">
      <w:pPr>
        <w:adjustRightInd w:val="0"/>
        <w:snapToGrid w:val="0"/>
        <w:spacing w:line="560" w:lineRule="exact"/>
        <w:ind w:firstLine="56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2.公务接待费；</w:t>
      </w:r>
    </w:p>
    <w:p w14:paraId="5F008F62">
      <w:pPr>
        <w:adjustRightInd w:val="0"/>
        <w:snapToGrid w:val="0"/>
        <w:spacing w:line="560" w:lineRule="exact"/>
        <w:ind w:firstLine="56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公务接待费支出为</w:t>
      </w:r>
      <w:r>
        <w:rPr>
          <w:rFonts w:hint="eastAsia"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万元，全年共接待来访团组</w:t>
      </w:r>
      <w:r>
        <w:rPr>
          <w:rFonts w:hint="eastAsia" w:eastAsia="仿宋_GB2312" w:cs="Times New Roman"/>
          <w:color w:val="auto"/>
          <w:sz w:val="32"/>
          <w:szCs w:val="32"/>
          <w:lang w:val="en-US" w:eastAsia="zh-CN"/>
        </w:rPr>
        <w:t>260</w:t>
      </w:r>
      <w:r>
        <w:rPr>
          <w:rFonts w:hint="eastAsia" w:ascii="Times New Roman" w:hAnsi="Times New Roman" w:eastAsia="仿宋_GB2312" w:cs="Times New Roman"/>
          <w:color w:val="auto"/>
          <w:sz w:val="32"/>
          <w:szCs w:val="32"/>
          <w:lang w:val="en-US" w:eastAsia="zh-CN"/>
        </w:rPr>
        <w:t>个、来宾</w:t>
      </w:r>
      <w:r>
        <w:rPr>
          <w:rFonts w:hint="eastAsia" w:eastAsia="仿宋_GB2312" w:cs="Times New Roman"/>
          <w:color w:val="auto"/>
          <w:sz w:val="32"/>
          <w:szCs w:val="32"/>
          <w:lang w:val="en-US" w:eastAsia="zh-CN"/>
        </w:rPr>
        <w:t>1300</w:t>
      </w:r>
      <w:r>
        <w:rPr>
          <w:rFonts w:hint="eastAsia" w:ascii="Times New Roman" w:hAnsi="Times New Roman" w:eastAsia="仿宋_GB2312" w:cs="Times New Roman"/>
          <w:color w:val="auto"/>
          <w:sz w:val="32"/>
          <w:szCs w:val="32"/>
          <w:lang w:val="en-US" w:eastAsia="zh-CN"/>
        </w:rPr>
        <w:t>人次，主要是上级部门来单位检查指导工作及调研发生的接待支出。</w:t>
      </w:r>
    </w:p>
    <w:p w14:paraId="633BF85F">
      <w:pPr>
        <w:keepNext w:val="0"/>
        <w:keepLines w:val="0"/>
        <w:pageBreakBefore w:val="0"/>
        <w:widowControl w:val="0"/>
        <w:numPr>
          <w:ilvl w:val="0"/>
          <w:numId w:val="0"/>
        </w:numPr>
        <w:kinsoku/>
        <w:wordWrap/>
        <w:overflowPunct/>
        <w:topLinePunct w:val="0"/>
        <w:bidi w:val="0"/>
        <w:snapToGrid/>
        <w:spacing w:line="600" w:lineRule="exact"/>
        <w:ind w:left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公务用车购置及运行费。</w:t>
      </w:r>
    </w:p>
    <w:p w14:paraId="05A1B03F">
      <w:pPr>
        <w:keepNext w:val="0"/>
        <w:keepLines w:val="0"/>
        <w:pageBreakBefore w:val="0"/>
        <w:widowControl w:val="0"/>
        <w:numPr>
          <w:ilvl w:val="0"/>
          <w:numId w:val="0"/>
        </w:numPr>
        <w:kinsoku/>
        <w:wordWrap/>
        <w:overflowPunct/>
        <w:topLinePunct w:val="0"/>
        <w:bidi w:val="0"/>
        <w:snapToGrid/>
        <w:spacing w:line="600" w:lineRule="exact"/>
        <w:ind w:leftChars="200"/>
        <w:textAlignment w:val="auto"/>
        <w:rPr>
          <w:rFonts w:hint="eastAsia" w:ascii="仿宋" w:hAnsi="仿宋" w:eastAsia="仿宋" w:cs="仿宋"/>
          <w:sz w:val="32"/>
          <w:szCs w:val="32"/>
        </w:rPr>
      </w:pPr>
      <w:r>
        <w:rPr>
          <w:rFonts w:hint="eastAsia" w:ascii="Times New Roman" w:hAnsi="Times New Roman" w:eastAsia="仿宋_GB2312"/>
          <w:sz w:val="32"/>
          <w:szCs w:val="32"/>
        </w:rPr>
        <w:t>公务用车购置费及运行维护费支出为</w:t>
      </w:r>
      <w:r>
        <w:rPr>
          <w:rFonts w:hint="eastAsia" w:eastAsia="仿宋_GB2312"/>
          <w:sz w:val="32"/>
          <w:szCs w:val="32"/>
          <w:lang w:val="en-US" w:eastAsia="zh-CN"/>
        </w:rPr>
        <w:t>0.5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公务用车运行维护费</w:t>
      </w:r>
      <w:r>
        <w:rPr>
          <w:rFonts w:hint="eastAsia" w:eastAsia="仿宋_GB2312"/>
          <w:sz w:val="32"/>
          <w:szCs w:val="32"/>
          <w:lang w:val="en-US" w:eastAsia="zh-CN"/>
        </w:rPr>
        <w:t>0.5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公务用车保养、保险、维修及燃油等</w:t>
      </w:r>
      <w:r>
        <w:rPr>
          <w:rFonts w:hint="eastAsia" w:ascii="Times New Roman" w:hAnsi="Times New Roman" w:eastAsia="仿宋_GB2312"/>
          <w:sz w:val="32"/>
          <w:szCs w:val="32"/>
        </w:rPr>
        <w:t>支出，截止</w:t>
      </w:r>
      <w:r>
        <w:rPr>
          <w:rFonts w:hint="eastAsia" w:eastAsia="仿宋_GB2312"/>
          <w:sz w:val="32"/>
          <w:szCs w:val="32"/>
          <w:lang w:eastAsia="zh-CN"/>
        </w:rPr>
        <w:t>2024年</w:t>
      </w:r>
      <w:r>
        <w:rPr>
          <w:rFonts w:hint="eastAsia" w:ascii="Times New Roman" w:hAnsi="Times New Roman" w:eastAsia="仿宋_GB2312"/>
          <w:sz w:val="32"/>
          <w:szCs w:val="32"/>
        </w:rPr>
        <w:t>12月31日，我单位开支财政拨款的公务用</w:t>
      </w:r>
      <w:r>
        <w:rPr>
          <w:rFonts w:hint="eastAsia" w:ascii="仿宋" w:hAnsi="仿宋" w:eastAsia="仿宋" w:cs="仿宋"/>
          <w:sz w:val="32"/>
          <w:szCs w:val="32"/>
        </w:rPr>
        <w:t>车保有量为</w:t>
      </w:r>
      <w:r>
        <w:rPr>
          <w:rFonts w:hint="eastAsia" w:ascii="仿宋" w:hAnsi="仿宋" w:eastAsia="仿宋" w:cs="仿宋"/>
          <w:sz w:val="32"/>
          <w:szCs w:val="32"/>
          <w:lang w:val="en-US" w:eastAsia="zh-CN"/>
        </w:rPr>
        <w:t>1</w:t>
      </w:r>
      <w:r>
        <w:rPr>
          <w:rFonts w:hint="eastAsia" w:ascii="仿宋" w:hAnsi="仿宋" w:eastAsia="仿宋" w:cs="仿宋"/>
          <w:sz w:val="32"/>
          <w:szCs w:val="32"/>
        </w:rPr>
        <w:t>辆</w:t>
      </w:r>
      <w:r>
        <w:rPr>
          <w:rFonts w:hint="eastAsia" w:ascii="仿宋" w:hAnsi="仿宋" w:eastAsia="仿宋" w:cs="仿宋"/>
          <w:sz w:val="32"/>
          <w:szCs w:val="32"/>
          <w:lang w:eastAsia="zh-CN"/>
        </w:rPr>
        <w:t>（应急保障用车）</w:t>
      </w:r>
      <w:r>
        <w:rPr>
          <w:rFonts w:hint="eastAsia" w:ascii="仿宋" w:hAnsi="仿宋" w:eastAsia="仿宋" w:cs="仿宋"/>
          <w:sz w:val="32"/>
          <w:szCs w:val="32"/>
        </w:rPr>
        <w:t>。</w:t>
      </w:r>
    </w:p>
    <w:p w14:paraId="19907699">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仿宋" w:hAnsi="仿宋" w:eastAsia="仿宋" w:cs="仿宋"/>
          <w:sz w:val="32"/>
          <w:szCs w:val="32"/>
          <w:lang w:val="en-US" w:eastAsia="zh-CN"/>
        </w:rPr>
        <w:t>我单位资金按资金性质严格使用资金。具体按照《七江镇人民政府2024年财务管理制度》及《七江镇专项资金管理制度》执行。按照科学、精准的要求，突出重点、注重效益，深入分析本镇资源条件，针对迫切要解决的实际需求，严格按照“四议两公开”程序，认真做好项目申报工作。项目申报实行“村级申报、乡镇初审、县级审批、省级备案”的程序。项目实施和管理过程中有属于政府采购和招投标范围的事项，严格按照政府采购和招投标有关规定执行。严格执行各行业主管部门现行质量管理规程规范和安全生产管理规定，投资规模较大或者上级明确要求监理的工程项目按上级相关要求执行。严格按照施工计划和施工合同的要求，认真实施项目。同时，各项目成立项目实施工作组，明确项目实施第一责任人，并成立监督组，对项目的质量、进度进行严格监督管理。在乡镇协同监理单位负责辖区内所有项目的监督管理，根据项目的实施要求和质量标准，具体组织、参与并监督项目村实施项目。项目行业主管部门承担工程项目的监督责任。项目与资金监管，专项资金实行专款专用，严禁扩大资金使用范围。全面推行公告公示。坚持和完善项目公告公示制度，提高资金分配、使用透明度。项目实施主体在项目所在村的政务公开栏或村民主要活动场所进行公告公示，时间不少于10个工作日，将实施项目的名称、资金来源、资金规模、实施地点、建设内容、实施单位及责任人、监督电话等进行公告公示，自觉接受社会监督。</w:t>
      </w:r>
    </w:p>
    <w:p w14:paraId="18FA33A0">
      <w:pPr>
        <w:pStyle w:val="8"/>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政府性基金预算支出情况</w:t>
      </w:r>
    </w:p>
    <w:p w14:paraId="4DC9719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65EBE45B">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国有土地使用权出让安排的支出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其他国有土地使用权出让安排的支出</w:t>
      </w:r>
      <w:r>
        <w:rPr>
          <w:rFonts w:hint="eastAsia" w:ascii="Times New Roman" w:hAnsi="Times New Roman" w:eastAsia="仿宋_GB2312"/>
          <w:sz w:val="32"/>
          <w:szCs w:val="32"/>
        </w:rPr>
        <w:t>（项）。</w:t>
      </w:r>
    </w:p>
    <w:p w14:paraId="790EE76C">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D8923C7">
      <w:pPr>
        <w:numPr>
          <w:ilvl w:val="0"/>
          <w:numId w:val="0"/>
        </w:numPr>
        <w:rPr>
          <w:rFonts w:hint="eastAsia"/>
          <w:lang w:eastAsia="zh-CN"/>
        </w:rPr>
      </w:pPr>
    </w:p>
    <w:p w14:paraId="017E08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14:paraId="7018A505">
      <w:pPr>
        <w:pStyle w:val="5"/>
        <w:numPr>
          <w:ilvl w:val="0"/>
          <w:numId w:val="0"/>
        </w:numPr>
        <w:ind w:leftChars="200" w:firstLine="320" w:firstLineChars="100"/>
        <w:rPr>
          <w:rFonts w:hint="default" w:ascii="Times New Roman" w:hAnsi="Times New Roman" w:eastAsia="仿宋_GB2312" w:cs="黑体"/>
          <w:b w:val="0"/>
          <w:bCs w:val="0"/>
          <w:color w:val="000000"/>
          <w:kern w:val="0"/>
          <w:sz w:val="32"/>
          <w:szCs w:val="32"/>
          <w:lang w:val="en-US" w:eastAsia="zh-CN" w:bidi="ar-SA"/>
        </w:rPr>
      </w:pPr>
      <w:r>
        <w:rPr>
          <w:rFonts w:hint="eastAsia" w:hAnsi="Times New Roman" w:eastAsia="仿宋_GB2312" w:cs="黑体"/>
          <w:b w:val="0"/>
          <w:bCs w:val="0"/>
          <w:color w:val="000000"/>
          <w:kern w:val="0"/>
          <w:sz w:val="32"/>
          <w:szCs w:val="32"/>
          <w:lang w:val="en-US" w:eastAsia="zh-CN" w:bidi="ar-SA"/>
        </w:rPr>
        <w:t>2024年度我镇无国有资本经营预算支出。</w:t>
      </w:r>
    </w:p>
    <w:p w14:paraId="2B354CC6">
      <w:pPr>
        <w:pStyle w:val="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14:paraId="5EDC4FF7">
      <w:pPr>
        <w:numPr>
          <w:ilvl w:val="0"/>
          <w:numId w:val="0"/>
        </w:numPr>
        <w:ind w:leftChars="200" w:firstLine="320" w:firstLineChars="100"/>
        <w:rPr>
          <w:rFonts w:hint="eastAsia"/>
          <w:lang w:eastAsia="zh-CN"/>
        </w:rPr>
      </w:pPr>
      <w:r>
        <w:rPr>
          <w:rFonts w:hint="eastAsia" w:eastAsia="仿宋_GB2312" w:cs="黑体"/>
          <w:b w:val="0"/>
          <w:bCs w:val="0"/>
          <w:color w:val="000000"/>
          <w:kern w:val="0"/>
          <w:sz w:val="32"/>
          <w:szCs w:val="32"/>
          <w:lang w:val="en-US" w:eastAsia="zh-CN" w:bidi="ar-SA"/>
        </w:rPr>
        <w:t>2024年</w:t>
      </w:r>
      <w:r>
        <w:rPr>
          <w:rFonts w:hint="eastAsia" w:hAnsi="Times New Roman" w:eastAsia="仿宋_GB2312" w:cs="黑体"/>
          <w:b w:val="0"/>
          <w:bCs w:val="0"/>
          <w:color w:val="000000"/>
          <w:kern w:val="0"/>
          <w:sz w:val="32"/>
          <w:szCs w:val="32"/>
          <w:lang w:val="en-US" w:eastAsia="zh-CN" w:bidi="ar-SA"/>
        </w:rPr>
        <w:t>度我镇无社会保险</w:t>
      </w:r>
      <w:r>
        <w:rPr>
          <w:rFonts w:hint="eastAsia" w:eastAsia="仿宋_GB2312" w:cs="黑体"/>
          <w:b w:val="0"/>
          <w:bCs w:val="0"/>
          <w:color w:val="000000"/>
          <w:kern w:val="0"/>
          <w:sz w:val="32"/>
          <w:szCs w:val="32"/>
          <w:lang w:val="en-US" w:eastAsia="zh-CN" w:bidi="ar-SA"/>
        </w:rPr>
        <w:t>基金</w:t>
      </w:r>
      <w:r>
        <w:rPr>
          <w:rFonts w:hint="eastAsia" w:hAnsi="Times New Roman" w:eastAsia="仿宋_GB2312" w:cs="黑体"/>
          <w:b w:val="0"/>
          <w:bCs w:val="0"/>
          <w:color w:val="000000"/>
          <w:kern w:val="0"/>
          <w:sz w:val="32"/>
          <w:szCs w:val="32"/>
          <w:lang w:val="en-US" w:eastAsia="zh-CN" w:bidi="ar-SA"/>
        </w:rPr>
        <w:t>预算支出。</w:t>
      </w:r>
    </w:p>
    <w:p w14:paraId="3DF55F11">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14:paraId="58E175CE">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资金管理：资金拨付严格按程序分项目申报、审批，合理合规使用资金，确保财政资金发挥最大效益。</w:t>
      </w:r>
    </w:p>
    <w:p w14:paraId="5CF7152A">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资产管理：及时按照要求报送资产情况报表，确保各项资产核算准确、帐实相符、管理到位。</w:t>
      </w:r>
    </w:p>
    <w:p w14:paraId="4495BECB">
      <w:pPr>
        <w:pStyle w:val="18"/>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镇党委政府领导全体工作人员积极履职，强化管理，出色的完成了年度工作目标。通过加强预算收支管理，不断建立健全内部管理制度，梳理内部管理流程，使预算资金的使用发挥了最大绩效。主要表现在：</w:t>
      </w:r>
    </w:p>
    <w:p w14:paraId="36A10F8B">
      <w:pPr>
        <w:pStyle w:val="2"/>
        <w:keepNext w:val="0"/>
        <w:keepLines w:val="0"/>
        <w:pageBreakBefore w:val="0"/>
        <w:widowControl w:val="0"/>
        <w:kinsoku/>
        <w:topLinePunct w:val="0"/>
        <w:bidi w:val="0"/>
        <w:spacing w:line="560" w:lineRule="exact"/>
        <w:rPr>
          <w:rFonts w:hint="eastAsia" w:ascii="楷体" w:hAnsi="楷体" w:eastAsia="楷体" w:cs="楷体"/>
          <w:lang w:val="en-US"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lang w:val="en-US" w:eastAsia="zh-CN"/>
        </w:rPr>
        <w:t>全力以赴稳增长，按下经济“稳定器”</w:t>
      </w:r>
    </w:p>
    <w:p w14:paraId="6E5EF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b w:val="0"/>
          <w:bCs w:val="0"/>
          <w:lang w:val="en-US" w:eastAsia="zh-CN"/>
        </w:rPr>
      </w:pPr>
      <w:r>
        <w:rPr>
          <w:rFonts w:hint="eastAsia" w:ascii="仿宋" w:hAnsi="仿宋" w:eastAsia="仿宋" w:cs="仿宋"/>
          <w:b/>
          <w:bCs/>
          <w:color w:val="000000"/>
          <w:sz w:val="32"/>
          <w:szCs w:val="32"/>
          <w:lang w:val="en-US" w:eastAsia="zh-CN"/>
        </w:rPr>
        <w:t>一是经济发展平稳有序。</w:t>
      </w:r>
      <w:r>
        <w:rPr>
          <w:rFonts w:hint="eastAsia" w:ascii="仿宋" w:hAnsi="仿宋" w:eastAsia="仿宋" w:cs="仿宋"/>
          <w:b w:val="0"/>
          <w:bCs w:val="0"/>
          <w:color w:val="000000"/>
          <w:sz w:val="32"/>
          <w:szCs w:val="32"/>
          <w:lang w:val="en-US" w:eastAsia="zh-CN"/>
        </w:rPr>
        <w:t>固定资产投资新增项目入</w:t>
      </w:r>
      <w:r>
        <w:rPr>
          <w:rFonts w:hint="eastAsia" w:ascii="仿宋" w:hAnsi="仿宋" w:eastAsia="仿宋" w:cs="仿宋"/>
          <w:b w:val="0"/>
          <w:bCs w:val="0"/>
          <w:color w:val="000000"/>
          <w:sz w:val="32"/>
          <w:szCs w:val="32"/>
          <w:highlight w:val="none"/>
          <w:lang w:val="en-US" w:eastAsia="zh-CN"/>
        </w:rPr>
        <w:t>库6个，已完成投资额3.1亿元。1-10月全镇村级集体经济收入224.3万元。全面完成第五次全国经济普查的主要经济指标的核算和2023年度</w:t>
      </w:r>
      <w:r>
        <w:rPr>
          <w:rFonts w:hint="eastAsia" w:ascii="仿宋" w:hAnsi="仿宋" w:eastAsia="仿宋" w:cs="仿宋"/>
          <w:b w:val="0"/>
          <w:bCs w:val="0"/>
          <w:color w:val="000000"/>
          <w:sz w:val="32"/>
          <w:szCs w:val="32"/>
          <w:lang w:val="en-US" w:eastAsia="zh-CN"/>
        </w:rPr>
        <w:t>的三资清查工作，绘出发展“指路牌”，切实服务七江经济高质量发展。</w:t>
      </w:r>
      <w:r>
        <w:rPr>
          <w:rFonts w:hint="eastAsia" w:ascii="仿宋" w:hAnsi="仿宋" w:eastAsia="仿宋" w:cs="仿宋"/>
          <w:b/>
          <w:bCs/>
          <w:color w:val="000000"/>
          <w:sz w:val="32"/>
          <w:szCs w:val="32"/>
          <w:lang w:val="en-US" w:eastAsia="zh-CN"/>
        </w:rPr>
        <w:t>二是基础建设成效显著</w:t>
      </w:r>
      <w:r>
        <w:rPr>
          <w:rFonts w:hint="eastAsia" w:ascii="仿宋" w:hAnsi="仿宋" w:eastAsia="仿宋" w:cs="仿宋"/>
          <w:b w:val="0"/>
          <w:bCs w:val="0"/>
          <w:color w:val="000000"/>
          <w:sz w:val="32"/>
          <w:szCs w:val="32"/>
          <w:lang w:val="en-US" w:eastAsia="zh-CN"/>
        </w:rPr>
        <w:t>。新新高速七江段主线全幅贯通；千南公路提质改造项目有序推进；全年硬化道路8.43公里，精筑道路护栏50.74 公里；完成小型水库除险加固4座，山塘清淤加固15座，安全饮水提升工程2个和水毁河堤修复工程3个；10kv配网改造工程首平线、七建线、首荷线玉屏支线正在建设当中，惠及我镇17个村。</w:t>
      </w:r>
      <w:r>
        <w:rPr>
          <w:rFonts w:hint="eastAsia" w:ascii="仿宋" w:hAnsi="仿宋" w:eastAsia="仿宋" w:cs="仿宋"/>
          <w:b/>
          <w:bCs/>
          <w:i w:val="0"/>
          <w:iCs w:val="0"/>
          <w:caps w:val="0"/>
          <w:color w:val="000000"/>
          <w:spacing w:val="0"/>
          <w:sz w:val="32"/>
          <w:szCs w:val="32"/>
          <w:shd w:val="clear" w:color="auto" w:fill="FFFFFF"/>
          <w:vertAlign w:val="baseline"/>
          <w:lang w:val="en-US" w:eastAsia="zh-CN"/>
        </w:rPr>
        <w:t>三是</w:t>
      </w:r>
      <w:r>
        <w:rPr>
          <w:rFonts w:hint="eastAsia" w:ascii="仿宋" w:hAnsi="仿宋" w:eastAsia="仿宋" w:cs="仿宋"/>
          <w:b/>
          <w:bCs/>
          <w:i w:val="0"/>
          <w:iCs w:val="0"/>
          <w:caps w:val="0"/>
          <w:color w:val="000000"/>
          <w:spacing w:val="0"/>
          <w:sz w:val="32"/>
          <w:szCs w:val="32"/>
          <w:shd w:val="clear" w:color="auto" w:fill="FFFFFF"/>
          <w:vertAlign w:val="baseline"/>
          <w:lang w:eastAsia="zh-CN"/>
        </w:rPr>
        <w:t>营商环境不断</w:t>
      </w:r>
      <w:r>
        <w:rPr>
          <w:rFonts w:hint="eastAsia" w:ascii="仿宋" w:hAnsi="仿宋" w:eastAsia="仿宋" w:cs="仿宋"/>
          <w:b/>
          <w:bCs/>
          <w:i w:val="0"/>
          <w:iCs w:val="0"/>
          <w:caps w:val="0"/>
          <w:color w:val="000000"/>
          <w:spacing w:val="0"/>
          <w:sz w:val="32"/>
          <w:szCs w:val="32"/>
          <w:shd w:val="clear" w:color="auto" w:fill="FFFFFF"/>
          <w:vertAlign w:val="baseline"/>
          <w:lang w:val="en-US" w:eastAsia="zh-CN"/>
        </w:rPr>
        <w:t>优化</w:t>
      </w:r>
      <w:r>
        <w:rPr>
          <w:rFonts w:hint="eastAsia" w:ascii="仿宋" w:hAnsi="仿宋" w:eastAsia="仿宋" w:cs="仿宋"/>
          <w:b w:val="0"/>
          <w:bCs w:val="0"/>
          <w:i w:val="0"/>
          <w:iCs w:val="0"/>
          <w:caps w:val="0"/>
          <w:color w:val="000000"/>
          <w:spacing w:val="0"/>
          <w:sz w:val="32"/>
          <w:szCs w:val="32"/>
          <w:shd w:val="clear" w:color="auto" w:fill="FFFFFF"/>
          <w:vertAlign w:val="baseline"/>
          <w:lang w:eastAsia="zh-CN"/>
        </w:rPr>
        <w:t>。</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全力打造方便快捷的政务环境，上半年</w:t>
      </w:r>
      <w:r>
        <w:rPr>
          <w:rFonts w:hint="eastAsia" w:ascii="仿宋" w:hAnsi="仿宋" w:eastAsia="仿宋" w:cs="仿宋"/>
          <w:b w:val="0"/>
          <w:bCs w:val="0"/>
          <w:i w:val="0"/>
          <w:iCs w:val="0"/>
          <w:caps w:val="0"/>
          <w:color w:val="000000"/>
          <w:spacing w:val="0"/>
          <w:sz w:val="32"/>
          <w:szCs w:val="32"/>
          <w:shd w:val="clear" w:color="auto" w:fill="FFFFFF"/>
          <w:vertAlign w:val="baseline"/>
          <w:lang w:eastAsia="zh-CN"/>
        </w:rPr>
        <w:t>窗口共办件</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5046</w:t>
      </w:r>
      <w:r>
        <w:rPr>
          <w:rFonts w:hint="eastAsia" w:ascii="仿宋" w:hAnsi="仿宋" w:eastAsia="仿宋" w:cs="仿宋"/>
          <w:b w:val="0"/>
          <w:bCs w:val="0"/>
          <w:i w:val="0"/>
          <w:iCs w:val="0"/>
          <w:caps w:val="0"/>
          <w:color w:val="000000"/>
          <w:spacing w:val="0"/>
          <w:sz w:val="32"/>
          <w:szCs w:val="32"/>
          <w:shd w:val="clear" w:color="auto" w:fill="FFFFFF"/>
          <w:vertAlign w:val="baseline"/>
          <w:lang w:eastAsia="zh-CN"/>
        </w:rPr>
        <w:t>件，办结率100%；</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处理12345工单124件，办结率100%，群众满意度98%；处理网络舆情</w:t>
      </w:r>
      <w:r>
        <w:rPr>
          <w:rFonts w:hint="eastAsia" w:ascii="仿宋" w:hAnsi="仿宋" w:eastAsia="仿宋" w:cs="仿宋"/>
          <w:b w:val="0"/>
          <w:bCs w:val="0"/>
          <w:i w:val="0"/>
          <w:iCs w:val="0"/>
          <w:caps w:val="0"/>
          <w:color w:val="000000"/>
          <w:spacing w:val="0"/>
          <w:sz w:val="32"/>
          <w:szCs w:val="32"/>
          <w:highlight w:val="none"/>
          <w:shd w:val="clear" w:color="auto" w:fill="FFFFFF"/>
          <w:vertAlign w:val="baseline"/>
          <w:lang w:val="en-US" w:eastAsia="zh-CN"/>
        </w:rPr>
        <w:t>17</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起，办结率100%。</w:t>
      </w:r>
    </w:p>
    <w:p w14:paraId="6701E126">
      <w:pPr>
        <w:pStyle w:val="2"/>
        <w:keepNext w:val="0"/>
        <w:keepLines w:val="0"/>
        <w:pageBreakBefore w:val="0"/>
        <w:widowControl w:val="0"/>
        <w:kinsoku/>
        <w:topLinePunct w:val="0"/>
        <w:bidi w:val="0"/>
        <w:spacing w:line="560" w:lineRule="exact"/>
        <w:rPr>
          <w:rFonts w:hint="eastAsia" w:ascii="楷体" w:hAnsi="楷体" w:eastAsia="楷体" w:cs="楷体"/>
          <w:lang w:val="en-US" w:eastAsia="zh-CN"/>
        </w:rPr>
      </w:pPr>
      <w:r>
        <w:rPr>
          <w:rFonts w:hint="eastAsia" w:ascii="楷体" w:hAnsi="楷体" w:eastAsia="楷体" w:cs="楷体"/>
          <w:lang w:val="en-US" w:eastAsia="zh-CN"/>
        </w:rPr>
        <w:t>（二）全力以赴惠民生，提升群众“幸福感”</w:t>
      </w:r>
    </w:p>
    <w:p w14:paraId="7AE41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lang w:val="en-US" w:eastAsia="zh-CN"/>
        </w:rPr>
      </w:pPr>
      <w:r>
        <w:rPr>
          <w:rFonts w:hint="eastAsia" w:ascii="仿宋" w:hAnsi="仿宋" w:eastAsia="仿宋" w:cs="仿宋"/>
          <w:b/>
          <w:bCs/>
          <w:color w:val="000000"/>
          <w:sz w:val="32"/>
          <w:szCs w:val="32"/>
          <w:lang w:val="en-US" w:eastAsia="zh-CN"/>
        </w:rPr>
        <w:t>一是民生保障坚实有力。</w:t>
      </w:r>
      <w:r>
        <w:rPr>
          <w:rFonts w:hint="eastAsia" w:ascii="仿宋" w:hAnsi="仿宋" w:eastAsia="仿宋" w:cs="仿宋"/>
          <w:b w:val="0"/>
          <w:bCs w:val="0"/>
          <w:color w:val="000000"/>
          <w:sz w:val="32"/>
          <w:szCs w:val="32"/>
          <w:lang w:val="en-US" w:eastAsia="zh-CN"/>
        </w:rPr>
        <w:t>发放各类保障资金</w:t>
      </w:r>
      <w:r>
        <w:rPr>
          <w:rFonts w:hint="eastAsia" w:ascii="仿宋" w:hAnsi="仿宋" w:eastAsia="仿宋" w:cs="仿宋"/>
          <w:b w:val="0"/>
          <w:bCs w:val="0"/>
          <w:color w:val="000000"/>
          <w:sz w:val="32"/>
          <w:szCs w:val="32"/>
          <w:highlight w:val="none"/>
          <w:lang w:val="en-US" w:eastAsia="zh-CN"/>
        </w:rPr>
        <w:t>794.5万元</w:t>
      </w:r>
      <w:r>
        <w:rPr>
          <w:rFonts w:hint="eastAsia" w:ascii="仿宋" w:hAnsi="仿宋" w:eastAsia="仿宋" w:cs="仿宋"/>
          <w:b w:val="0"/>
          <w:bCs w:val="0"/>
          <w:color w:val="000000"/>
          <w:sz w:val="32"/>
          <w:szCs w:val="32"/>
          <w:lang w:val="en-US" w:eastAsia="zh-CN"/>
        </w:rPr>
        <w:t>新增低保40户87人</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，新增特困17人，</w:t>
      </w:r>
      <w:r>
        <w:rPr>
          <w:rFonts w:hint="eastAsia" w:ascii="仿宋" w:hAnsi="仿宋" w:eastAsia="仿宋" w:cs="仿宋"/>
          <w:b w:val="0"/>
          <w:bCs w:val="0"/>
          <w:color w:val="000000"/>
          <w:sz w:val="32"/>
          <w:szCs w:val="32"/>
          <w:lang w:val="en-US" w:eastAsia="zh-CN"/>
        </w:rPr>
        <w:t>为28名行动不便的残疾对象提供便民评残服务，为333户困难家庭申请临时救助，严格落实“四位一体”关爱保护机制，将429名未满16周岁的留、困女童纳入关爱范围。</w:t>
      </w:r>
      <w:r>
        <w:rPr>
          <w:rFonts w:hint="eastAsia" w:ascii="仿宋_GB2312" w:hAnsi="仿宋_GB2312" w:eastAsia="仿宋_GB2312" w:cs="仿宋_GB2312"/>
          <w:b/>
          <w:bCs/>
          <w:i w:val="0"/>
          <w:iCs w:val="0"/>
          <w:caps w:val="0"/>
          <w:color w:val="auto"/>
          <w:spacing w:val="0"/>
          <w:sz w:val="32"/>
          <w:szCs w:val="32"/>
          <w:shd w:val="clear" w:color="auto" w:fill="FFFFFF"/>
        </w:rPr>
        <w:t>二是社会事业</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持续增进</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城镇新增就业 209人，新增农村劳动力转移就业354人，脱贫劳动力就业3884人；就业帮扶车间6家，吸纳就业人数439人；</w:t>
      </w:r>
      <w:r>
        <w:rPr>
          <w:rFonts w:hint="eastAsia" w:ascii="仿宋_GB2312" w:hAnsi="仿宋_GB2312" w:eastAsia="仿宋_GB2312" w:cs="仿宋_GB2312"/>
          <w:color w:val="auto"/>
          <w:sz w:val="32"/>
          <w:szCs w:val="32"/>
          <w:lang w:val="en-US" w:eastAsia="zh-CN"/>
        </w:rPr>
        <w:t>开发公益性岗位168个，开发乡村岗位48个</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；举办了技能培训班，参加</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人数超50人</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截至12月1日全镇养老保险参保12343人，医保参保25909人。</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三是文化产业成效显著</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省级非遗七江炭花舞火爆全网，大力弘扬非遗传承，</w:t>
      </w:r>
      <w:r>
        <w:rPr>
          <w:rFonts w:hint="eastAsia" w:eastAsia="仿宋"/>
          <w:sz w:val="32"/>
          <w:lang w:val="en-US" w:eastAsia="zh-CN"/>
        </w:rPr>
        <w:t>举</w:t>
      </w:r>
      <w:r>
        <w:rPr>
          <w:rFonts w:hint="eastAsia" w:ascii="仿宋" w:hAnsi="仿宋" w:eastAsia="仿宋" w:cs="仿宋"/>
          <w:b w:val="0"/>
          <w:bCs w:val="0"/>
          <w:color w:val="000000"/>
          <w:sz w:val="32"/>
          <w:szCs w:val="32"/>
          <w:lang w:val="en-US" w:eastAsia="zh-CN"/>
        </w:rPr>
        <w:t>办炭花舞培训班，培养非遗表演人员25人，外出表演8场；充分利用寓教文化资源，成功打造30里家训楹联文化长廊；不断丰富村民文化生活，</w:t>
      </w:r>
      <w:r>
        <w:rPr>
          <w:rFonts w:hint="eastAsia" w:ascii="仿宋_GB2312" w:hAnsi="仿宋_GB2312" w:eastAsia="仿宋_GB2312" w:cs="仿宋_GB2312"/>
          <w:i w:val="0"/>
          <w:iCs w:val="0"/>
          <w:caps w:val="0"/>
          <w:color w:val="auto"/>
          <w:spacing w:val="0"/>
          <w:sz w:val="32"/>
          <w:szCs w:val="32"/>
          <w:shd w:val="clear" w:color="auto" w:fill="FFFFFF"/>
          <w:lang w:eastAsia="zh-CN"/>
        </w:rPr>
        <w:t>举</w:t>
      </w:r>
      <w:r>
        <w:rPr>
          <w:rFonts w:hint="eastAsia" w:ascii="仿宋" w:hAnsi="仿宋" w:eastAsia="仿宋" w:cs="仿宋"/>
          <w:b w:val="0"/>
          <w:bCs w:val="0"/>
          <w:color w:val="000000"/>
          <w:sz w:val="32"/>
          <w:szCs w:val="32"/>
          <w:lang w:val="en-US" w:eastAsia="zh-CN"/>
        </w:rPr>
        <w:t>办村晚两场，完</w:t>
      </w:r>
      <w:r>
        <w:rPr>
          <w:rFonts w:hint="eastAsia" w:ascii="仿宋_GB2312" w:hAnsi="仿宋_GB2312" w:eastAsia="仿宋_GB2312" w:cs="仿宋_GB2312"/>
          <w:i w:val="0"/>
          <w:iCs w:val="0"/>
          <w:caps w:val="0"/>
          <w:color w:val="auto"/>
          <w:spacing w:val="0"/>
          <w:sz w:val="32"/>
          <w:szCs w:val="32"/>
          <w:shd w:val="clear" w:color="auto" w:fill="FFFFFF"/>
          <w:lang w:eastAsia="zh-CN"/>
        </w:rPr>
        <w:t>成送戏下乡9场。</w:t>
      </w:r>
    </w:p>
    <w:p w14:paraId="590CC71F">
      <w:pPr>
        <w:pStyle w:val="2"/>
        <w:keepNext w:val="0"/>
        <w:keepLines w:val="0"/>
        <w:pageBreakBefore w:val="0"/>
        <w:widowControl w:val="0"/>
        <w:kinsoku/>
        <w:topLinePunct w:val="0"/>
        <w:bidi w:val="0"/>
        <w:spacing w:line="560" w:lineRule="exact"/>
        <w:rPr>
          <w:rFonts w:hint="eastAsia" w:ascii="楷体" w:hAnsi="楷体" w:eastAsia="楷体" w:cs="楷体"/>
          <w:lang w:val="en-US" w:eastAsia="zh-CN"/>
        </w:rPr>
      </w:pPr>
      <w:r>
        <w:rPr>
          <w:rFonts w:hint="eastAsia" w:ascii="楷体" w:hAnsi="楷体" w:eastAsia="楷体" w:cs="楷体"/>
          <w:lang w:val="en-US" w:eastAsia="zh-CN"/>
        </w:rPr>
        <w:t>（三）全力以赴夯基础，提升城乡“新面貌”</w:t>
      </w:r>
    </w:p>
    <w:p w14:paraId="1CEF475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一是持续巩固脱贫攻坚成果</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。全年完成乡村振兴项目12个，筹措资金346.08万元；</w:t>
      </w:r>
      <w:r>
        <w:rPr>
          <w:rFonts w:hint="eastAsia" w:ascii="仿宋_GB2312" w:hAnsi="仿宋_GB2312" w:eastAsia="仿宋_GB2312" w:cs="仿宋_GB2312"/>
          <w:color w:val="auto"/>
          <w:sz w:val="32"/>
          <w:szCs w:val="32"/>
          <w:lang w:val="en-US" w:eastAsia="zh-CN"/>
        </w:rPr>
        <w:t>危房改造6户</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；多措并举做好防返贫动态监测和帮扶工作，高质量完成149条风险数据核实处理，新识别监测对象18户47人，消除风险23户60人，发放雨露计划补助金338人次53.85万元。</w:t>
      </w: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二是积极打造现代农业小镇</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。守牢粮食安全底线，全年完成粮播面积5.17万亩，</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总产量2.56万吨；</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持续治理耕地抛荒、“非农化”“非粮化”，实现永农非耕地整改141亩，春苗行动315.88亩，新增耕地100亩，打击制止违法占用耕地行为</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5起</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；推广新型农机机具抛秧机4台，完成新（改）建育秧设施</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2个</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w:t>
      </w:r>
      <w:r>
        <w:rPr>
          <w:rFonts w:hint="eastAsia" w:ascii="仿宋_GB2312" w:hAnsi="仿宋_GB2312" w:eastAsia="仿宋_GB2312" w:cs="仿宋_GB2312"/>
          <w:b/>
          <w:bCs/>
          <w:i w:val="0"/>
          <w:iCs w:val="0"/>
          <w:caps w:val="0"/>
          <w:color w:val="auto"/>
          <w:spacing w:val="0"/>
          <w:kern w:val="2"/>
          <w:sz w:val="32"/>
          <w:szCs w:val="32"/>
          <w:shd w:val="clear" w:color="auto" w:fill="FFFFFF"/>
          <w:lang w:val="en-US" w:eastAsia="zh-CN" w:bidi="ar-SA"/>
        </w:rPr>
        <w:t>三是持续提升乡村风貌。</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统筹推进农村厕所、垃圾、污水整治“三大革命”，</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完成改厕20座，新建公厕1座</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；打捞河道、水库垃圾10多吨，清除弃土弃渣65立方米；持续巩固提升各级生态环保督察反馈问题和自查发现问题整改成效，</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打造河、林长制升级版现代化农业小镇。</w:t>
      </w:r>
    </w:p>
    <w:p w14:paraId="55C2D437">
      <w:pPr>
        <w:pStyle w:val="2"/>
        <w:keepNext w:val="0"/>
        <w:keepLines w:val="0"/>
        <w:pageBreakBefore w:val="0"/>
        <w:widowControl w:val="0"/>
        <w:kinsoku/>
        <w:topLinePunct w:val="0"/>
        <w:bidi w:val="0"/>
        <w:spacing w:line="560" w:lineRule="exact"/>
        <w:rPr>
          <w:rFonts w:hint="eastAsia" w:ascii="楷体" w:hAnsi="楷体" w:eastAsia="楷体" w:cs="楷体"/>
          <w:lang w:val="en-US" w:eastAsia="zh-CN"/>
        </w:rPr>
      </w:pPr>
      <w:r>
        <w:rPr>
          <w:rFonts w:hint="eastAsia" w:ascii="楷体" w:hAnsi="楷体" w:eastAsia="楷体" w:cs="楷体"/>
          <w:lang w:val="en-US" w:eastAsia="zh-CN"/>
        </w:rPr>
        <w:t>（四）全力以赴抓治理，提升群众“安全感”</w:t>
      </w:r>
    </w:p>
    <w:p w14:paraId="582CE6F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一是筑牢综治维稳防线。</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坚持抓好信访积案化解、源头治理和初信初访办理，调解矛盾纠纷265件，调解率达100%，成功率93%；常态化开展扫黑除恶斗争、“全能神”摸排、利剑护蕾、命案防范、反电诈、禁毒等工作切实维护社会公共安全和社会大局稳定。</w:t>
      </w: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二是守住安全生产底线。</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持续开展各类安全生产隐患排查治理行动，切实抓好防汛抗旱、森林防火、地质灾害防治、农村自建房安全、防学生溺水、食品安全、道路交通安全和消防安全等工作，全镇未发生较大及以上生产安全事故和非生产经营性安全事故，确保全镇安全和谐稳定。</w:t>
      </w: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三是聚焦乡村治理主线。</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筑牢基层治理的“战斗堡垒”，深入推进片组邻“三长制”工作走深走实，开展村（社区）届中分析，严格落实上级基层减负要求，完成29个村（社区）挂牌标识清理，累计清理违规挂牌500余块，整合、解散微信工作群12个，清理各类议事协调机构44个，精简各类“督检考”，提振党员干部创业的精气神，更好地推动发展、服务群众。</w:t>
      </w:r>
    </w:p>
    <w:p w14:paraId="79E1A0A7">
      <w:pPr>
        <w:pStyle w:val="2"/>
        <w:keepNext w:val="0"/>
        <w:keepLines w:val="0"/>
        <w:pageBreakBefore w:val="0"/>
        <w:widowControl w:val="0"/>
        <w:kinsoku/>
        <w:topLinePunct w:val="0"/>
        <w:bidi w:val="0"/>
        <w:spacing w:line="560" w:lineRule="exact"/>
        <w:rPr>
          <w:rFonts w:hint="eastAsia" w:ascii="楷体" w:hAnsi="楷体" w:eastAsia="楷体" w:cs="楷体"/>
          <w:lang w:val="en-US" w:eastAsia="zh-CN"/>
        </w:rPr>
      </w:pPr>
      <w:r>
        <w:rPr>
          <w:rFonts w:hint="eastAsia" w:ascii="楷体" w:hAnsi="楷体" w:eastAsia="楷体" w:cs="楷体"/>
          <w:lang w:val="en-US" w:eastAsia="zh-CN"/>
        </w:rPr>
        <w:t>（五）全力以赴抓作风，提升队伍“精气神”</w:t>
      </w:r>
    </w:p>
    <w:p w14:paraId="68A1A8AC">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一是落实全面从严治党。</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严格履行党建“第一责任人”职责，以开展“一月一课一片一实践”为契机，深入开展党纪学习教育、“讲政治规矩、强担当作为、树新风正气”主题教育，参加网络安全知识竞赛，荣获县二等奖，开展“微党课”692次，观看教育片2758人次，开展社会实践活动累计2031人次。</w:t>
      </w: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二是狠抓干部作风。</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深化开展“明方向、立规矩、正风气、强免疫”干部队伍作风建设，梯次开展廉政谈话，继续开展“三湘护农”“一村一监督”等专项整治行动，常态化开展干部作风日常督查，发出督查通报52期。</w:t>
      </w: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三是以巡察促整改。</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扎实抓好巡察整改工作；认真开展十三届县委第五轮巡察对村巡察工作；建立健全《七江镇干部职工管理制度》《七江镇干部职工绩效考核制度》《七江镇财务管理制度》等规章制度，不作为、慢作为、假作为、乱作为的干部得到有效整治。</w:t>
      </w:r>
    </w:p>
    <w:p w14:paraId="7B7C484C">
      <w:pPr>
        <w:pStyle w:val="8"/>
        <w:keepNext w:val="0"/>
        <w:keepLines w:val="0"/>
        <w:pageBreakBefore w:val="0"/>
        <w:widowControl w:val="0"/>
        <w:numPr>
          <w:ilvl w:val="0"/>
          <w:numId w:val="2"/>
        </w:numPr>
        <w:kinsoku/>
        <w:wordWrap/>
        <w:overflowPunct/>
        <w:topLinePunct w:val="0"/>
        <w:autoSpaceDE/>
        <w:autoSpaceDN/>
        <w:bidi w:val="0"/>
        <w:adjustRightInd/>
        <w:snapToGrid/>
        <w:spacing w:before="120" w:after="200" w:line="600" w:lineRule="exact"/>
        <w:ind w:left="-17" w:leftChars="0" w:firstLine="641"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14:paraId="0C74A51F">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 w:eastAsia="zh-CN"/>
        </w:rPr>
      </w:pPr>
      <w:r>
        <w:rPr>
          <w:rFonts w:hint="eastAsia" w:eastAsia="仿宋_GB2312"/>
          <w:color w:val="auto"/>
          <w:sz w:val="32"/>
          <w:szCs w:val="32"/>
        </w:rPr>
        <w:t>1、</w:t>
      </w:r>
      <w:r>
        <w:rPr>
          <w:rFonts w:hint="eastAsia" w:ascii="仿宋_GB2312" w:hAnsi="仿宋_GB2312" w:eastAsia="仿宋_GB2312" w:cs="仿宋_GB2312"/>
          <w:b w:val="0"/>
          <w:bCs w:val="0"/>
          <w:color w:val="000000"/>
          <w:sz w:val="32"/>
          <w:szCs w:val="32"/>
          <w:lang w:val="en" w:eastAsia="zh-CN"/>
        </w:rPr>
        <w:t>预算编制工作有待细化，预算执行力度还要进一步加强。</w:t>
      </w:r>
    </w:p>
    <w:p w14:paraId="480E25CC">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 w:eastAsia="zh-CN"/>
        </w:rPr>
      </w:pPr>
      <w:r>
        <w:rPr>
          <w:rFonts w:hint="eastAsia" w:ascii="仿宋_GB2312" w:hAnsi="仿宋_GB2312" w:eastAsia="仿宋_GB2312" w:cs="仿宋_GB2312"/>
          <w:b w:val="0"/>
          <w:bCs w:val="0"/>
          <w:color w:val="000000"/>
          <w:sz w:val="32"/>
          <w:szCs w:val="32"/>
          <w:lang w:val="en" w:eastAsia="zh-CN"/>
        </w:rPr>
        <w:t>2、资产管理有待进一步加强，部分资产管理不够规范。</w:t>
      </w:r>
    </w:p>
    <w:p w14:paraId="409B247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rPr>
      </w:pPr>
      <w:r>
        <w:rPr>
          <w:rFonts w:hint="eastAsia" w:ascii="仿宋_GB2312" w:hAnsi="仿宋_GB2312" w:eastAsia="仿宋_GB2312" w:cs="仿宋_GB2312"/>
          <w:b w:val="0"/>
          <w:bCs w:val="0"/>
          <w:color w:val="000000"/>
          <w:sz w:val="32"/>
          <w:szCs w:val="32"/>
          <w:lang w:val="en" w:eastAsia="zh-CN"/>
        </w:rPr>
        <w:t>3、绩效文明考核奖和信访维稳工作、乡村振兴、防疫工作等日常公用经费预算不足</w:t>
      </w:r>
      <w:r>
        <w:rPr>
          <w:rFonts w:hint="eastAsia" w:eastAsia="仿宋_GB2312"/>
          <w:color w:val="auto"/>
          <w:sz w:val="32"/>
          <w:szCs w:val="32"/>
        </w:rPr>
        <w:t>。</w:t>
      </w:r>
    </w:p>
    <w:p w14:paraId="44EFC54C">
      <w:pPr>
        <w:pStyle w:val="8"/>
        <w:keepNext w:val="0"/>
        <w:keepLines w:val="0"/>
        <w:pageBreakBefore w:val="0"/>
        <w:widowControl w:val="0"/>
        <w:numPr>
          <w:ilvl w:val="0"/>
          <w:numId w:val="2"/>
        </w:numPr>
        <w:kinsoku/>
        <w:wordWrap/>
        <w:overflowPunct/>
        <w:topLinePunct w:val="0"/>
        <w:autoSpaceDE/>
        <w:autoSpaceDN/>
        <w:bidi w:val="0"/>
        <w:adjustRightInd/>
        <w:snapToGrid/>
        <w:spacing w:before="120" w:after="200" w:line="600" w:lineRule="exact"/>
        <w:ind w:left="-17" w:leftChars="0" w:firstLine="641"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14:paraId="71BAC4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1、细化预算编制工作，认真做好预算的编制。进一步加强单位内部预算管理意识。</w:t>
      </w:r>
    </w:p>
    <w:p w14:paraId="74AEDF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2、完善资产管理，严格编制政府采购预算，进一步落实资产管理岗位责，严格按预算实行资产采购。</w:t>
      </w:r>
    </w:p>
    <w:p w14:paraId="68E631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3、增加预算资金，严控支出。</w:t>
      </w:r>
    </w:p>
    <w:sectPr>
      <w:headerReference r:id="rId3" w:type="default"/>
      <w:footerReference r:id="rId4" w:type="default"/>
      <w:footerReference r:id="rId5" w:type="even"/>
      <w:pgSz w:w="11905" w:h="16837"/>
      <w:pgMar w:top="1383" w:right="1800" w:bottom="1440" w:left="1689"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59EF4">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E773A">
                          <w:pPr>
                            <w:pStyle w:val="11"/>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1E773A">
                    <w:pPr>
                      <w:pStyle w:val="11"/>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3FB8">
    <w:pPr>
      <w:pStyle w:val="11"/>
      <w:framePr w:wrap="around" w:vAnchor="text" w:hAnchor="margin" w:xAlign="outside" w:y="1"/>
      <w:rPr>
        <w:rStyle w:val="17"/>
      </w:rPr>
    </w:pPr>
    <w:r>
      <w:fldChar w:fldCharType="begin"/>
    </w:r>
    <w:r>
      <w:rPr>
        <w:rStyle w:val="17"/>
      </w:rPr>
      <w:instrText xml:space="preserve">PAGE  </w:instrText>
    </w:r>
    <w:r>
      <w:fldChar w:fldCharType="separate"/>
    </w:r>
    <w:r>
      <w:fldChar w:fldCharType="end"/>
    </w:r>
  </w:p>
  <w:p w14:paraId="07027440">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91A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pPr>
        <w:ind w:left="-18"/>
      </w:pPr>
      <w:rPr>
        <w:rFonts w:hint="eastAsia"/>
      </w:rPr>
    </w:lvl>
  </w:abstractNum>
  <w:abstractNum w:abstractNumId="1">
    <w:nsid w:val="E7DAD3CC"/>
    <w:multiLevelType w:val="singleLevel"/>
    <w:tmpl w:val="E7DAD3C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MGI3ZDQ0NmQ5YmMyMzgyYzQ2NjMxYWIwZDkwMmUifQ=="/>
  </w:docVars>
  <w:rsids>
    <w:rsidRoot w:val="18D538B0"/>
    <w:rsid w:val="003752C8"/>
    <w:rsid w:val="004B48CF"/>
    <w:rsid w:val="015E0632"/>
    <w:rsid w:val="01600BAC"/>
    <w:rsid w:val="018067FB"/>
    <w:rsid w:val="018E17F6"/>
    <w:rsid w:val="019127B6"/>
    <w:rsid w:val="019329D2"/>
    <w:rsid w:val="01A4698D"/>
    <w:rsid w:val="01AA6646"/>
    <w:rsid w:val="01B34E22"/>
    <w:rsid w:val="01B6046E"/>
    <w:rsid w:val="01CE57B8"/>
    <w:rsid w:val="01E50D53"/>
    <w:rsid w:val="01EB6738"/>
    <w:rsid w:val="02000D46"/>
    <w:rsid w:val="025D4D8E"/>
    <w:rsid w:val="027A76EE"/>
    <w:rsid w:val="03A013D6"/>
    <w:rsid w:val="03B24C65"/>
    <w:rsid w:val="03B40C48"/>
    <w:rsid w:val="03BB1DE6"/>
    <w:rsid w:val="03C43D72"/>
    <w:rsid w:val="03D2624F"/>
    <w:rsid w:val="03E272F9"/>
    <w:rsid w:val="04001E75"/>
    <w:rsid w:val="040501C3"/>
    <w:rsid w:val="045C395B"/>
    <w:rsid w:val="04DF7CDC"/>
    <w:rsid w:val="050B0AD1"/>
    <w:rsid w:val="0526590B"/>
    <w:rsid w:val="05323055"/>
    <w:rsid w:val="059A0717"/>
    <w:rsid w:val="05D709B3"/>
    <w:rsid w:val="05E337FC"/>
    <w:rsid w:val="06536294"/>
    <w:rsid w:val="06C5576B"/>
    <w:rsid w:val="06F51A39"/>
    <w:rsid w:val="07155C37"/>
    <w:rsid w:val="071F2B16"/>
    <w:rsid w:val="07287718"/>
    <w:rsid w:val="074D22E3"/>
    <w:rsid w:val="074F1D5B"/>
    <w:rsid w:val="07750484"/>
    <w:rsid w:val="077E558A"/>
    <w:rsid w:val="086C1887"/>
    <w:rsid w:val="08B65C4F"/>
    <w:rsid w:val="095E3180"/>
    <w:rsid w:val="099472E7"/>
    <w:rsid w:val="09972933"/>
    <w:rsid w:val="09D347BB"/>
    <w:rsid w:val="0A307C63"/>
    <w:rsid w:val="0A40746F"/>
    <w:rsid w:val="0A6273E5"/>
    <w:rsid w:val="0A686BF6"/>
    <w:rsid w:val="0AD96F7B"/>
    <w:rsid w:val="0AE24082"/>
    <w:rsid w:val="0B04128E"/>
    <w:rsid w:val="0B1D155E"/>
    <w:rsid w:val="0B301291"/>
    <w:rsid w:val="0BB82A42"/>
    <w:rsid w:val="0BC65752"/>
    <w:rsid w:val="0C0652C4"/>
    <w:rsid w:val="0C6B6720"/>
    <w:rsid w:val="0C760F26"/>
    <w:rsid w:val="0C9844C2"/>
    <w:rsid w:val="0C9E6D20"/>
    <w:rsid w:val="0CBD4DA7"/>
    <w:rsid w:val="0CC779D3"/>
    <w:rsid w:val="0CDD2D53"/>
    <w:rsid w:val="0D766D04"/>
    <w:rsid w:val="0DA33162"/>
    <w:rsid w:val="0DD74424"/>
    <w:rsid w:val="0E0407B3"/>
    <w:rsid w:val="0E4447A8"/>
    <w:rsid w:val="0E7D3B9C"/>
    <w:rsid w:val="0E8F2773"/>
    <w:rsid w:val="0EDF492F"/>
    <w:rsid w:val="0F2A3CE9"/>
    <w:rsid w:val="0F31382A"/>
    <w:rsid w:val="10060813"/>
    <w:rsid w:val="10196798"/>
    <w:rsid w:val="101A42BE"/>
    <w:rsid w:val="10234F21"/>
    <w:rsid w:val="1024256C"/>
    <w:rsid w:val="104B4BDB"/>
    <w:rsid w:val="107F4121"/>
    <w:rsid w:val="10B22749"/>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3513F9"/>
    <w:rsid w:val="15916DD0"/>
    <w:rsid w:val="167504A0"/>
    <w:rsid w:val="1711641B"/>
    <w:rsid w:val="17233A58"/>
    <w:rsid w:val="174148B4"/>
    <w:rsid w:val="1767588B"/>
    <w:rsid w:val="176D1177"/>
    <w:rsid w:val="18383533"/>
    <w:rsid w:val="184E2D57"/>
    <w:rsid w:val="18956BD8"/>
    <w:rsid w:val="18BC23B6"/>
    <w:rsid w:val="18D538B0"/>
    <w:rsid w:val="18E032C2"/>
    <w:rsid w:val="18F55160"/>
    <w:rsid w:val="19771D42"/>
    <w:rsid w:val="19954A44"/>
    <w:rsid w:val="199A59BC"/>
    <w:rsid w:val="19A277FE"/>
    <w:rsid w:val="1A073B05"/>
    <w:rsid w:val="1A5605E9"/>
    <w:rsid w:val="1AE8445E"/>
    <w:rsid w:val="1B1E117D"/>
    <w:rsid w:val="1B326960"/>
    <w:rsid w:val="1B8B42C2"/>
    <w:rsid w:val="1BCD6688"/>
    <w:rsid w:val="1BD417C5"/>
    <w:rsid w:val="1CB05D8E"/>
    <w:rsid w:val="1CB763CB"/>
    <w:rsid w:val="1CC132BC"/>
    <w:rsid w:val="1CC35741"/>
    <w:rsid w:val="1CCF110C"/>
    <w:rsid w:val="1CF76665"/>
    <w:rsid w:val="1D743260"/>
    <w:rsid w:val="1D9456B0"/>
    <w:rsid w:val="1DEB1048"/>
    <w:rsid w:val="1E0F4D36"/>
    <w:rsid w:val="1E164317"/>
    <w:rsid w:val="1E5D3479"/>
    <w:rsid w:val="1EAC6936"/>
    <w:rsid w:val="1EDD568A"/>
    <w:rsid w:val="1F3D3B25"/>
    <w:rsid w:val="1F3F01AB"/>
    <w:rsid w:val="1FA31533"/>
    <w:rsid w:val="1FDB75C6"/>
    <w:rsid w:val="1FF1041C"/>
    <w:rsid w:val="206A094A"/>
    <w:rsid w:val="20A011ED"/>
    <w:rsid w:val="20A16252"/>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263753"/>
    <w:rsid w:val="25333A00"/>
    <w:rsid w:val="25550C1E"/>
    <w:rsid w:val="256046DC"/>
    <w:rsid w:val="259F2E44"/>
    <w:rsid w:val="25B05D49"/>
    <w:rsid w:val="25C91C6F"/>
    <w:rsid w:val="25F72C80"/>
    <w:rsid w:val="266D2F42"/>
    <w:rsid w:val="26834513"/>
    <w:rsid w:val="26A12BEB"/>
    <w:rsid w:val="273852FE"/>
    <w:rsid w:val="273E609E"/>
    <w:rsid w:val="274517C9"/>
    <w:rsid w:val="276C4087"/>
    <w:rsid w:val="27873B8F"/>
    <w:rsid w:val="281D135F"/>
    <w:rsid w:val="28377363"/>
    <w:rsid w:val="28BF4190"/>
    <w:rsid w:val="28C22FA5"/>
    <w:rsid w:val="28C4406E"/>
    <w:rsid w:val="28C878C3"/>
    <w:rsid w:val="29037B8D"/>
    <w:rsid w:val="29803CD8"/>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047A30"/>
    <w:rsid w:val="2D610085"/>
    <w:rsid w:val="2E026666"/>
    <w:rsid w:val="2E1B3283"/>
    <w:rsid w:val="2E2B5E45"/>
    <w:rsid w:val="2E515D05"/>
    <w:rsid w:val="2F5E40B2"/>
    <w:rsid w:val="2F9C21A2"/>
    <w:rsid w:val="2FC02FA6"/>
    <w:rsid w:val="2FD22068"/>
    <w:rsid w:val="2FDC6A42"/>
    <w:rsid w:val="2FE57F9B"/>
    <w:rsid w:val="2FF4311D"/>
    <w:rsid w:val="2FF745A3"/>
    <w:rsid w:val="304340D0"/>
    <w:rsid w:val="304D7ABC"/>
    <w:rsid w:val="30901D07"/>
    <w:rsid w:val="30F878AC"/>
    <w:rsid w:val="3104653D"/>
    <w:rsid w:val="310C5C90"/>
    <w:rsid w:val="315F16D9"/>
    <w:rsid w:val="316450AF"/>
    <w:rsid w:val="317433D6"/>
    <w:rsid w:val="318A0E4C"/>
    <w:rsid w:val="31A7675B"/>
    <w:rsid w:val="31BE0AF5"/>
    <w:rsid w:val="31C37EBA"/>
    <w:rsid w:val="31D2634F"/>
    <w:rsid w:val="31D40319"/>
    <w:rsid w:val="31E542D4"/>
    <w:rsid w:val="31FE7144"/>
    <w:rsid w:val="325B4596"/>
    <w:rsid w:val="32601BAD"/>
    <w:rsid w:val="3296737C"/>
    <w:rsid w:val="335115F0"/>
    <w:rsid w:val="339A4C4A"/>
    <w:rsid w:val="33A04957"/>
    <w:rsid w:val="33D939C5"/>
    <w:rsid w:val="34B8182C"/>
    <w:rsid w:val="34F0546A"/>
    <w:rsid w:val="35111E45"/>
    <w:rsid w:val="3546366F"/>
    <w:rsid w:val="35492DCC"/>
    <w:rsid w:val="3550473F"/>
    <w:rsid w:val="355C3FAF"/>
    <w:rsid w:val="357070B5"/>
    <w:rsid w:val="35867B7C"/>
    <w:rsid w:val="358E5AA6"/>
    <w:rsid w:val="365F03D1"/>
    <w:rsid w:val="372907BF"/>
    <w:rsid w:val="374D312E"/>
    <w:rsid w:val="376A3C4C"/>
    <w:rsid w:val="377D6D5D"/>
    <w:rsid w:val="37913037"/>
    <w:rsid w:val="37CD55EE"/>
    <w:rsid w:val="37D270A9"/>
    <w:rsid w:val="37D92540"/>
    <w:rsid w:val="37EB016A"/>
    <w:rsid w:val="38471845"/>
    <w:rsid w:val="385201EA"/>
    <w:rsid w:val="38761300"/>
    <w:rsid w:val="38D330D8"/>
    <w:rsid w:val="38E452E6"/>
    <w:rsid w:val="38F90665"/>
    <w:rsid w:val="38FC7F68"/>
    <w:rsid w:val="391E32EE"/>
    <w:rsid w:val="39A87CCD"/>
    <w:rsid w:val="39C175C6"/>
    <w:rsid w:val="3A754CC9"/>
    <w:rsid w:val="3A771FCA"/>
    <w:rsid w:val="3B082DE1"/>
    <w:rsid w:val="3B4A51A8"/>
    <w:rsid w:val="3B563B4D"/>
    <w:rsid w:val="3BDC6748"/>
    <w:rsid w:val="3BEA370A"/>
    <w:rsid w:val="3BED5366"/>
    <w:rsid w:val="3C6B3628"/>
    <w:rsid w:val="3CE26DBB"/>
    <w:rsid w:val="3D4311FF"/>
    <w:rsid w:val="3DCE3E6E"/>
    <w:rsid w:val="3DFE0BF8"/>
    <w:rsid w:val="3E030FFE"/>
    <w:rsid w:val="3E3A69A0"/>
    <w:rsid w:val="3EAD617A"/>
    <w:rsid w:val="3EB66F78"/>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58120B"/>
    <w:rsid w:val="409526BA"/>
    <w:rsid w:val="409A272E"/>
    <w:rsid w:val="413B181B"/>
    <w:rsid w:val="413D3910"/>
    <w:rsid w:val="418307B3"/>
    <w:rsid w:val="41A25D3E"/>
    <w:rsid w:val="41AC44C7"/>
    <w:rsid w:val="41CC2DBB"/>
    <w:rsid w:val="42A25018"/>
    <w:rsid w:val="42E80618"/>
    <w:rsid w:val="42E867DB"/>
    <w:rsid w:val="434A21E9"/>
    <w:rsid w:val="435B61A4"/>
    <w:rsid w:val="43925E19"/>
    <w:rsid w:val="43EF4B3E"/>
    <w:rsid w:val="44254F6D"/>
    <w:rsid w:val="44A818BD"/>
    <w:rsid w:val="45696338"/>
    <w:rsid w:val="46222FA9"/>
    <w:rsid w:val="46465D59"/>
    <w:rsid w:val="46A2058E"/>
    <w:rsid w:val="46D52711"/>
    <w:rsid w:val="46E46B2F"/>
    <w:rsid w:val="46F019DF"/>
    <w:rsid w:val="47215957"/>
    <w:rsid w:val="474927B8"/>
    <w:rsid w:val="475F4422"/>
    <w:rsid w:val="47743CD8"/>
    <w:rsid w:val="4786135E"/>
    <w:rsid w:val="483E5C8A"/>
    <w:rsid w:val="4874505C"/>
    <w:rsid w:val="488F069E"/>
    <w:rsid w:val="48A56114"/>
    <w:rsid w:val="49136AFE"/>
    <w:rsid w:val="49201968"/>
    <w:rsid w:val="4995660C"/>
    <w:rsid w:val="49DB003F"/>
    <w:rsid w:val="49F04DE4"/>
    <w:rsid w:val="49F977A4"/>
    <w:rsid w:val="4A0B1FA6"/>
    <w:rsid w:val="4A6B2ADD"/>
    <w:rsid w:val="4ADB406F"/>
    <w:rsid w:val="4ADC327B"/>
    <w:rsid w:val="4B6814D6"/>
    <w:rsid w:val="4B6B2DF3"/>
    <w:rsid w:val="4BB905DA"/>
    <w:rsid w:val="4BBE3774"/>
    <w:rsid w:val="4BC468B1"/>
    <w:rsid w:val="4C9E5354"/>
    <w:rsid w:val="4CFF3EE7"/>
    <w:rsid w:val="4D2B228A"/>
    <w:rsid w:val="4DE4323A"/>
    <w:rsid w:val="4DE76549"/>
    <w:rsid w:val="4E0B709E"/>
    <w:rsid w:val="4E2A5D47"/>
    <w:rsid w:val="4E7E368F"/>
    <w:rsid w:val="4EDF237F"/>
    <w:rsid w:val="4F3B1723"/>
    <w:rsid w:val="4F702FD7"/>
    <w:rsid w:val="4F7A3E56"/>
    <w:rsid w:val="4F8627FB"/>
    <w:rsid w:val="4FA462B3"/>
    <w:rsid w:val="4FDC0F3A"/>
    <w:rsid w:val="4FE6773D"/>
    <w:rsid w:val="4FF43C08"/>
    <w:rsid w:val="50192406"/>
    <w:rsid w:val="5039786D"/>
    <w:rsid w:val="506348EA"/>
    <w:rsid w:val="507028FD"/>
    <w:rsid w:val="507C62DD"/>
    <w:rsid w:val="508D1967"/>
    <w:rsid w:val="50B20CEB"/>
    <w:rsid w:val="50E517A3"/>
    <w:rsid w:val="510B3C9F"/>
    <w:rsid w:val="513D5D2F"/>
    <w:rsid w:val="5167040A"/>
    <w:rsid w:val="521E54EC"/>
    <w:rsid w:val="522E2CD6"/>
    <w:rsid w:val="527E3C5D"/>
    <w:rsid w:val="529A6095"/>
    <w:rsid w:val="545D5AF4"/>
    <w:rsid w:val="547370C6"/>
    <w:rsid w:val="54CF07A0"/>
    <w:rsid w:val="55164621"/>
    <w:rsid w:val="552F2E36"/>
    <w:rsid w:val="556F1F83"/>
    <w:rsid w:val="558D41B7"/>
    <w:rsid w:val="55A51501"/>
    <w:rsid w:val="55FE57CA"/>
    <w:rsid w:val="56231F37"/>
    <w:rsid w:val="562B40FC"/>
    <w:rsid w:val="56322BCC"/>
    <w:rsid w:val="563C6D66"/>
    <w:rsid w:val="565C4B5A"/>
    <w:rsid w:val="566030AC"/>
    <w:rsid w:val="56B57E6A"/>
    <w:rsid w:val="57034731"/>
    <w:rsid w:val="577B5E02"/>
    <w:rsid w:val="578E37A1"/>
    <w:rsid w:val="579D2DD8"/>
    <w:rsid w:val="57CF0AB7"/>
    <w:rsid w:val="57DB3900"/>
    <w:rsid w:val="57F10C0E"/>
    <w:rsid w:val="58592EA0"/>
    <w:rsid w:val="58A37546"/>
    <w:rsid w:val="58C76ABA"/>
    <w:rsid w:val="58C919AA"/>
    <w:rsid w:val="58E10AA2"/>
    <w:rsid w:val="592B7F6F"/>
    <w:rsid w:val="59554FEC"/>
    <w:rsid w:val="597E1582"/>
    <w:rsid w:val="59941FB8"/>
    <w:rsid w:val="59CA59DA"/>
    <w:rsid w:val="59E7033A"/>
    <w:rsid w:val="5A026F22"/>
    <w:rsid w:val="5A696FA1"/>
    <w:rsid w:val="5A7871E4"/>
    <w:rsid w:val="5A9621C3"/>
    <w:rsid w:val="5AC02939"/>
    <w:rsid w:val="5B523ED9"/>
    <w:rsid w:val="5B955B74"/>
    <w:rsid w:val="5C3F445D"/>
    <w:rsid w:val="5C8400C2"/>
    <w:rsid w:val="5C910A31"/>
    <w:rsid w:val="5CB550F5"/>
    <w:rsid w:val="5D171FD9"/>
    <w:rsid w:val="5D415FB3"/>
    <w:rsid w:val="5D556D91"/>
    <w:rsid w:val="5D6C7344"/>
    <w:rsid w:val="5E007C1C"/>
    <w:rsid w:val="5E5E5BE2"/>
    <w:rsid w:val="5EA551F5"/>
    <w:rsid w:val="5F41673E"/>
    <w:rsid w:val="5F4D50E3"/>
    <w:rsid w:val="5F5A45F7"/>
    <w:rsid w:val="5F773F0E"/>
    <w:rsid w:val="5FB70BF2"/>
    <w:rsid w:val="5FBA3DFB"/>
    <w:rsid w:val="5FF732A1"/>
    <w:rsid w:val="60651FB9"/>
    <w:rsid w:val="60675D31"/>
    <w:rsid w:val="610F0A45"/>
    <w:rsid w:val="616F5D86"/>
    <w:rsid w:val="618A51FD"/>
    <w:rsid w:val="61AF2FE3"/>
    <w:rsid w:val="61D560FA"/>
    <w:rsid w:val="622C5484"/>
    <w:rsid w:val="62600C89"/>
    <w:rsid w:val="62BD60DC"/>
    <w:rsid w:val="62C27B96"/>
    <w:rsid w:val="62D35908"/>
    <w:rsid w:val="6346230D"/>
    <w:rsid w:val="63521D29"/>
    <w:rsid w:val="635B32B1"/>
    <w:rsid w:val="63870498"/>
    <w:rsid w:val="639808F7"/>
    <w:rsid w:val="63AD5DD7"/>
    <w:rsid w:val="63B94A1E"/>
    <w:rsid w:val="63D3192F"/>
    <w:rsid w:val="64354398"/>
    <w:rsid w:val="64366CDC"/>
    <w:rsid w:val="648C045C"/>
    <w:rsid w:val="64AD03D2"/>
    <w:rsid w:val="6502071E"/>
    <w:rsid w:val="650E0E71"/>
    <w:rsid w:val="65491EA9"/>
    <w:rsid w:val="65852441"/>
    <w:rsid w:val="65A417D5"/>
    <w:rsid w:val="65B57F02"/>
    <w:rsid w:val="65B75B1D"/>
    <w:rsid w:val="65BA2DA7"/>
    <w:rsid w:val="65C23800"/>
    <w:rsid w:val="65D06126"/>
    <w:rsid w:val="65ED7F30"/>
    <w:rsid w:val="666A3541"/>
    <w:rsid w:val="670B01C0"/>
    <w:rsid w:val="68045877"/>
    <w:rsid w:val="682235A3"/>
    <w:rsid w:val="682D5AB2"/>
    <w:rsid w:val="683E267B"/>
    <w:rsid w:val="68456707"/>
    <w:rsid w:val="685A261F"/>
    <w:rsid w:val="68C53B15"/>
    <w:rsid w:val="69074555"/>
    <w:rsid w:val="692F7608"/>
    <w:rsid w:val="69306FEB"/>
    <w:rsid w:val="695232F6"/>
    <w:rsid w:val="69780FAF"/>
    <w:rsid w:val="69CB5582"/>
    <w:rsid w:val="69EC58DB"/>
    <w:rsid w:val="6A011CA9"/>
    <w:rsid w:val="6A3F1ACC"/>
    <w:rsid w:val="6A522671"/>
    <w:rsid w:val="6A696B49"/>
    <w:rsid w:val="6A7C4ACE"/>
    <w:rsid w:val="6ACB22C2"/>
    <w:rsid w:val="6BCC55E2"/>
    <w:rsid w:val="6C1D5E3D"/>
    <w:rsid w:val="6C20316C"/>
    <w:rsid w:val="6C264CF2"/>
    <w:rsid w:val="6C3311BD"/>
    <w:rsid w:val="6C3C39CA"/>
    <w:rsid w:val="6C4B4758"/>
    <w:rsid w:val="6C5572FF"/>
    <w:rsid w:val="6C6A0E2B"/>
    <w:rsid w:val="6C6B4348"/>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66482F"/>
    <w:rsid w:val="70C60851"/>
    <w:rsid w:val="70C64CF5"/>
    <w:rsid w:val="714F6A99"/>
    <w:rsid w:val="71B3602A"/>
    <w:rsid w:val="71DB032D"/>
    <w:rsid w:val="71F0075E"/>
    <w:rsid w:val="723637B5"/>
    <w:rsid w:val="724265FE"/>
    <w:rsid w:val="725B321B"/>
    <w:rsid w:val="72D3103B"/>
    <w:rsid w:val="73301622"/>
    <w:rsid w:val="7343262D"/>
    <w:rsid w:val="738B5D82"/>
    <w:rsid w:val="74011BA0"/>
    <w:rsid w:val="740A5F00"/>
    <w:rsid w:val="743957DE"/>
    <w:rsid w:val="744523C5"/>
    <w:rsid w:val="745037BC"/>
    <w:rsid w:val="7460720F"/>
    <w:rsid w:val="7463506E"/>
    <w:rsid w:val="74A40EAA"/>
    <w:rsid w:val="751853F4"/>
    <w:rsid w:val="75A242CD"/>
    <w:rsid w:val="75C17AC7"/>
    <w:rsid w:val="765B7C8E"/>
    <w:rsid w:val="767C2482"/>
    <w:rsid w:val="76DE4877"/>
    <w:rsid w:val="77F71C38"/>
    <w:rsid w:val="77FA34D6"/>
    <w:rsid w:val="78016613"/>
    <w:rsid w:val="78270946"/>
    <w:rsid w:val="786B1CDE"/>
    <w:rsid w:val="78853E63"/>
    <w:rsid w:val="78B27C05"/>
    <w:rsid w:val="78D51699"/>
    <w:rsid w:val="78FA548B"/>
    <w:rsid w:val="78FD502C"/>
    <w:rsid w:val="790A5798"/>
    <w:rsid w:val="79367029"/>
    <w:rsid w:val="79A96F62"/>
    <w:rsid w:val="79C42DA7"/>
    <w:rsid w:val="79DC699D"/>
    <w:rsid w:val="7A031D57"/>
    <w:rsid w:val="7A3613CA"/>
    <w:rsid w:val="7A7F5577"/>
    <w:rsid w:val="7A806649"/>
    <w:rsid w:val="7A8F6158"/>
    <w:rsid w:val="7AF4420D"/>
    <w:rsid w:val="7AFE508C"/>
    <w:rsid w:val="7B09415C"/>
    <w:rsid w:val="7B3D3D71"/>
    <w:rsid w:val="7B4E1B42"/>
    <w:rsid w:val="7B507D15"/>
    <w:rsid w:val="7B5573A2"/>
    <w:rsid w:val="7C551051"/>
    <w:rsid w:val="7CCC23A5"/>
    <w:rsid w:val="7D124E1E"/>
    <w:rsid w:val="7D2A54B9"/>
    <w:rsid w:val="7D817E5A"/>
    <w:rsid w:val="7D871368"/>
    <w:rsid w:val="7D887789"/>
    <w:rsid w:val="7D8C697F"/>
    <w:rsid w:val="7D9B4E14"/>
    <w:rsid w:val="7DBA7990"/>
    <w:rsid w:val="7DF240AF"/>
    <w:rsid w:val="7E745D91"/>
    <w:rsid w:val="7E747B3F"/>
    <w:rsid w:val="7EB048EF"/>
    <w:rsid w:val="7F155EF0"/>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6"/>
    <w:qFormat/>
    <w:uiPriority w:val="0"/>
    <w:pPr>
      <w:spacing w:before="100" w:beforeAutospacing="1" w:after="100" w:afterAutospacing="1"/>
      <w:jc w:val="left"/>
      <w:outlineLvl w:val="0"/>
    </w:pPr>
    <w:rPr>
      <w:rFonts w:hint="eastAsia" w:ascii="Times New Roman" w:hAnsi="宋体"/>
      <w:b/>
      <w:bCs/>
      <w:kern w:val="44"/>
      <w:sz w:val="48"/>
      <w:szCs w:val="48"/>
    </w:rPr>
  </w:style>
  <w:style w:type="paragraph" w:styleId="7">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99"/>
    <w:pPr>
      <w:ind w:firstLine="420" w:firstLineChars="200"/>
    </w:pPr>
  </w:style>
  <w:style w:type="paragraph" w:styleId="3">
    <w:name w:val="Body Text Indent"/>
    <w:basedOn w:val="1"/>
    <w:next w:val="1"/>
    <w:autoRedefine/>
    <w:qFormat/>
    <w:uiPriority w:val="0"/>
    <w:pPr>
      <w:ind w:firstLine="640" w:firstLineChars="200"/>
    </w:pPr>
    <w:rPr>
      <w:sz w:val="32"/>
    </w:rPr>
  </w:style>
  <w:style w:type="paragraph" w:styleId="4">
    <w:name w:val="Normal Indent"/>
    <w:basedOn w:val="1"/>
    <w:qFormat/>
    <w:uiPriority w:val="0"/>
    <w:pPr>
      <w:ind w:firstLine="200" w:firstLineChars="200"/>
    </w:pPr>
    <w:rPr>
      <w:rFonts w:ascii="Times New Roman" w:hAnsi="Times New Roman"/>
    </w:rPr>
  </w:style>
  <w:style w:type="paragraph" w:styleId="6">
    <w:name w:val="Plain Text"/>
    <w:basedOn w:val="1"/>
    <w:qFormat/>
    <w:uiPriority w:val="0"/>
    <w:rPr>
      <w:rFonts w:ascii="宋体" w:hAnsi="Courier New"/>
    </w:rPr>
  </w:style>
  <w:style w:type="paragraph" w:styleId="8">
    <w:name w:val="toa heading"/>
    <w:basedOn w:val="1"/>
    <w:next w:val="1"/>
    <w:autoRedefine/>
    <w:qFormat/>
    <w:uiPriority w:val="0"/>
    <w:pPr>
      <w:spacing w:before="120" w:after="200" w:line="276" w:lineRule="auto"/>
    </w:pPr>
    <w:rPr>
      <w:rFonts w:ascii="Arial" w:hAnsi="Arial" w:eastAsia="宋体"/>
      <w:sz w:val="24"/>
      <w:szCs w:val="24"/>
    </w:rPr>
  </w:style>
  <w:style w:type="paragraph" w:styleId="9">
    <w:name w:val="Body Text"/>
    <w:basedOn w:val="1"/>
    <w:next w:val="10"/>
    <w:qFormat/>
    <w:uiPriority w:val="1"/>
    <w:rPr>
      <w:rFonts w:ascii="仿宋_GB2312" w:hAnsi="仿宋_GB2312" w:eastAsia="仿宋_GB2312" w:cs="仿宋_GB2312"/>
      <w:sz w:val="32"/>
      <w:szCs w:val="32"/>
      <w:lang w:val="zh-CN" w:bidi="zh-CN"/>
    </w:rPr>
  </w:style>
  <w:style w:type="paragraph" w:styleId="10">
    <w:name w:val="toc 5"/>
    <w:basedOn w:val="1"/>
    <w:next w:val="1"/>
    <w:qFormat/>
    <w:uiPriority w:val="0"/>
    <w:pPr>
      <w:ind w:left="1680" w:leftChars="800"/>
    </w:pPr>
    <w:rPr>
      <w:rFonts w:ascii="Times New Roman" w:hAnsi="Times New Roman" w:eastAsia="宋体" w:cs="Times New Roman"/>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paragraph" w:customStyle="1" w:styleId="1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BodyText1I2"/>
    <w:basedOn w:val="20"/>
    <w:autoRedefine/>
    <w:qFormat/>
    <w:uiPriority w:val="99"/>
    <w:pPr>
      <w:widowControl/>
      <w:ind w:left="840" w:firstLine="3748" w:firstLineChars="200"/>
    </w:pPr>
    <w:rPr>
      <w:rFonts w:ascii="宋体" w:hAnsi="宋体" w:eastAsia="Malgun Gothic" w:cs="Times New Roman"/>
      <w:kern w:val="0"/>
      <w:sz w:val="20"/>
      <w:szCs w:val="20"/>
    </w:rPr>
  </w:style>
  <w:style w:type="paragraph" w:customStyle="1" w:styleId="20">
    <w:name w:val="BodyTextIndent"/>
    <w:basedOn w:val="1"/>
    <w:autoRedefine/>
    <w:qFormat/>
    <w:uiPriority w:val="99"/>
    <w:pPr>
      <w:ind w:firstLine="640" w:firstLineChars="200"/>
    </w:pPr>
    <w:rPr>
      <w:rFonts w:eastAsia="仿宋_GB2312"/>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5157</Words>
  <Characters>5438</Characters>
  <Lines>0</Lines>
  <Paragraphs>0</Paragraphs>
  <TotalTime>6</TotalTime>
  <ScaleCrop>false</ScaleCrop>
  <LinksUpToDate>false</LinksUpToDate>
  <CharactersWithSpaces>5446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苏宁shy</cp:lastModifiedBy>
  <cp:lastPrinted>2024-05-09T07:25:00Z</cp:lastPrinted>
  <dcterms:modified xsi:type="dcterms:W3CDTF">2025-09-28T08:40:27Z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69F5CF23E84F454480CB749BB4ADE423_13</vt:lpwstr>
  </property>
  <property fmtid="{D5CDD505-2E9C-101B-9397-08002B2CF9AE}" pid="4" name="KSOTemplateDocerSaveRecord">
    <vt:lpwstr>eyJoZGlkIjoiNDFhODY0ODNkMzJhM2NlYWYwYWI3YTg1ZGZmNmI3YmUiLCJ1c2VySWQiOiI0MDc2NjY1NTIifQ==</vt:lpwstr>
  </property>
</Properties>
</file>