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bookmarkStart w:id="0" w:name="_GoBack"/>
      <w:r>
        <w:rPr>
          <w:rFonts w:hint="eastAsia" w:ascii="方正小标宋简体" w:hAnsi="方正小标宋简体" w:eastAsia="方正小标宋简体" w:cs="方正小标宋简体"/>
          <w:i w:val="0"/>
          <w:color w:val="000000"/>
          <w:kern w:val="0"/>
          <w:sz w:val="44"/>
          <w:szCs w:val="44"/>
          <w:u w:val="none"/>
          <w:lang w:val="en-US" w:eastAsia="zh-CN" w:bidi="ar"/>
        </w:rPr>
        <w:t>农村个人建房非法占地、非法买卖或占用集体</w:t>
      </w:r>
    </w:p>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center"/>
        <w:rPr>
          <w:rFonts w:hint="eastAsia"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土地、违反规划许可处罚标准</w:t>
      </w:r>
    </w:p>
    <w:bookmarkEnd w:id="0"/>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 xml:space="preserve">                                   单位：元、平方米</w:t>
      </w:r>
    </w:p>
    <w:tbl>
      <w:tblPr>
        <w:tblStyle w:val="3"/>
        <w:tblW w:w="4823" w:type="pct"/>
        <w:tblInd w:w="0" w:type="dxa"/>
        <w:tblLayout w:type="autofit"/>
        <w:tblCellMar>
          <w:top w:w="0" w:type="dxa"/>
          <w:left w:w="0" w:type="dxa"/>
          <w:bottom w:w="0" w:type="dxa"/>
          <w:right w:w="0" w:type="dxa"/>
        </w:tblCellMar>
      </w:tblPr>
      <w:tblGrid>
        <w:gridCol w:w="729"/>
        <w:gridCol w:w="2910"/>
        <w:gridCol w:w="2448"/>
        <w:gridCol w:w="2693"/>
      </w:tblGrid>
      <w:tr>
        <w:tblPrEx>
          <w:tblCellMar>
            <w:top w:w="0" w:type="dxa"/>
            <w:left w:w="0" w:type="dxa"/>
            <w:bottom w:w="0" w:type="dxa"/>
            <w:right w:w="0" w:type="dxa"/>
          </w:tblCellMar>
        </w:tblPrEx>
        <w:trPr>
          <w:trHeight w:val="829" w:hRule="atLeast"/>
        </w:trPr>
        <w:tc>
          <w:tcPr>
            <w:tcW w:w="20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性  质</w:t>
            </w:r>
          </w:p>
        </w:tc>
        <w:tc>
          <w:tcPr>
            <w:tcW w:w="13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罚  款        </w:t>
            </w:r>
          </w:p>
        </w:tc>
        <w:tc>
          <w:tcPr>
            <w:tcW w:w="15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没收作价</w:t>
            </w:r>
          </w:p>
        </w:tc>
      </w:tr>
      <w:tr>
        <w:tblPrEx>
          <w:tblCellMar>
            <w:top w:w="0" w:type="dxa"/>
            <w:left w:w="0" w:type="dxa"/>
            <w:bottom w:w="0" w:type="dxa"/>
            <w:right w:w="0" w:type="dxa"/>
          </w:tblCellMar>
        </w:tblPrEx>
        <w:trPr>
          <w:trHeight w:val="963" w:hRule="atLeast"/>
        </w:trPr>
        <w:tc>
          <w:tcPr>
            <w:tcW w:w="41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非         法         占         地</w:t>
            </w:r>
          </w:p>
        </w:tc>
        <w:tc>
          <w:tcPr>
            <w:tcW w:w="16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集体建设用地或未利用地</w:t>
            </w:r>
          </w:p>
        </w:tc>
        <w:tc>
          <w:tcPr>
            <w:tcW w:w="13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w:t>
            </w:r>
          </w:p>
        </w:tc>
        <w:tc>
          <w:tcPr>
            <w:tcW w:w="1533" w:type="pct"/>
            <w:tcBorders>
              <w:top w:val="single" w:color="000000" w:sz="4" w:space="0"/>
              <w:left w:val="single" w:color="000000" w:sz="4" w:space="0"/>
              <w:bottom w:val="single" w:color="000000" w:sz="4" w:space="0"/>
              <w:right w:val="single" w:color="000000" w:sz="4" w:space="0"/>
              <w:tr2bl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963" w:hRule="atLeast"/>
        </w:trPr>
        <w:tc>
          <w:tcPr>
            <w:tcW w:w="41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color w:val="000000"/>
                <w:sz w:val="28"/>
                <w:szCs w:val="28"/>
                <w:u w:val="none"/>
              </w:rPr>
            </w:pPr>
          </w:p>
        </w:tc>
        <w:tc>
          <w:tcPr>
            <w:tcW w:w="16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耕地以外的其他农用地</w:t>
            </w:r>
          </w:p>
        </w:tc>
        <w:tc>
          <w:tcPr>
            <w:tcW w:w="13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16-20</w:t>
            </w:r>
          </w:p>
        </w:tc>
        <w:tc>
          <w:tcPr>
            <w:tcW w:w="1533" w:type="pct"/>
            <w:tcBorders>
              <w:top w:val="single" w:color="000000" w:sz="4" w:space="0"/>
              <w:left w:val="single" w:color="000000" w:sz="4" w:space="0"/>
              <w:bottom w:val="single" w:color="000000" w:sz="4" w:space="0"/>
              <w:right w:val="single" w:color="000000" w:sz="4" w:space="0"/>
              <w:tr2bl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740" w:hRule="atLeast"/>
        </w:trPr>
        <w:tc>
          <w:tcPr>
            <w:tcW w:w="41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color w:val="000000"/>
                <w:sz w:val="28"/>
                <w:szCs w:val="28"/>
                <w:u w:val="none"/>
              </w:rPr>
            </w:pPr>
          </w:p>
        </w:tc>
        <w:tc>
          <w:tcPr>
            <w:tcW w:w="16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一般耕地</w:t>
            </w:r>
          </w:p>
        </w:tc>
        <w:tc>
          <w:tcPr>
            <w:tcW w:w="13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21-25</w:t>
            </w:r>
          </w:p>
        </w:tc>
        <w:tc>
          <w:tcPr>
            <w:tcW w:w="15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60-80</w:t>
            </w:r>
          </w:p>
        </w:tc>
      </w:tr>
      <w:tr>
        <w:tblPrEx>
          <w:tblCellMar>
            <w:top w:w="0" w:type="dxa"/>
            <w:left w:w="0" w:type="dxa"/>
            <w:bottom w:w="0" w:type="dxa"/>
            <w:right w:w="0" w:type="dxa"/>
          </w:tblCellMar>
        </w:tblPrEx>
        <w:trPr>
          <w:trHeight w:val="740" w:hRule="atLeast"/>
        </w:trPr>
        <w:tc>
          <w:tcPr>
            <w:tcW w:w="41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color w:val="000000"/>
                <w:sz w:val="28"/>
                <w:szCs w:val="28"/>
                <w:u w:val="none"/>
              </w:rPr>
            </w:pPr>
          </w:p>
        </w:tc>
        <w:tc>
          <w:tcPr>
            <w:tcW w:w="16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基本农田</w:t>
            </w:r>
          </w:p>
        </w:tc>
        <w:tc>
          <w:tcPr>
            <w:tcW w:w="13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26-30</w:t>
            </w:r>
          </w:p>
        </w:tc>
        <w:tc>
          <w:tcPr>
            <w:tcW w:w="15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100-120</w:t>
            </w:r>
          </w:p>
        </w:tc>
      </w:tr>
      <w:tr>
        <w:tblPrEx>
          <w:tblCellMar>
            <w:top w:w="0" w:type="dxa"/>
            <w:left w:w="0" w:type="dxa"/>
            <w:bottom w:w="0" w:type="dxa"/>
            <w:right w:w="0" w:type="dxa"/>
          </w:tblCellMar>
        </w:tblPrEx>
        <w:trPr>
          <w:trHeight w:val="1408" w:hRule="atLeast"/>
        </w:trPr>
        <w:tc>
          <w:tcPr>
            <w:tcW w:w="20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非法买卖或占用集体土地</w:t>
            </w:r>
          </w:p>
        </w:tc>
        <w:tc>
          <w:tcPr>
            <w:tcW w:w="13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按实际占地地类性质</w:t>
            </w:r>
          </w:p>
        </w:tc>
        <w:tc>
          <w:tcPr>
            <w:tcW w:w="15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180-200（容积率4.0以内）、300（容积率超过4.0部份）</w:t>
            </w:r>
          </w:p>
        </w:tc>
      </w:tr>
      <w:tr>
        <w:tblPrEx>
          <w:tblCellMar>
            <w:top w:w="0" w:type="dxa"/>
            <w:left w:w="0" w:type="dxa"/>
            <w:bottom w:w="0" w:type="dxa"/>
            <w:right w:w="0" w:type="dxa"/>
          </w:tblCellMar>
        </w:tblPrEx>
        <w:trPr>
          <w:trHeight w:val="1831" w:hRule="atLeast"/>
        </w:trPr>
        <w:tc>
          <w:tcPr>
            <w:tcW w:w="41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违         反         规         划          许         可</w:t>
            </w:r>
          </w:p>
        </w:tc>
        <w:tc>
          <w:tcPr>
            <w:tcW w:w="16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采取改正措施消除影响</w:t>
            </w:r>
          </w:p>
        </w:tc>
        <w:tc>
          <w:tcPr>
            <w:tcW w:w="13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 xml:space="preserve">建设工程造价5% （按期改正）  </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建设工程造价10%（逾期不改正）</w:t>
            </w:r>
          </w:p>
        </w:tc>
        <w:tc>
          <w:tcPr>
            <w:tcW w:w="1533" w:type="pct"/>
            <w:tcBorders>
              <w:top w:val="single" w:color="000000" w:sz="4" w:space="0"/>
              <w:left w:val="single" w:color="000000" w:sz="4" w:space="0"/>
              <w:bottom w:val="single" w:color="000000" w:sz="4" w:space="0"/>
              <w:right w:val="single" w:color="000000" w:sz="4" w:space="0"/>
              <w:tr2bl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974" w:hRule="atLeast"/>
        </w:trPr>
        <w:tc>
          <w:tcPr>
            <w:tcW w:w="41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color w:val="000000"/>
                <w:sz w:val="28"/>
                <w:szCs w:val="28"/>
                <w:u w:val="none"/>
              </w:rPr>
            </w:pPr>
          </w:p>
        </w:tc>
        <w:tc>
          <w:tcPr>
            <w:tcW w:w="16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无法采取改正措施消除影响</w:t>
            </w:r>
          </w:p>
        </w:tc>
        <w:tc>
          <w:tcPr>
            <w:tcW w:w="13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建设工程造价10%</w:t>
            </w:r>
          </w:p>
        </w:tc>
        <w:tc>
          <w:tcPr>
            <w:tcW w:w="15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90-120</w:t>
            </w:r>
          </w:p>
        </w:tc>
      </w:tr>
    </w:tbl>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备注：1.非法占地、非法买卖或占用集体土地的罚款按实际占用土地面积计算，没收作价按违法地上建筑物面积计算；</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840" w:firstLineChars="300"/>
        <w:jc w:val="left"/>
        <w:textAlignment w:val="center"/>
        <w:rPr>
          <w:rFonts w:hint="eastAsia" w:ascii="宋体" w:hAnsi="宋体" w:eastAsia="宋体" w:cs="宋体"/>
          <w:sz w:val="28"/>
          <w:szCs w:val="28"/>
        </w:rPr>
      </w:pPr>
      <w:r>
        <w:rPr>
          <w:rFonts w:hint="eastAsia" w:ascii="宋体" w:hAnsi="宋体" w:eastAsia="宋体" w:cs="宋体"/>
          <w:i w:val="0"/>
          <w:color w:val="000000"/>
          <w:kern w:val="0"/>
          <w:sz w:val="28"/>
          <w:szCs w:val="28"/>
          <w:u w:val="none"/>
          <w:lang w:val="en-US" w:eastAsia="zh-CN" w:bidi="ar"/>
        </w:rPr>
        <w:t>2.违反规划许可采取改正措施消除影响的罚款按违法建设部分建设工程造价为基数计算，无法采取改正措施消除影响的罚款按整栋建筑物建设工程造价为基数计算，没收作价按违法违规建筑物面积计算。</w:t>
      </w:r>
    </w:p>
    <w:p/>
    <w:sectPr>
      <w:footerReference r:id="rId3" w:type="default"/>
      <w:footerReference r:id="rId4" w:type="even"/>
      <w:pgSz w:w="11906" w:h="16838"/>
      <w:pgMar w:top="1701"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5"/>
                            </w:rPr>
                          </w:pPr>
                          <w:r>
                            <w:rPr>
                              <w:rFonts w:hint="default" w:ascii="Times New Roman" w:hAnsi="Times New Roman" w:cs="Times New Roman"/>
                              <w:sz w:val="28"/>
                              <w:szCs w:val="28"/>
                            </w:rPr>
                            <w:fldChar w:fldCharType="begin"/>
                          </w:r>
                          <w:r>
                            <w:rPr>
                              <w:rStyle w:val="5"/>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5"/>
                              <w:rFonts w:hint="default" w:ascii="Times New Roman" w:hAnsi="Times New Roman" w:cs="Times New Roman"/>
                              <w:sz w:val="28"/>
                              <w:szCs w:val="28"/>
                            </w:rPr>
                            <w:t>8</w:t>
                          </w:r>
                          <w:r>
                            <w:rPr>
                              <w:rFonts w:hint="default" w:ascii="Times New Roman" w:hAnsi="Times New Roman" w:cs="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rPr>
                        <w:rStyle w:val="5"/>
                      </w:rPr>
                    </w:pPr>
                    <w:r>
                      <w:rPr>
                        <w:rFonts w:hint="default" w:ascii="Times New Roman" w:hAnsi="Times New Roman" w:cs="Times New Roman"/>
                        <w:sz w:val="28"/>
                        <w:szCs w:val="28"/>
                      </w:rPr>
                      <w:fldChar w:fldCharType="begin"/>
                    </w:r>
                    <w:r>
                      <w:rPr>
                        <w:rStyle w:val="5"/>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5"/>
                        <w:rFonts w:hint="default" w:ascii="Times New Roman" w:hAnsi="Times New Roman" w:cs="Times New Roman"/>
                        <w:sz w:val="28"/>
                        <w:szCs w:val="28"/>
                      </w:rPr>
                      <w:t>8</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17426"/>
    <w:rsid w:val="0CEC1234"/>
    <w:rsid w:val="17A17426"/>
    <w:rsid w:val="3DC1158C"/>
    <w:rsid w:val="45FD4C90"/>
    <w:rsid w:val="6CA05DBA"/>
    <w:rsid w:val="6DFC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2020-06-05T01:55:00Z</dcterms:created>
  <dc:creator>新日</dc:creator>
  <cp:lastModifiedBy>新日</cp:lastModifiedBy>
  <dcterms:modified xsi:type="dcterms:W3CDTF">2020-06-05T02:30:11Z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