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关于印发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《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隆回县突发公共卫生事件应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急预案》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等6项应急预案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的</w:t>
      </w: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解读</w:t>
      </w:r>
      <w:bookmarkEnd w:id="0"/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一、背景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各级政府高度重视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突发公共卫生事件</w:t>
      </w:r>
      <w:r>
        <w:rPr>
          <w:rFonts w:hint="eastAsia" w:ascii="仿宋" w:hAnsi="仿宋" w:eastAsia="仿宋" w:cs="仿宋"/>
          <w:sz w:val="30"/>
          <w:szCs w:val="30"/>
        </w:rPr>
        <w:t>应急工作，《中华人民共和国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突发事件应对法</w:t>
      </w:r>
      <w:r>
        <w:rPr>
          <w:rFonts w:hint="eastAsia" w:ascii="仿宋" w:hAnsi="仿宋" w:eastAsia="仿宋" w:cs="仿宋"/>
          <w:sz w:val="30"/>
          <w:szCs w:val="30"/>
        </w:rPr>
        <w:t>》《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突发事件卫生应急预案管理办法</w:t>
      </w:r>
      <w:r>
        <w:rPr>
          <w:rFonts w:hint="eastAsia" w:ascii="仿宋" w:hAnsi="仿宋" w:eastAsia="仿宋" w:cs="仿宋"/>
          <w:sz w:val="30"/>
          <w:szCs w:val="30"/>
        </w:rPr>
        <w:t>》等文件均提出要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健全卫生</w:t>
      </w:r>
      <w:r>
        <w:rPr>
          <w:rFonts w:hint="eastAsia" w:ascii="仿宋" w:hAnsi="仿宋" w:eastAsia="仿宋" w:cs="仿宋"/>
          <w:sz w:val="30"/>
          <w:szCs w:val="30"/>
        </w:rPr>
        <w:t>应急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预案</w:t>
      </w:r>
      <w:r>
        <w:rPr>
          <w:rFonts w:hint="eastAsia" w:ascii="仿宋" w:hAnsi="仿宋" w:eastAsia="仿宋" w:cs="仿宋"/>
          <w:sz w:val="30"/>
          <w:szCs w:val="30"/>
        </w:rPr>
        <w:t>体系，</w:t>
      </w:r>
      <w:r>
        <w:rPr>
          <w:rFonts w:hint="eastAsia" w:ascii="仿宋" w:hAnsi="仿宋" w:eastAsia="仿宋" w:cs="仿宋"/>
          <w:i w:val="0"/>
          <w:caps w:val="0"/>
          <w:color w:val="484848"/>
          <w:spacing w:val="0"/>
          <w:sz w:val="30"/>
          <w:szCs w:val="30"/>
          <w:u w:val="none"/>
        </w:rPr>
        <w:t>增强卫生应急预案的科学性、针对性、实用性和可操作性</w:t>
      </w:r>
      <w:r>
        <w:rPr>
          <w:rFonts w:hint="eastAsia" w:ascii="仿宋" w:hAnsi="仿宋" w:eastAsia="仿宋" w:cs="仿宋"/>
          <w:i w:val="0"/>
          <w:caps w:val="0"/>
          <w:color w:val="484848"/>
          <w:spacing w:val="0"/>
          <w:sz w:val="30"/>
          <w:szCs w:val="30"/>
          <w:u w:val="none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484848"/>
          <w:spacing w:val="0"/>
          <w:sz w:val="30"/>
          <w:szCs w:val="30"/>
          <w:u w:val="none"/>
          <w:lang w:val="en-US" w:eastAsia="zh-CN"/>
        </w:rPr>
        <w:t>新的传染病不断出现，</w:t>
      </w:r>
      <w:r>
        <w:rPr>
          <w:rFonts w:hint="eastAsia" w:ascii="仿宋" w:hAnsi="仿宋" w:eastAsia="仿宋" w:cs="仿宋"/>
          <w:sz w:val="30"/>
          <w:szCs w:val="30"/>
        </w:rPr>
        <w:t>对当前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的卫生</w:t>
      </w:r>
      <w:r>
        <w:rPr>
          <w:rFonts w:hint="eastAsia" w:ascii="仿宋" w:hAnsi="仿宋" w:eastAsia="仿宋" w:cs="仿宋"/>
          <w:sz w:val="30"/>
          <w:szCs w:val="30"/>
        </w:rPr>
        <w:t>应急工作提出了新要求和新任务。因此，我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县的</w:t>
      </w:r>
      <w:r>
        <w:rPr>
          <w:rFonts w:hint="eastAsia" w:ascii="仿宋" w:hAnsi="仿宋" w:eastAsia="仿宋" w:cs="仿宋"/>
          <w:sz w:val="30"/>
          <w:szCs w:val="30"/>
        </w:rPr>
        <w:t>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隆回县突发公共卫生事件应</w:t>
      </w:r>
      <w:r>
        <w:rPr>
          <w:rFonts w:hint="eastAsia" w:ascii="仿宋" w:hAnsi="仿宋" w:eastAsia="仿宋" w:cs="仿宋"/>
          <w:sz w:val="30"/>
          <w:szCs w:val="30"/>
        </w:rPr>
        <w:t>急预案》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等6项应急预案</w:t>
      </w:r>
      <w:r>
        <w:rPr>
          <w:rFonts w:hint="eastAsia" w:ascii="仿宋" w:hAnsi="仿宋" w:eastAsia="仿宋" w:cs="仿宋"/>
          <w:sz w:val="30"/>
          <w:szCs w:val="30"/>
        </w:rPr>
        <w:t>需要在原有的基础上重新进行修订，使之更加适应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应急工作</w:t>
      </w:r>
      <w:r>
        <w:rPr>
          <w:rFonts w:hint="eastAsia" w:ascii="仿宋" w:hAnsi="仿宋" w:eastAsia="仿宋" w:cs="仿宋"/>
          <w:sz w:val="30"/>
          <w:szCs w:val="30"/>
        </w:rPr>
        <w:t>要求，适应技术进步发展要求，适应现实需要。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二、政策依据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《中华人民共和国突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事件应对法》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《中华人民共和国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传染病防治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法》《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中华人民共和国食品安全法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》《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中华人民共和国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职业病防治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》《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突发事件卫生应急预案管理办法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》等法律法规和有关规定。</w:t>
      </w:r>
    </w:p>
    <w:p>
      <w:pP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三、编制过程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（一）研究学习阶段。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县卫生健康局迅速成立应急预案编制小组，</w:t>
      </w:r>
      <w:r>
        <w:rPr>
          <w:rFonts w:hint="eastAsia" w:ascii="仿宋" w:hAnsi="仿宋" w:eastAsia="仿宋" w:cs="仿宋"/>
          <w:sz w:val="30"/>
          <w:szCs w:val="30"/>
        </w:rPr>
        <w:t>组织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相关股室成</w:t>
      </w:r>
      <w:r>
        <w:rPr>
          <w:rFonts w:hint="eastAsia" w:ascii="仿宋" w:hAnsi="仿宋" w:eastAsia="仿宋" w:cs="仿宋"/>
          <w:sz w:val="30"/>
          <w:szCs w:val="30"/>
        </w:rPr>
        <w:t>员对其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应急预案的编制修订的</w:t>
      </w:r>
      <w:r>
        <w:rPr>
          <w:rFonts w:hint="eastAsia" w:ascii="仿宋" w:hAnsi="仿宋" w:eastAsia="仿宋" w:cs="仿宋"/>
          <w:sz w:val="30"/>
          <w:szCs w:val="30"/>
        </w:rPr>
        <w:t>具体条款进行了认真学习和讨论，同时，收集和学习省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</w:t>
      </w:r>
      <w:r>
        <w:rPr>
          <w:rFonts w:hint="eastAsia" w:ascii="仿宋" w:hAnsi="仿宋" w:eastAsia="仿宋" w:cs="仿宋"/>
          <w:sz w:val="30"/>
          <w:szCs w:val="30"/>
        </w:rPr>
        <w:t>有关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突发公共卫生事件</w:t>
      </w:r>
      <w:r>
        <w:rPr>
          <w:rFonts w:hint="eastAsia" w:ascii="仿宋" w:hAnsi="仿宋" w:eastAsia="仿宋" w:cs="仿宋"/>
          <w:sz w:val="30"/>
          <w:szCs w:val="30"/>
        </w:rPr>
        <w:t>应急预案和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有关</w:t>
      </w:r>
      <w:r>
        <w:rPr>
          <w:rFonts w:hint="eastAsia" w:ascii="仿宋" w:hAnsi="仿宋" w:eastAsia="仿宋" w:cs="仿宋"/>
          <w:sz w:val="30"/>
          <w:szCs w:val="30"/>
        </w:rPr>
        <w:t>文件。通过以上工作，进一步明确了编制预案的思路，确定了大致方案、进度和措施。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）内部评审阶段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10日</w:t>
      </w:r>
      <w:r>
        <w:rPr>
          <w:rFonts w:hint="eastAsia" w:ascii="仿宋" w:hAnsi="仿宋" w:eastAsia="仿宋" w:cs="仿宋"/>
          <w:sz w:val="30"/>
          <w:szCs w:val="30"/>
        </w:rPr>
        <w:t>，我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组织召开了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县</w:t>
      </w:r>
      <w:r>
        <w:rPr>
          <w:rFonts w:hint="eastAsia" w:ascii="仿宋" w:hAnsi="仿宋" w:eastAsia="仿宋" w:cs="仿宋"/>
          <w:sz w:val="30"/>
          <w:szCs w:val="30"/>
        </w:rPr>
        <w:t>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各领域</w:t>
      </w:r>
      <w:r>
        <w:rPr>
          <w:rFonts w:hint="eastAsia" w:ascii="仿宋" w:hAnsi="仿宋" w:eastAsia="仿宋" w:cs="仿宋"/>
          <w:sz w:val="30"/>
          <w:szCs w:val="30"/>
        </w:rPr>
        <w:t>专家参加的《预案》评审会议，并根据评审意见进一步修改完善，形成《预案》（送审稿）。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四、主要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内容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《预案》包括总则、应急指挥体系及职责、监测预警、应急响应、善后工作、应急保障、监督管理、附则等内容。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第一部分：总则。明确编制目的、编制依据、适用范围、工作原则。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第二部分：应急指挥体系及职责。隆回县人民政府成立突发公共卫生事件应急指挥部，</w:t>
      </w:r>
      <w:r>
        <w:rPr>
          <w:rFonts w:hint="eastAsia" w:ascii="仿宋" w:hAnsi="仿宋" w:eastAsia="仿宋" w:cs="仿宋"/>
          <w:sz w:val="30"/>
          <w:szCs w:val="30"/>
        </w:rPr>
        <w:t>领导、组织、协调全县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突发公共卫生事件</w:t>
      </w:r>
      <w:r>
        <w:rPr>
          <w:rFonts w:hint="eastAsia" w:ascii="仿宋" w:hAnsi="仿宋" w:eastAsia="仿宋" w:cs="仿宋"/>
          <w:sz w:val="30"/>
          <w:szCs w:val="30"/>
        </w:rPr>
        <w:t>应急管理工作；负责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卫生</w:t>
      </w:r>
      <w:r>
        <w:rPr>
          <w:rFonts w:hint="eastAsia" w:ascii="仿宋" w:hAnsi="仿宋" w:eastAsia="仿宋" w:cs="仿宋"/>
          <w:sz w:val="30"/>
          <w:szCs w:val="30"/>
        </w:rPr>
        <w:t>应急重大事项的决策；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第三部分：监测预警。</w:t>
      </w:r>
      <w:r>
        <w:rPr>
          <w:rFonts w:hint="eastAsia" w:ascii="仿宋" w:hAnsi="仿宋" w:eastAsia="仿宋" w:cs="仿宋"/>
          <w:sz w:val="30"/>
          <w:szCs w:val="30"/>
        </w:rPr>
        <w:t>按照预案做好应急准备和预防工作，及时报告县人民政府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和上级行政主管部门</w:t>
      </w:r>
      <w:r>
        <w:rPr>
          <w:rFonts w:hint="eastAsia" w:ascii="仿宋" w:hAnsi="仿宋" w:eastAsia="仿宋" w:cs="仿宋"/>
          <w:sz w:val="30"/>
          <w:szCs w:val="30"/>
        </w:rPr>
        <w:t>。县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突发公共卫生事件应急指挥部</w:t>
      </w:r>
      <w:r>
        <w:rPr>
          <w:rFonts w:hint="eastAsia" w:ascii="仿宋" w:hAnsi="仿宋" w:eastAsia="仿宋" w:cs="仿宋"/>
          <w:sz w:val="30"/>
          <w:szCs w:val="30"/>
        </w:rPr>
        <w:t>办公室和县有关部门（单位）按照相关预案做好应急准备工作。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第四部分：应急响应。</w:t>
      </w:r>
      <w:r>
        <w:rPr>
          <w:rFonts w:hint="eastAsia" w:ascii="仿宋" w:hAnsi="仿宋" w:eastAsia="仿宋" w:cs="仿宋"/>
          <w:sz w:val="30"/>
          <w:szCs w:val="30"/>
        </w:rPr>
        <w:t>根据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突发公共卫生事件</w:t>
      </w:r>
      <w:r>
        <w:rPr>
          <w:rFonts w:hint="eastAsia" w:ascii="仿宋" w:hAnsi="仿宋" w:eastAsia="仿宋" w:cs="仿宋"/>
          <w:sz w:val="30"/>
          <w:szCs w:val="30"/>
        </w:rPr>
        <w:t>类别，县有关部门（单位）按照其职责和相关专项应急预案进行响应。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第五部分：善后工作。规定了应急响应终止后，处置评估、善后处理。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第六部分：应急保障。从人员、应急演练、物资、通信与交通、经费等方面提出了要求。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第七部分：监督管理。对应急处置工作中作出突出贡献的集体和个人给予表扬，对处置不力或者有其他失职、渎职行为造成重大损失或者社会影响的，依法依纪严肃追责。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第八部分：附则。规定《预案》管理与更新、预案的解释，预案的实施等要求。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86340"/>
    <w:rsid w:val="07492961"/>
    <w:rsid w:val="086A3DBE"/>
    <w:rsid w:val="16C93006"/>
    <w:rsid w:val="2C686340"/>
    <w:rsid w:val="2E71359D"/>
    <w:rsid w:val="36163EF2"/>
    <w:rsid w:val="39A70CCC"/>
    <w:rsid w:val="42E90F95"/>
    <w:rsid w:val="4B75507F"/>
    <w:rsid w:val="4C8C1257"/>
    <w:rsid w:val="547339D9"/>
    <w:rsid w:val="63377AF1"/>
    <w:rsid w:val="652A4ADC"/>
    <w:rsid w:val="66885B08"/>
    <w:rsid w:val="6D874F48"/>
    <w:rsid w:val="6F9B3071"/>
    <w:rsid w:val="740439DC"/>
    <w:rsid w:val="795F52AA"/>
    <w:rsid w:val="7FC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2021-12-03T01:56:00Z</dcterms:created>
  <dc:creator>江湖赶路人</dc:creator>
  <cp:lastModifiedBy>Administrator</cp:lastModifiedBy>
  <dcterms:modified xsi:type="dcterms:W3CDTF">2022-01-20T07:19:38Z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59AE68D1605649FF99759990F50CF735</vt:lpwstr>
  </property>
</Properties>
</file>