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大标宋简体" w:hAnsi="方正大标宋简体" w:eastAsia="方正大标宋简体" w:cs="方正大标宋简体"/>
          <w:b w:val="0"/>
          <w:bCs/>
          <w:kern w:val="0"/>
          <w:sz w:val="44"/>
          <w:szCs w:val="44"/>
        </w:rPr>
      </w:pPr>
      <w:bookmarkStart w:id="0" w:name="_GoBack"/>
      <w:bookmarkEnd w:id="0"/>
      <w:r>
        <w:rPr>
          <w:rFonts w:hint="eastAsia" w:ascii="方正大标宋简体" w:hAnsi="方正大标宋简体" w:eastAsia="方正大标宋简体" w:cs="方正大标宋简体"/>
          <w:b w:val="0"/>
          <w:bCs/>
          <w:kern w:val="0"/>
          <w:sz w:val="44"/>
          <w:szCs w:val="44"/>
          <w:lang w:val="en-US" w:eastAsia="zh-CN"/>
        </w:rPr>
        <w:t>2024年</w:t>
      </w:r>
      <w:r>
        <w:rPr>
          <w:rFonts w:hint="eastAsia" w:ascii="方正大标宋简体" w:hAnsi="方正大标宋简体" w:eastAsia="方正大标宋简体" w:cs="方正大标宋简体"/>
          <w:b w:val="0"/>
          <w:bCs/>
          <w:kern w:val="0"/>
          <w:sz w:val="44"/>
          <w:szCs w:val="44"/>
        </w:rPr>
        <w:t>部门整体支出绩效自评报告</w:t>
      </w:r>
    </w:p>
    <w:p>
      <w:pPr>
        <w:pStyle w:val="2"/>
        <w:rPr>
          <w:rFonts w:hint="eastAsia"/>
        </w:rPr>
      </w:pPr>
    </w:p>
    <w:p>
      <w:pPr>
        <w:jc w:val="center"/>
        <w:rPr>
          <w:rFonts w:ascii="仿宋" w:hAnsi="仿宋" w:eastAsia="仿宋"/>
          <w:sz w:val="32"/>
          <w:szCs w:val="32"/>
        </w:rPr>
      </w:pPr>
      <w:r>
        <w:rPr>
          <w:rFonts w:hint="eastAsia" w:ascii="仿宋" w:hAnsi="仿宋" w:eastAsia="仿宋"/>
          <w:sz w:val="32"/>
          <w:szCs w:val="32"/>
        </w:rPr>
        <w:t>隆回县水利局</w:t>
      </w:r>
    </w:p>
    <w:p/>
    <w:p>
      <w:pPr>
        <w:keepNext w:val="0"/>
        <w:keepLines w:val="0"/>
        <w:pageBreakBefore w:val="0"/>
        <w:widowControl w:val="0"/>
        <w:kinsoku/>
        <w:wordWrap/>
        <w:overflowPunct/>
        <w:topLinePunct w:val="0"/>
        <w:bidi w:val="0"/>
        <w:spacing w:line="600" w:lineRule="exact"/>
        <w:ind w:firstLine="803" w:firstLineChars="250"/>
        <w:textAlignment w:val="auto"/>
        <w:rPr>
          <w:rFonts w:ascii="仿宋" w:hAnsi="仿宋" w:eastAsia="仿宋"/>
          <w:b/>
          <w:bCs/>
          <w:sz w:val="32"/>
          <w:szCs w:val="32"/>
        </w:rPr>
      </w:pPr>
      <w:r>
        <w:rPr>
          <w:rFonts w:hint="eastAsia" w:ascii="仿宋" w:hAnsi="仿宋" w:eastAsia="仿宋"/>
          <w:b/>
          <w:bCs/>
          <w:sz w:val="32"/>
          <w:szCs w:val="32"/>
        </w:rPr>
        <w:t>一、部门概况</w:t>
      </w:r>
    </w:p>
    <w:p>
      <w:pPr>
        <w:keepNext w:val="0"/>
        <w:keepLines w:val="0"/>
        <w:pageBreakBefore w:val="0"/>
        <w:widowControl w:val="0"/>
        <w:kinsoku/>
        <w:wordWrap/>
        <w:overflowPunct/>
        <w:topLinePunct w:val="0"/>
        <w:bidi w:val="0"/>
        <w:spacing w:line="600" w:lineRule="exact"/>
        <w:ind w:firstLine="750" w:firstLineChars="250"/>
        <w:textAlignment w:val="auto"/>
        <w:rPr>
          <w:rFonts w:hint="eastAsia" w:ascii="仿宋" w:hAnsi="仿宋" w:eastAsia="仿宋"/>
          <w:sz w:val="30"/>
          <w:szCs w:val="30"/>
          <w:lang w:eastAsia="zh-CN"/>
        </w:rPr>
      </w:pPr>
      <w:r>
        <w:rPr>
          <w:rFonts w:hint="eastAsia" w:ascii="仿宋" w:hAnsi="仿宋" w:eastAsia="仿宋"/>
          <w:sz w:val="30"/>
          <w:szCs w:val="30"/>
          <w:lang w:eastAsia="zh-CN"/>
        </w:rPr>
        <w:t>（一）机构设置情况</w:t>
      </w:r>
    </w:p>
    <w:p>
      <w:pPr>
        <w:keepNext w:val="0"/>
        <w:keepLines w:val="0"/>
        <w:pageBreakBefore w:val="0"/>
        <w:widowControl w:val="0"/>
        <w:kinsoku/>
        <w:wordWrap/>
        <w:overflowPunct/>
        <w:topLinePunct w:val="0"/>
        <w:bidi w:val="0"/>
        <w:spacing w:line="600" w:lineRule="exact"/>
        <w:ind w:firstLine="750" w:firstLineChars="250"/>
        <w:textAlignment w:val="auto"/>
        <w:rPr>
          <w:rFonts w:hint="eastAsia" w:ascii="仿宋" w:hAnsi="仿宋" w:eastAsia="仿宋" w:cs="仿宋"/>
        </w:rPr>
      </w:pPr>
      <w:r>
        <w:rPr>
          <w:rFonts w:hint="eastAsia" w:ascii="仿宋" w:hAnsi="仿宋" w:eastAsia="仿宋"/>
          <w:sz w:val="30"/>
          <w:szCs w:val="30"/>
        </w:rPr>
        <w:t>隆回县水利局现有干部职工</w:t>
      </w:r>
      <w:r>
        <w:rPr>
          <w:rFonts w:hint="eastAsia" w:ascii="仿宋" w:hAnsi="仿宋" w:eastAsia="仿宋"/>
          <w:sz w:val="30"/>
          <w:szCs w:val="30"/>
          <w:lang w:val="en-US" w:eastAsia="zh-CN"/>
        </w:rPr>
        <w:t>74</w:t>
      </w:r>
      <w:r>
        <w:rPr>
          <w:rFonts w:hint="eastAsia" w:ascii="仿宋" w:hAnsi="仿宋" w:eastAsia="仿宋"/>
          <w:sz w:val="30"/>
          <w:szCs w:val="30"/>
        </w:rPr>
        <w:t>人，在职</w:t>
      </w:r>
      <w:r>
        <w:rPr>
          <w:rFonts w:hint="eastAsia" w:ascii="仿宋" w:hAnsi="仿宋" w:eastAsia="仿宋"/>
          <w:sz w:val="30"/>
          <w:szCs w:val="30"/>
          <w:lang w:val="en-US" w:eastAsia="zh-CN"/>
        </w:rPr>
        <w:t>74</w:t>
      </w:r>
      <w:r>
        <w:rPr>
          <w:rFonts w:hint="eastAsia" w:ascii="仿宋" w:hAnsi="仿宋" w:eastAsia="仿宋"/>
          <w:sz w:val="30"/>
          <w:szCs w:val="30"/>
        </w:rPr>
        <w:t>人；机关编制人数为</w:t>
      </w:r>
      <w:r>
        <w:rPr>
          <w:rFonts w:hint="eastAsia" w:ascii="仿宋" w:hAnsi="仿宋" w:eastAsia="仿宋"/>
          <w:color w:val="000000"/>
          <w:sz w:val="30"/>
          <w:szCs w:val="30"/>
        </w:rPr>
        <w:t>1</w:t>
      </w:r>
      <w:r>
        <w:rPr>
          <w:rFonts w:hint="eastAsia" w:ascii="仿宋" w:hAnsi="仿宋" w:eastAsia="仿宋"/>
          <w:sz w:val="30"/>
          <w:szCs w:val="30"/>
        </w:rPr>
        <w:t>人，实有人数22人，事业单位编制数13人，实有38人。隆回县水利局机关下设九个内设机构：办公室、人事科技股、计划财务股、水资源与水土保持股、水利规划与工程建管股、农村水利水电和水旱灾害防御股、政策法规与安全监督股、水库移民和河库管理股、行政审批股。隆回县水利局所属九个事业单位：隆回县河湖事务中心、隆回县水政监察大队、隆回县水利综合服务中心、隆回县库区移民事务中心、隆回县小水电</w:t>
      </w:r>
      <w:r>
        <w:rPr>
          <w:rFonts w:hint="eastAsia" w:ascii="仿宋" w:hAnsi="仿宋" w:eastAsia="仿宋"/>
          <w:sz w:val="30"/>
          <w:szCs w:val="30"/>
          <w:lang w:eastAsia="zh-CN"/>
        </w:rPr>
        <w:t>服务中心</w:t>
      </w:r>
      <w:r>
        <w:rPr>
          <w:rFonts w:hint="eastAsia" w:ascii="仿宋" w:hAnsi="仿宋" w:eastAsia="仿宋"/>
          <w:sz w:val="30"/>
          <w:szCs w:val="30"/>
        </w:rPr>
        <w:t>、隆回县猫头岩电灌站、隆回县水质检测中心、隆回县元木山电灌站、隆回县木瓜山水库管理所，除隆回县河湖事务中心、隆回县水政监察大队外其他均为独立核算单位。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年的重点工作</w:t>
      </w:r>
    </w:p>
    <w:p>
      <w:pPr>
        <w:keepNext w:val="0"/>
        <w:keepLines w:val="0"/>
        <w:pageBreakBefore w:val="0"/>
        <w:widowControl w:val="0"/>
        <w:kinsoku/>
        <w:wordWrap/>
        <w:overflowPunct/>
        <w:topLinePunct w:val="0"/>
        <w:bidi w:val="0"/>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一</w:t>
      </w:r>
      <w:r>
        <w:rPr>
          <w:rFonts w:hint="eastAsia" w:ascii="仿宋" w:hAnsi="仿宋" w:eastAsia="仿宋" w:cs="仿宋"/>
          <w:b/>
          <w:sz w:val="30"/>
          <w:szCs w:val="30"/>
          <w:lang w:eastAsia="zh-CN"/>
        </w:rPr>
        <w:t>、</w:t>
      </w:r>
      <w:r>
        <w:rPr>
          <w:rFonts w:hint="eastAsia" w:ascii="仿宋" w:hAnsi="仿宋" w:eastAsia="仿宋" w:cs="仿宋"/>
          <w:b/>
          <w:sz w:val="30"/>
          <w:szCs w:val="30"/>
        </w:rPr>
        <w:t>河湖长制真抓实干</w:t>
      </w:r>
    </w:p>
    <w:p>
      <w:pPr>
        <w:keepNext w:val="0"/>
        <w:keepLines w:val="0"/>
        <w:pageBreakBefore w:val="0"/>
        <w:widowControl w:val="0"/>
        <w:kinsoku/>
        <w:wordWrap/>
        <w:overflowPunct/>
        <w:topLinePunct w:val="0"/>
        <w:bidi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省河长制工作真抓实干先进县</w:t>
      </w:r>
      <w:r>
        <w:rPr>
          <w:rFonts w:hint="eastAsia" w:ascii="仿宋" w:hAnsi="仿宋" w:eastAsia="仿宋" w:cs="仿宋"/>
          <w:sz w:val="30"/>
          <w:szCs w:val="30"/>
          <w:lang w:eastAsia="zh-CN"/>
        </w:rPr>
        <w:t>创建成功</w:t>
      </w:r>
      <w:r>
        <w:rPr>
          <w:rFonts w:hint="eastAsia" w:ascii="仿宋" w:hAnsi="仿宋" w:eastAsia="仿宋" w:cs="仿宋"/>
          <w:sz w:val="30"/>
          <w:szCs w:val="30"/>
        </w:rPr>
        <w:t>，全面深入推行河湖长制,聚焦关键重点、坚持建章立制、打造工作亮点，高标准完成各项工作。</w:t>
      </w:r>
    </w:p>
    <w:p>
      <w:pPr>
        <w:keepNext w:val="0"/>
        <w:keepLines w:val="0"/>
        <w:pageBreakBefore w:val="0"/>
        <w:widowControl w:val="0"/>
        <w:kinsoku/>
        <w:wordWrap/>
        <w:overflowPunct/>
        <w:topLinePunct w:val="0"/>
        <w:bidi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1、健全工作机制。一是“两长两员”全覆盖。</w:t>
      </w:r>
      <w:r>
        <w:rPr>
          <w:rFonts w:hint="eastAsia" w:ascii="仿宋" w:hAnsi="仿宋" w:eastAsia="仿宋" w:cs="仿宋"/>
          <w:sz w:val="30"/>
          <w:szCs w:val="30"/>
        </w:rPr>
        <w:t>出台《隆回县加强乡镇（街道）、村河长制“两长两员”管理实施细则》，共设立河库长858名、河道检察长16名、河库保洁员1225人。“河（库）长+检察长”有效协作，开展联合巡河16次，公益诉讼河道非法捕鱼生态赔偿案2起。</w:t>
      </w:r>
      <w:r>
        <w:rPr>
          <w:rFonts w:hint="eastAsia" w:ascii="仿宋" w:hAnsi="仿宋" w:eastAsia="仿宋" w:cs="仿宋"/>
          <w:b/>
          <w:sz w:val="30"/>
          <w:szCs w:val="30"/>
        </w:rPr>
        <w:t>二是河库共治真联动。</w:t>
      </w:r>
      <w:r>
        <w:rPr>
          <w:rFonts w:hint="eastAsia" w:ascii="仿宋" w:hAnsi="仿宋" w:eastAsia="仿宋" w:cs="仿宋"/>
          <w:sz w:val="30"/>
          <w:szCs w:val="30"/>
        </w:rPr>
        <w:t>发布隆回县第4号总河长令，所有河流签订《联动共治框架协议》，有效解决“上下游不同步、左右岸不同调”问题。</w:t>
      </w:r>
      <w:r>
        <w:rPr>
          <w:rFonts w:hint="eastAsia" w:ascii="仿宋" w:hAnsi="仿宋" w:eastAsia="仿宋" w:cs="仿宋"/>
          <w:b/>
          <w:sz w:val="30"/>
          <w:szCs w:val="30"/>
        </w:rPr>
        <w:t>三是明确要点抓落实。</w:t>
      </w:r>
      <w:r>
        <w:rPr>
          <w:rFonts w:hint="eastAsia" w:ascii="仿宋" w:hAnsi="仿宋" w:eastAsia="仿宋" w:cs="仿宋"/>
          <w:sz w:val="30"/>
          <w:szCs w:val="30"/>
        </w:rPr>
        <w:t>出台《隆回县202</w:t>
      </w:r>
      <w:r>
        <w:rPr>
          <w:rFonts w:hint="eastAsia" w:ascii="仿宋" w:hAnsi="仿宋" w:eastAsia="仿宋" w:cs="仿宋"/>
          <w:sz w:val="30"/>
          <w:szCs w:val="30"/>
          <w:lang w:val="en-US" w:eastAsia="zh-CN"/>
        </w:rPr>
        <w:t>3</w:t>
      </w:r>
      <w:r>
        <w:rPr>
          <w:rFonts w:hint="eastAsia" w:ascii="仿宋" w:hAnsi="仿宋" w:eastAsia="仿宋" w:cs="仿宋"/>
          <w:sz w:val="30"/>
          <w:szCs w:val="30"/>
        </w:rPr>
        <w:t>年实施河长制工作要点》《隆回县202</w:t>
      </w:r>
      <w:r>
        <w:rPr>
          <w:rFonts w:hint="eastAsia" w:ascii="仿宋" w:hAnsi="仿宋" w:eastAsia="仿宋" w:cs="仿宋"/>
          <w:sz w:val="30"/>
          <w:szCs w:val="30"/>
          <w:lang w:val="en-US" w:eastAsia="zh-CN"/>
        </w:rPr>
        <w:t>3</w:t>
      </w:r>
      <w:r>
        <w:rPr>
          <w:rFonts w:hint="eastAsia" w:ascii="仿宋" w:hAnsi="仿宋" w:eastAsia="仿宋" w:cs="仿宋"/>
          <w:sz w:val="30"/>
          <w:szCs w:val="30"/>
        </w:rPr>
        <w:t>年度河长制工作评价办法》和《隆回县202</w:t>
      </w:r>
      <w:r>
        <w:rPr>
          <w:rFonts w:hint="eastAsia" w:ascii="仿宋" w:hAnsi="仿宋" w:eastAsia="仿宋" w:cs="仿宋"/>
          <w:sz w:val="30"/>
          <w:szCs w:val="30"/>
          <w:lang w:val="en-US" w:eastAsia="zh-CN"/>
        </w:rPr>
        <w:t>3</w:t>
      </w:r>
      <w:r>
        <w:rPr>
          <w:rFonts w:hint="eastAsia" w:ascii="仿宋" w:hAnsi="仿宋" w:eastAsia="仿宋" w:cs="仿宋"/>
          <w:sz w:val="30"/>
          <w:szCs w:val="30"/>
        </w:rPr>
        <w:t>年实施河长制重点工作任务表》及《关于开展妨碍河道行洪突出问题排查整治工作方案》，明确了202</w:t>
      </w:r>
      <w:r>
        <w:rPr>
          <w:rFonts w:hint="eastAsia" w:ascii="仿宋" w:hAnsi="仿宋" w:eastAsia="仿宋" w:cs="仿宋"/>
          <w:sz w:val="30"/>
          <w:szCs w:val="30"/>
          <w:lang w:val="en-US" w:eastAsia="zh-CN"/>
        </w:rPr>
        <w:t>4</w:t>
      </w:r>
      <w:r>
        <w:rPr>
          <w:rFonts w:hint="eastAsia" w:ascii="仿宋" w:hAnsi="仿宋" w:eastAsia="仿宋" w:cs="仿宋"/>
          <w:sz w:val="30"/>
          <w:szCs w:val="30"/>
        </w:rPr>
        <w:t>年度河长制工作目标任务和要求，先后召开河长制专题会议</w:t>
      </w:r>
      <w:r>
        <w:rPr>
          <w:rFonts w:hint="eastAsia" w:ascii="仿宋" w:hAnsi="仿宋" w:eastAsia="仿宋" w:cs="仿宋"/>
          <w:sz w:val="30"/>
          <w:szCs w:val="30"/>
          <w:lang w:val="en-US" w:eastAsia="zh-CN"/>
        </w:rPr>
        <w:t>8</w:t>
      </w:r>
      <w:r>
        <w:rPr>
          <w:rFonts w:hint="eastAsia" w:ascii="仿宋" w:hAnsi="仿宋" w:eastAsia="仿宋" w:cs="仿宋"/>
          <w:sz w:val="30"/>
          <w:szCs w:val="30"/>
        </w:rPr>
        <w:t>次，下达总河长令</w:t>
      </w:r>
      <w:r>
        <w:rPr>
          <w:rFonts w:hint="eastAsia" w:ascii="仿宋" w:hAnsi="仿宋" w:eastAsia="仿宋" w:cs="仿宋"/>
          <w:sz w:val="30"/>
          <w:szCs w:val="30"/>
          <w:lang w:val="en-US" w:eastAsia="zh-CN"/>
        </w:rPr>
        <w:t>3</w:t>
      </w:r>
      <w:r>
        <w:rPr>
          <w:rFonts w:hint="eastAsia" w:ascii="仿宋" w:hAnsi="仿宋" w:eastAsia="仿宋" w:cs="仿宋"/>
          <w:sz w:val="30"/>
          <w:szCs w:val="30"/>
        </w:rPr>
        <w:t>次，组织河长巡河2.2万次，解决河长制工作具体问题15个、涉河问题116个，通报批评履职不到位的河长11名。</w:t>
      </w:r>
      <w:r>
        <w:rPr>
          <w:rFonts w:hint="eastAsia" w:ascii="仿宋" w:hAnsi="仿宋" w:eastAsia="仿宋" w:cs="仿宋"/>
          <w:b/>
          <w:sz w:val="30"/>
          <w:szCs w:val="30"/>
        </w:rPr>
        <w:t>四是暗访督查促提升。</w:t>
      </w:r>
      <w:r>
        <w:rPr>
          <w:rFonts w:hint="eastAsia" w:ascii="仿宋" w:hAnsi="仿宋" w:eastAsia="仿宋" w:cs="仿宋"/>
          <w:sz w:val="30"/>
          <w:szCs w:val="30"/>
        </w:rPr>
        <w:t>制定了《202</w:t>
      </w:r>
      <w:r>
        <w:rPr>
          <w:rFonts w:hint="eastAsia" w:ascii="仿宋" w:hAnsi="仿宋" w:eastAsia="仿宋" w:cs="仿宋"/>
          <w:sz w:val="30"/>
          <w:szCs w:val="30"/>
          <w:lang w:val="en-US" w:eastAsia="zh-CN"/>
        </w:rPr>
        <w:t>3</w:t>
      </w:r>
      <w:r>
        <w:rPr>
          <w:rFonts w:hint="eastAsia" w:ascii="仿宋" w:hAnsi="仿宋" w:eastAsia="仿宋" w:cs="仿宋"/>
          <w:sz w:val="30"/>
          <w:szCs w:val="30"/>
        </w:rPr>
        <w:t>年河长制暗访计划》，进行了2次暗访督查。出台《隆回县“河库长制”代表委员监督工作实施方案》，设置28名县级监督员、526名乡级监督员，充分发挥人大法律监督、政协民主监督职能，推进跨部门、跨区域联动协作，有效提高我县河长制工作整体水平。</w:t>
      </w:r>
    </w:p>
    <w:p>
      <w:pPr>
        <w:keepNext w:val="0"/>
        <w:keepLines w:val="0"/>
        <w:pageBreakBefore w:val="0"/>
        <w:widowControl w:val="0"/>
        <w:kinsoku/>
        <w:wordWrap/>
        <w:overflowPunct/>
        <w:topLinePunct w:val="0"/>
        <w:bidi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2、抓实工作重点。一是整治水源地。</w:t>
      </w:r>
      <w:r>
        <w:rPr>
          <w:rFonts w:hint="eastAsia" w:ascii="仿宋" w:hAnsi="仿宋" w:eastAsia="仿宋" w:cs="仿宋"/>
          <w:sz w:val="30"/>
          <w:szCs w:val="30"/>
        </w:rPr>
        <w:t>5个“千人以上”饮用水水源地整治、9个乡镇污水处理厂建设，均按时间节点和任务清单全部完成;</w:t>
      </w:r>
      <w:r>
        <w:rPr>
          <w:rFonts w:hint="eastAsia" w:ascii="仿宋" w:hAnsi="仿宋" w:eastAsia="仿宋" w:cs="仿宋"/>
          <w:b/>
          <w:sz w:val="30"/>
          <w:szCs w:val="30"/>
        </w:rPr>
        <w:t>二是加强岸线管理。</w:t>
      </w:r>
      <w:r>
        <w:rPr>
          <w:rFonts w:hint="eastAsia" w:ascii="仿宋" w:hAnsi="仿宋" w:eastAsia="仿宋" w:cs="仿宋"/>
          <w:sz w:val="30"/>
          <w:szCs w:val="30"/>
        </w:rPr>
        <w:t>投入240万元对199座小（2）型水库进行管理保护范围划定，完成24条流域面积50</w:t>
      </w:r>
      <w:r>
        <w:rPr>
          <w:rFonts w:hint="eastAsia" w:ascii="仿宋" w:hAnsi="仿宋" w:eastAsia="仿宋" w:cs="仿宋"/>
          <w:spacing w:val="-20"/>
          <w:sz w:val="30"/>
          <w:szCs w:val="30"/>
        </w:rPr>
        <w:t>Ｋ㎡</w:t>
      </w:r>
      <w:r>
        <w:rPr>
          <w:rFonts w:hint="eastAsia" w:ascii="仿宋" w:hAnsi="仿宋" w:eastAsia="仿宋" w:cs="仿宋"/>
          <w:sz w:val="30"/>
          <w:szCs w:val="30"/>
        </w:rPr>
        <w:t>以上河流划界方案编制和界桩埋设和大洋江岸线利用规划编制工作;三</w:t>
      </w:r>
      <w:r>
        <w:rPr>
          <w:rFonts w:hint="eastAsia" w:ascii="仿宋" w:hAnsi="仿宋" w:eastAsia="仿宋" w:cs="仿宋"/>
          <w:b/>
          <w:sz w:val="30"/>
          <w:szCs w:val="30"/>
        </w:rPr>
        <w:t>是打造示范河库。</w:t>
      </w:r>
      <w:r>
        <w:rPr>
          <w:rFonts w:hint="eastAsia" w:ascii="仿宋" w:hAnsi="仿宋" w:eastAsia="仿宋" w:cs="仿宋"/>
          <w:sz w:val="30"/>
          <w:szCs w:val="30"/>
        </w:rPr>
        <w:t>出台《隆回县“示范河库”创建工作方案》，安排创建经费300万元，建设25条“一乡一亮点”和“六都寨水库”示范河库。</w:t>
      </w:r>
      <w:r>
        <w:rPr>
          <w:rFonts w:hint="eastAsia" w:ascii="仿宋" w:hAnsi="仿宋" w:eastAsia="仿宋" w:cs="仿宋"/>
          <w:b/>
          <w:sz w:val="30"/>
          <w:szCs w:val="30"/>
        </w:rPr>
        <w:t>四是坚持依法管水。</w:t>
      </w:r>
      <w:r>
        <w:rPr>
          <w:rFonts w:hint="eastAsia" w:ascii="仿宋" w:hAnsi="仿宋" w:eastAsia="仿宋" w:cs="仿宋"/>
          <w:sz w:val="30"/>
          <w:szCs w:val="30"/>
        </w:rPr>
        <w:t>严格503个取水项目论证，换发501个电子取水许可证，新批18个取水许可，收取水资源费258.6万元。开展水利执法64次，下达整改意见书30余份，收缴水土保持补偿费56.9万余元，行政处罚7.1万元。生态流量泄放达标率90%以上，100%水库退养，在全市排名靠前。</w:t>
      </w:r>
    </w:p>
    <w:p>
      <w:pPr>
        <w:keepNext w:val="0"/>
        <w:keepLines w:val="0"/>
        <w:pageBreakBefore w:val="0"/>
        <w:widowControl w:val="0"/>
        <w:kinsoku/>
        <w:wordWrap/>
        <w:overflowPunct/>
        <w:topLinePunct w:val="0"/>
        <w:bidi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3、打造工作亮点。一是实行小型水库社会化管理。</w:t>
      </w:r>
      <w:r>
        <w:rPr>
          <w:rFonts w:hint="eastAsia" w:ascii="仿宋" w:hAnsi="仿宋" w:eastAsia="仿宋" w:cs="仿宋"/>
          <w:sz w:val="30"/>
          <w:szCs w:val="30"/>
        </w:rPr>
        <w:t>投入300万元，对全县243座小型水库实行物业化社会化标准化管理；</w:t>
      </w:r>
      <w:r>
        <w:rPr>
          <w:rFonts w:hint="eastAsia" w:ascii="仿宋" w:hAnsi="仿宋" w:eastAsia="仿宋" w:cs="仿宋"/>
          <w:b/>
          <w:sz w:val="30"/>
          <w:szCs w:val="30"/>
        </w:rPr>
        <w:t>二是开发“护河员”公益性岗位。</w:t>
      </w:r>
      <w:r>
        <w:rPr>
          <w:rFonts w:hint="eastAsia" w:ascii="仿宋" w:hAnsi="仿宋" w:eastAsia="仿宋" w:cs="仿宋"/>
          <w:sz w:val="30"/>
          <w:szCs w:val="30"/>
        </w:rPr>
        <w:t>对县级河长管理的河流设置护河员20名，充分发挥巡查、劝导、督导等作用。</w:t>
      </w:r>
      <w:r>
        <w:rPr>
          <w:rFonts w:hint="eastAsia" w:ascii="仿宋" w:hAnsi="仿宋" w:eastAsia="仿宋" w:cs="仿宋"/>
          <w:b/>
          <w:sz w:val="30"/>
          <w:szCs w:val="30"/>
        </w:rPr>
        <w:t>三是建立“三色预警”机制。</w:t>
      </w:r>
      <w:r>
        <w:rPr>
          <w:rFonts w:hint="eastAsia" w:ascii="仿宋" w:hAnsi="仿宋" w:eastAsia="仿宋" w:cs="仿宋"/>
          <w:sz w:val="30"/>
          <w:szCs w:val="30"/>
        </w:rPr>
        <w:t>强化暗访督查与社会监督，通过开展电视问政、暗访视频专题片播放、河长述职、现场问责等方式，对在规定时限内未完成河长制工作任务的，分阶段实行黄色、橙色、红色预警，倒逼工作落实。202</w:t>
      </w:r>
      <w:r>
        <w:rPr>
          <w:rFonts w:hint="eastAsia" w:ascii="仿宋" w:hAnsi="仿宋" w:eastAsia="仿宋" w:cs="仿宋"/>
          <w:sz w:val="30"/>
          <w:szCs w:val="30"/>
          <w:lang w:val="en-US" w:eastAsia="zh-CN"/>
        </w:rPr>
        <w:t>3</w:t>
      </w:r>
      <w:r>
        <w:rPr>
          <w:rFonts w:hint="eastAsia" w:ascii="仿宋" w:hAnsi="仿宋" w:eastAsia="仿宋" w:cs="仿宋"/>
          <w:sz w:val="30"/>
          <w:szCs w:val="30"/>
        </w:rPr>
        <w:t>年，共发出黄色预警6个，对11名有关负责同志约谈。</w:t>
      </w:r>
      <w:r>
        <w:rPr>
          <w:rFonts w:hint="eastAsia" w:ascii="仿宋" w:hAnsi="仿宋" w:eastAsia="仿宋" w:cs="仿宋"/>
          <w:b/>
          <w:sz w:val="30"/>
          <w:szCs w:val="30"/>
        </w:rPr>
        <w:t>四是大力加强河长制宣传。</w:t>
      </w:r>
      <w:r>
        <w:rPr>
          <w:rFonts w:hint="eastAsia" w:ascii="仿宋" w:hAnsi="仿宋" w:eastAsia="仿宋" w:cs="仿宋"/>
          <w:sz w:val="30"/>
          <w:szCs w:val="30"/>
        </w:rPr>
        <w:t>充分利用电子屏、横幅、宣传车、村村响、标语、宣传手册、向各类媒体投稿等形式，结合“世界水日”、“中国水周”、承办“节水邵阳，你我同行”节水宣传活动和创建县域节水型社会启动仪式等时机，开展《邵阳市资江保护条例》、《水法》、《防洪法》等水利法律法规和节水宣传和报道，与团县委共同开展“保护母亲河，隆回河小青在行动”活动，进一步增强了群众惜水、护水意识，助推河湖长制深入实施。</w:t>
      </w:r>
    </w:p>
    <w:p>
      <w:pPr>
        <w:keepNext w:val="0"/>
        <w:keepLines w:val="0"/>
        <w:pageBreakBefore w:val="0"/>
        <w:widowControl w:val="0"/>
        <w:kinsoku/>
        <w:wordWrap/>
        <w:overflowPunct/>
        <w:topLinePunct w:val="0"/>
        <w:bidi w:val="0"/>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二</w:t>
      </w:r>
      <w:r>
        <w:rPr>
          <w:rFonts w:hint="eastAsia" w:ascii="仿宋" w:hAnsi="仿宋" w:eastAsia="仿宋" w:cs="仿宋"/>
          <w:b/>
          <w:sz w:val="30"/>
          <w:szCs w:val="30"/>
          <w:lang w:eastAsia="zh-CN"/>
        </w:rPr>
        <w:t>、</w:t>
      </w:r>
      <w:r>
        <w:rPr>
          <w:rFonts w:hint="eastAsia" w:ascii="仿宋" w:hAnsi="仿宋" w:eastAsia="仿宋" w:cs="仿宋"/>
          <w:b/>
          <w:sz w:val="30"/>
          <w:szCs w:val="30"/>
        </w:rPr>
        <w:t>防汛抗旱扎实有效</w:t>
      </w:r>
    </w:p>
    <w:p>
      <w:pPr>
        <w:keepNext w:val="0"/>
        <w:keepLines w:val="0"/>
        <w:pageBreakBefore w:val="0"/>
        <w:widowControl w:val="0"/>
        <w:kinsoku/>
        <w:wordWrap/>
        <w:overflowPunct/>
        <w:topLinePunct w:val="0"/>
        <w:bidi w:val="0"/>
        <w:adjustRightInd w:val="0"/>
        <w:snapToGrid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1、防汛工作抓早抓好。一是</w:t>
      </w:r>
      <w:r>
        <w:rPr>
          <w:rFonts w:hint="eastAsia" w:ascii="仿宋" w:hAnsi="仿宋" w:eastAsia="仿宋" w:cs="仿宋"/>
          <w:sz w:val="30"/>
          <w:szCs w:val="30"/>
        </w:rPr>
        <w:t>调整充实防汛抗旱指挥防御组织，调整明确并培训246座水库的四个责任人（政府责任人、技术责任人、管理单位责任人、巡查责任人）;</w:t>
      </w:r>
      <w:r>
        <w:rPr>
          <w:rFonts w:hint="eastAsia" w:ascii="仿宋" w:hAnsi="仿宋" w:eastAsia="仿宋" w:cs="仿宋"/>
          <w:b/>
          <w:sz w:val="30"/>
          <w:szCs w:val="30"/>
        </w:rPr>
        <w:t>二是</w:t>
      </w:r>
      <w:r>
        <w:rPr>
          <w:rFonts w:hint="eastAsia" w:ascii="仿宋" w:hAnsi="仿宋" w:eastAsia="仿宋" w:cs="仿宋"/>
          <w:sz w:val="30"/>
          <w:szCs w:val="30"/>
        </w:rPr>
        <w:t>积极应对防范冰雪灾害和强降雨，加强预警预报和值班值守及险情处置，发布预警54840条，实施24小时值班，组建19人的防汛抢险队伍和22人的技术专家组;</w:t>
      </w:r>
      <w:r>
        <w:rPr>
          <w:rFonts w:hint="eastAsia" w:ascii="仿宋" w:hAnsi="仿宋" w:eastAsia="仿宋" w:cs="仿宋"/>
          <w:b/>
          <w:sz w:val="30"/>
          <w:szCs w:val="30"/>
        </w:rPr>
        <w:t>三是</w:t>
      </w:r>
      <w:r>
        <w:rPr>
          <w:rFonts w:hint="eastAsia" w:ascii="仿宋" w:hAnsi="仿宋" w:eastAsia="仿宋" w:cs="仿宋"/>
          <w:sz w:val="30"/>
          <w:szCs w:val="30"/>
        </w:rPr>
        <w:t>修订完善各种防汛抗旱抢险预案，对68座病险水库度汛实行分类施策，57座水库限制水位运行;</w:t>
      </w:r>
      <w:r>
        <w:rPr>
          <w:rFonts w:hint="eastAsia" w:ascii="仿宋" w:hAnsi="仿宋" w:eastAsia="仿宋" w:cs="仿宋"/>
          <w:b/>
          <w:sz w:val="30"/>
          <w:szCs w:val="30"/>
        </w:rPr>
        <w:t>四是</w:t>
      </w:r>
      <w:r>
        <w:rPr>
          <w:rFonts w:hint="eastAsia" w:ascii="仿宋" w:hAnsi="仿宋" w:eastAsia="仿宋" w:cs="仿宋"/>
          <w:sz w:val="30"/>
          <w:szCs w:val="30"/>
        </w:rPr>
        <w:t>储备防汛物资。重点对砂石储备点进行了定点，检查了乡镇街道防汛物资储备情况。</w:t>
      </w:r>
      <w:r>
        <w:rPr>
          <w:rFonts w:hint="eastAsia" w:ascii="仿宋" w:hAnsi="仿宋" w:eastAsia="仿宋" w:cs="仿宋"/>
          <w:b/>
          <w:sz w:val="30"/>
          <w:szCs w:val="30"/>
        </w:rPr>
        <w:t>五是</w:t>
      </w:r>
      <w:r>
        <w:rPr>
          <w:rFonts w:hint="eastAsia" w:ascii="仿宋" w:hAnsi="仿宋" w:eastAsia="仿宋" w:cs="仿宋"/>
          <w:sz w:val="30"/>
          <w:szCs w:val="30"/>
        </w:rPr>
        <w:t>全面深入检查。汛初对全县水库、水电站、水闸、堤防的防汛备汛工作和乡镇（街道）的工程备汛、防汛抗旱责任制落实、各类预案修订、演练准备、抢险队伍组建、防汛物资经费落实等情况进行了一次全面检查。检查出198处安全隐患，建立了隐患整改清单，安排资金215万元进行整改。通过努力，防汛工作实现不垮一坝不亡一人的目标，受到省水利厅的高度评价，在全省防汛抗旱防御工作视频会上作典型发言。</w:t>
      </w:r>
    </w:p>
    <w:p>
      <w:pPr>
        <w:keepNext w:val="0"/>
        <w:keepLines w:val="0"/>
        <w:pageBreakBefore w:val="0"/>
        <w:widowControl w:val="0"/>
        <w:kinsoku/>
        <w:wordWrap/>
        <w:overflowPunct/>
        <w:topLinePunct w:val="0"/>
        <w:bidi w:val="0"/>
        <w:adjustRightInd w:val="0"/>
        <w:snapToGrid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2、抗旱工作大旱无大灾。</w:t>
      </w:r>
      <w:r>
        <w:rPr>
          <w:rFonts w:hint="eastAsia" w:ascii="仿宋" w:hAnsi="仿宋" w:eastAsia="仿宋" w:cs="仿宋"/>
          <w:sz w:val="30"/>
          <w:szCs w:val="30"/>
        </w:rPr>
        <w:t>面对长达4个月的旱情，坚持保饮水保生产，成立抗旱专班，组织百名水利干部下田间指导抗旱，找水打井70口，解决6000余人饮水困难。及时下达省厅900万抗旱资金，修复山塘河坝，提升小水源能力约9万立方，科学调水</w:t>
      </w:r>
      <w:r>
        <w:rPr>
          <w:rFonts w:hint="eastAsia" w:ascii="仿宋" w:hAnsi="仿宋" w:eastAsia="仿宋" w:cs="仿宋"/>
          <w:color w:val="auto"/>
          <w:sz w:val="30"/>
          <w:szCs w:val="30"/>
        </w:rPr>
        <w:t>10665</w:t>
      </w:r>
      <w:r>
        <w:rPr>
          <w:rFonts w:hint="eastAsia" w:ascii="仿宋" w:hAnsi="仿宋" w:eastAsia="仿宋" w:cs="仿宋"/>
          <w:sz w:val="30"/>
          <w:szCs w:val="30"/>
        </w:rPr>
        <w:t>万立方，保障16.33万亩晚稻生产。通过努力，全县人畜饮水基本得到保障，晚稻灌溉用水问题基本得到解决。</w:t>
      </w:r>
    </w:p>
    <w:p>
      <w:pPr>
        <w:keepNext w:val="0"/>
        <w:keepLines w:val="0"/>
        <w:pageBreakBefore w:val="0"/>
        <w:widowControl w:val="0"/>
        <w:kinsoku/>
        <w:wordWrap/>
        <w:overflowPunct/>
        <w:topLinePunct w:val="0"/>
        <w:bidi w:val="0"/>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lang w:eastAsia="zh-CN"/>
        </w:rPr>
        <w:t>三、</w:t>
      </w:r>
      <w:r>
        <w:rPr>
          <w:rFonts w:hint="eastAsia" w:ascii="仿宋" w:hAnsi="仿宋" w:eastAsia="仿宋" w:cs="仿宋"/>
          <w:b/>
          <w:sz w:val="30"/>
          <w:szCs w:val="30"/>
        </w:rPr>
        <w:t>工程建设推进有力</w:t>
      </w:r>
    </w:p>
    <w:p>
      <w:pPr>
        <w:keepNext w:val="0"/>
        <w:keepLines w:val="0"/>
        <w:pageBreakBefore w:val="0"/>
        <w:widowControl w:val="0"/>
        <w:kinsoku/>
        <w:wordWrap/>
        <w:overflowPunct/>
        <w:topLinePunct w:val="0"/>
        <w:bidi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1、加强组织领导。</w:t>
      </w:r>
      <w:r>
        <w:rPr>
          <w:rFonts w:hint="eastAsia" w:ascii="仿宋" w:hAnsi="仿宋" w:eastAsia="仿宋" w:cs="仿宋"/>
          <w:sz w:val="30"/>
          <w:szCs w:val="30"/>
        </w:rPr>
        <w:t>围绕争创省水利工程建设真抓实干先进县目标，集中力量，加强保障，提前谋化工程建设。成立了工程建设领导小组，实行班子成员联标段，技术专家保质量，现场代表驻工地的措施，有力推进水利工程建设。</w:t>
      </w:r>
    </w:p>
    <w:p>
      <w:pPr>
        <w:keepNext w:val="0"/>
        <w:keepLines w:val="0"/>
        <w:pageBreakBefore w:val="0"/>
        <w:widowControl w:val="0"/>
        <w:kinsoku/>
        <w:wordWrap/>
        <w:overflowPunct/>
        <w:topLinePunct w:val="0"/>
        <w:bidi w:val="0"/>
        <w:spacing w:line="600" w:lineRule="exact"/>
        <w:ind w:firstLine="602" w:firstLineChars="200"/>
        <w:textAlignment w:val="auto"/>
        <w:rPr>
          <w:rFonts w:hint="eastAsia" w:ascii="仿宋" w:hAnsi="仿宋" w:eastAsia="仿宋" w:cs="仿宋"/>
          <w:color w:val="000000"/>
          <w:sz w:val="30"/>
          <w:szCs w:val="30"/>
        </w:rPr>
      </w:pPr>
      <w:r>
        <w:rPr>
          <w:rFonts w:hint="eastAsia" w:ascii="仿宋" w:hAnsi="仿宋" w:eastAsia="仿宋" w:cs="仿宋"/>
          <w:b/>
          <w:color w:val="000000"/>
          <w:sz w:val="30"/>
          <w:szCs w:val="30"/>
        </w:rPr>
        <w:t>2、加强施工管理。一是</w:t>
      </w:r>
      <w:r>
        <w:rPr>
          <w:rFonts w:hint="eastAsia" w:ascii="仿宋" w:hAnsi="仿宋" w:eastAsia="仿宋" w:cs="仿宋"/>
          <w:color w:val="000000"/>
          <w:sz w:val="30"/>
          <w:szCs w:val="30"/>
        </w:rPr>
        <w:t>实行人脸打卡制度，要求项目负责人、技术负责人、专职安全员按施工要求进行人脸打卡，杜绝“挂名”现象。</w:t>
      </w:r>
      <w:r>
        <w:rPr>
          <w:rFonts w:hint="eastAsia" w:ascii="仿宋" w:hAnsi="仿宋" w:eastAsia="仿宋" w:cs="仿宋"/>
          <w:b/>
          <w:color w:val="000000"/>
          <w:sz w:val="30"/>
          <w:szCs w:val="30"/>
        </w:rPr>
        <w:t>二是</w:t>
      </w:r>
      <w:r>
        <w:rPr>
          <w:rFonts w:hint="eastAsia" w:ascii="仿宋" w:hAnsi="仿宋" w:eastAsia="仿宋" w:cs="仿宋"/>
          <w:color w:val="000000"/>
          <w:sz w:val="30"/>
          <w:szCs w:val="30"/>
        </w:rPr>
        <w:t>实行联管制度。局项目法人、现场代表、督查组及乡镇水利工作人员共管工程建设，各施其职，齐抓工程质量。</w:t>
      </w:r>
      <w:r>
        <w:rPr>
          <w:rFonts w:hint="eastAsia" w:ascii="仿宋" w:hAnsi="仿宋" w:eastAsia="仿宋" w:cs="仿宋"/>
          <w:b/>
          <w:color w:val="000000"/>
          <w:sz w:val="30"/>
          <w:szCs w:val="30"/>
        </w:rPr>
        <w:t>三是</w:t>
      </w:r>
      <w:r>
        <w:rPr>
          <w:rFonts w:hint="eastAsia" w:ascii="仿宋" w:hAnsi="仿宋" w:eastAsia="仿宋" w:cs="仿宋"/>
          <w:color w:val="000000"/>
          <w:sz w:val="30"/>
          <w:szCs w:val="30"/>
        </w:rPr>
        <w:t>实行约谈制度。对部分施工单位项目部设立不符合要求、施工技术不规范、隐蔽工程施工不及时上报、现场代表和监理公司履职不到位等情况和问题，进行约谈，现已对</w:t>
      </w:r>
      <w:r>
        <w:rPr>
          <w:rFonts w:hint="eastAsia" w:ascii="仿宋" w:hAnsi="仿宋" w:eastAsia="仿宋" w:cs="仿宋"/>
          <w:color w:val="000000"/>
          <w:sz w:val="30"/>
          <w:szCs w:val="30"/>
          <w:highlight w:val="none"/>
        </w:rPr>
        <w:t>4家施工单位和1</w:t>
      </w:r>
      <w:r>
        <w:rPr>
          <w:rFonts w:hint="eastAsia" w:ascii="仿宋" w:hAnsi="仿宋" w:eastAsia="仿宋" w:cs="仿宋"/>
          <w:color w:val="000000"/>
          <w:sz w:val="30"/>
          <w:szCs w:val="30"/>
        </w:rPr>
        <w:t>家监理单位进行了约谈。</w:t>
      </w:r>
    </w:p>
    <w:p>
      <w:pPr>
        <w:keepNext w:val="0"/>
        <w:keepLines w:val="0"/>
        <w:pageBreakBefore w:val="0"/>
        <w:widowControl w:val="0"/>
        <w:tabs>
          <w:tab w:val="left" w:pos="3105"/>
        </w:tabs>
        <w:kinsoku/>
        <w:wordWrap/>
        <w:overflowPunct/>
        <w:topLinePunct w:val="0"/>
        <w:bidi w:val="0"/>
        <w:spacing w:line="600" w:lineRule="exact"/>
        <w:ind w:firstLine="590" w:firstLineChars="196"/>
        <w:textAlignment w:val="auto"/>
        <w:rPr>
          <w:rFonts w:hint="eastAsia" w:ascii="仿宋" w:hAnsi="仿宋" w:eastAsia="仿宋" w:cs="仿宋"/>
          <w:sz w:val="30"/>
          <w:szCs w:val="30"/>
        </w:rPr>
      </w:pPr>
      <w:r>
        <w:rPr>
          <w:rFonts w:hint="eastAsia" w:ascii="仿宋" w:hAnsi="仿宋" w:eastAsia="仿宋" w:cs="仿宋"/>
          <w:b/>
          <w:color w:val="000000"/>
          <w:sz w:val="30"/>
          <w:szCs w:val="30"/>
        </w:rPr>
        <w:t>3、加强常态督查。</w:t>
      </w:r>
      <w:r>
        <w:rPr>
          <w:rFonts w:hint="eastAsia" w:ascii="仿宋" w:hAnsi="仿宋" w:eastAsia="仿宋" w:cs="仿宋"/>
          <w:color w:val="000000"/>
          <w:sz w:val="30"/>
          <w:szCs w:val="30"/>
        </w:rPr>
        <w:t>成立水利工程质量督查组，对施工全过程履职情况进行督查，下达整改通知书16份，保证了水利工</w:t>
      </w:r>
      <w:r>
        <w:rPr>
          <w:rFonts w:hint="eastAsia" w:ascii="仿宋" w:hAnsi="仿宋" w:eastAsia="仿宋" w:cs="仿宋"/>
          <w:sz w:val="30"/>
          <w:szCs w:val="30"/>
        </w:rPr>
        <w:t>程建设质量和进度。</w:t>
      </w:r>
    </w:p>
    <w:p>
      <w:pPr>
        <w:keepNext w:val="0"/>
        <w:keepLines w:val="0"/>
        <w:pageBreakBefore w:val="0"/>
        <w:widowControl w:val="0"/>
        <w:tabs>
          <w:tab w:val="left" w:pos="3105"/>
        </w:tabs>
        <w:kinsoku/>
        <w:wordWrap/>
        <w:overflowPunct/>
        <w:topLinePunct w:val="0"/>
        <w:bidi w:val="0"/>
        <w:spacing w:line="600" w:lineRule="exact"/>
        <w:ind w:firstLine="590" w:firstLineChars="196"/>
        <w:textAlignment w:val="auto"/>
        <w:rPr>
          <w:rFonts w:hint="eastAsia" w:ascii="仿宋" w:hAnsi="仿宋" w:eastAsia="仿宋" w:cs="仿宋"/>
          <w:sz w:val="30"/>
          <w:szCs w:val="30"/>
        </w:rPr>
      </w:pPr>
      <w:r>
        <w:rPr>
          <w:rFonts w:hint="eastAsia" w:ascii="仿宋" w:hAnsi="仿宋" w:eastAsia="仿宋" w:cs="仿宋"/>
          <w:b/>
          <w:sz w:val="30"/>
          <w:szCs w:val="30"/>
        </w:rPr>
        <w:t>4、加强项目谋划。</w:t>
      </w:r>
      <w:r>
        <w:rPr>
          <w:rFonts w:hint="eastAsia" w:ascii="仿宋" w:hAnsi="仿宋" w:eastAsia="仿宋" w:cs="仿宋"/>
          <w:sz w:val="30"/>
          <w:szCs w:val="30"/>
        </w:rPr>
        <w:t>着眼隆回水网建设和水利长期建设，协助县委县政府主要领导到省水利厅对接工作，积极推进木瓜山水库扩容、城乡供水一体化、抽水蓄能和县城北面水系连通工程，谋划水利高质量发展。</w:t>
      </w:r>
    </w:p>
    <w:p>
      <w:pPr>
        <w:keepNext w:val="0"/>
        <w:keepLines w:val="0"/>
        <w:pageBreakBefore w:val="0"/>
        <w:widowControl w:val="0"/>
        <w:kinsoku/>
        <w:wordWrap/>
        <w:overflowPunct/>
        <w:topLinePunct w:val="0"/>
        <w:bidi w:val="0"/>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lang w:eastAsia="zh-CN"/>
        </w:rPr>
        <w:t>四、</w:t>
      </w:r>
      <w:r>
        <w:rPr>
          <w:rFonts w:hint="eastAsia" w:ascii="仿宋" w:hAnsi="仿宋" w:eastAsia="仿宋" w:cs="仿宋"/>
          <w:b/>
          <w:sz w:val="30"/>
          <w:szCs w:val="30"/>
        </w:rPr>
        <w:t>乡村振兴稳步实施</w:t>
      </w:r>
    </w:p>
    <w:p>
      <w:pPr>
        <w:keepNext w:val="0"/>
        <w:keepLines w:val="0"/>
        <w:pageBreakBefore w:val="0"/>
        <w:widowControl w:val="0"/>
        <w:kinsoku/>
        <w:wordWrap/>
        <w:overflowPunct/>
        <w:topLinePunct w:val="0"/>
        <w:bidi w:val="0"/>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1、抓好乡村振兴项目建设。</w:t>
      </w: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年度病险水库、河道治理、灌区续建配套与节水改造、清洁流域治理、“水美湘村”、安全饮水等项目全部完成建设任务，有力支撑乡村振兴。</w:t>
      </w:r>
    </w:p>
    <w:p>
      <w:pPr>
        <w:keepNext w:val="0"/>
        <w:keepLines w:val="0"/>
        <w:pageBreakBefore w:val="0"/>
        <w:widowControl w:val="0"/>
        <w:kinsoku/>
        <w:wordWrap/>
        <w:overflowPunct/>
        <w:topLinePunct w:val="0"/>
        <w:bidi w:val="0"/>
        <w:spacing w:line="600" w:lineRule="exact"/>
        <w:ind w:firstLine="602" w:firstLineChars="200"/>
        <w:jc w:val="left"/>
        <w:textAlignment w:val="auto"/>
        <w:rPr>
          <w:rFonts w:hint="eastAsia" w:ascii="仿宋" w:hAnsi="仿宋" w:eastAsia="仿宋" w:cs="仿宋"/>
          <w:sz w:val="30"/>
          <w:szCs w:val="30"/>
        </w:rPr>
      </w:pPr>
      <w:r>
        <w:rPr>
          <w:rFonts w:hint="eastAsia" w:ascii="仿宋" w:hAnsi="仿宋" w:eastAsia="仿宋" w:cs="仿宋"/>
          <w:b/>
          <w:sz w:val="30"/>
          <w:szCs w:val="30"/>
        </w:rPr>
        <w:t>2、抓好供水问题清零工作。</w:t>
      </w:r>
      <w:r>
        <w:rPr>
          <w:rFonts w:hint="eastAsia" w:ascii="仿宋" w:hAnsi="仿宋" w:eastAsia="仿宋" w:cs="仿宋"/>
          <w:sz w:val="30"/>
          <w:szCs w:val="30"/>
        </w:rPr>
        <w:t>农村供水是乡村振兴的一项重要的基础性工作。</w:t>
      </w:r>
      <w:r>
        <w:rPr>
          <w:rFonts w:hint="eastAsia" w:ascii="仿宋" w:hAnsi="仿宋" w:eastAsia="仿宋" w:cs="仿宋"/>
          <w:b/>
          <w:sz w:val="30"/>
          <w:szCs w:val="30"/>
        </w:rPr>
        <w:t>一是</w:t>
      </w:r>
      <w:r>
        <w:rPr>
          <w:rFonts w:hint="eastAsia" w:ascii="仿宋" w:hAnsi="仿宋" w:eastAsia="仿宋" w:cs="仿宋"/>
          <w:sz w:val="30"/>
          <w:szCs w:val="30"/>
        </w:rPr>
        <w:t>抓好县城管网延伸持续推进。供水范围覆盖滩头镇、周旺镇、北山镇、山界乡、桃花坪街道、花门街道、三阁司镇、南岳庙等8个乡镇130多个行政村，受益农村人口27.2万。</w:t>
      </w:r>
      <w:r>
        <w:rPr>
          <w:rFonts w:hint="eastAsia" w:ascii="仿宋" w:hAnsi="仿宋" w:eastAsia="仿宋" w:cs="仿宋"/>
          <w:b/>
          <w:sz w:val="30"/>
          <w:szCs w:val="30"/>
        </w:rPr>
        <w:t>二是</w:t>
      </w:r>
      <w:r>
        <w:rPr>
          <w:rFonts w:hint="eastAsia" w:ascii="仿宋" w:hAnsi="仿宋" w:eastAsia="仿宋" w:cs="仿宋"/>
          <w:sz w:val="30"/>
          <w:szCs w:val="30"/>
        </w:rPr>
        <w:t>加强消毒和净化设施的配置。千吨万人水厂消毒设备更新8处，百吨千人水厂净化消毒设备安装21处，小微水厂简易消毒设备安装30处。</w:t>
      </w:r>
      <w:r>
        <w:rPr>
          <w:rFonts w:hint="eastAsia" w:ascii="仿宋" w:hAnsi="仿宋" w:eastAsia="仿宋" w:cs="仿宋"/>
          <w:b/>
          <w:sz w:val="30"/>
          <w:szCs w:val="30"/>
        </w:rPr>
        <w:t>三是</w:t>
      </w:r>
      <w:r>
        <w:rPr>
          <w:rFonts w:hint="eastAsia" w:ascii="仿宋" w:hAnsi="仿宋" w:eastAsia="仿宋" w:cs="仿宋"/>
          <w:sz w:val="30"/>
          <w:szCs w:val="30"/>
        </w:rPr>
        <w:t>提升农村供水管理服务水平。出台《隆回县农村供水工程运行管理办法》《隆回县农村供水维修养护基金管理办法》和《关于支持巩固拓展农村供水脱贫攻坚成果的通知》等文件，建立农村供水管护和协作机制。成立农村供水服务中心，建成55个水质在线监测点，开展供水“回头看”大排查，通过努力，农村供水问题。实现动态清零，有效提升农村供水服务保障能力。</w:t>
      </w:r>
    </w:p>
    <w:p>
      <w:pPr>
        <w:keepNext w:val="0"/>
        <w:keepLines w:val="0"/>
        <w:pageBreakBefore w:val="0"/>
        <w:widowControl w:val="0"/>
        <w:kinsoku/>
        <w:wordWrap/>
        <w:overflowPunct/>
        <w:topLinePunct w:val="0"/>
        <w:bidi w:val="0"/>
        <w:spacing w:line="600" w:lineRule="exact"/>
        <w:ind w:firstLine="602" w:firstLineChars="200"/>
        <w:jc w:val="left"/>
        <w:textAlignment w:val="auto"/>
        <w:rPr>
          <w:rFonts w:hint="eastAsia"/>
        </w:rPr>
      </w:pPr>
      <w:r>
        <w:rPr>
          <w:rFonts w:hint="eastAsia" w:ascii="仿宋" w:hAnsi="仿宋" w:eastAsia="仿宋" w:cs="仿宋"/>
          <w:b/>
          <w:sz w:val="30"/>
          <w:szCs w:val="30"/>
        </w:rPr>
        <w:t>3、抓好驻村帮扶工作。一是</w:t>
      </w:r>
      <w:r>
        <w:rPr>
          <w:rFonts w:hint="eastAsia" w:ascii="仿宋" w:hAnsi="仿宋" w:eastAsia="仿宋" w:cs="仿宋"/>
          <w:sz w:val="30"/>
          <w:szCs w:val="30"/>
        </w:rPr>
        <w:t>强化尽锐出战。继续开展“党员干部进乡村、‘五个到户’促振兴”工作，领导班子对帮扶联系村所有未消除风险的监测户开展结对帮扶，其他党员干部，继续保持与脱贫户的结对联系，通过定期或不定期走访、电话、短信、微信等方式建立经常性联系，及时掌握家庭情况，开展帮扶工作。</w:t>
      </w:r>
      <w:r>
        <w:rPr>
          <w:rFonts w:hint="eastAsia" w:ascii="仿宋" w:hAnsi="仿宋" w:eastAsia="仿宋" w:cs="仿宋"/>
          <w:b/>
          <w:sz w:val="30"/>
          <w:szCs w:val="30"/>
        </w:rPr>
        <w:t>二是</w:t>
      </w:r>
      <w:r>
        <w:rPr>
          <w:rFonts w:hint="eastAsia" w:ascii="仿宋" w:hAnsi="仿宋" w:eastAsia="仿宋" w:cs="仿宋"/>
          <w:sz w:val="30"/>
          <w:szCs w:val="30"/>
        </w:rPr>
        <w:t>明确工作任务，将《202</w:t>
      </w:r>
      <w:r>
        <w:rPr>
          <w:rFonts w:hint="eastAsia" w:ascii="仿宋" w:hAnsi="仿宋" w:eastAsia="仿宋" w:cs="仿宋"/>
          <w:sz w:val="30"/>
          <w:szCs w:val="30"/>
          <w:lang w:val="en-US" w:eastAsia="zh-CN"/>
        </w:rPr>
        <w:t>3</w:t>
      </w:r>
      <w:r>
        <w:rPr>
          <w:rFonts w:hint="eastAsia" w:ascii="仿宋" w:hAnsi="仿宋" w:eastAsia="仿宋" w:cs="仿宋"/>
          <w:sz w:val="30"/>
          <w:szCs w:val="30"/>
        </w:rPr>
        <w:t>年隆回县驻村帮扶工作重点任务》与“八个推动”工作任务有机结合，扎实有序开展各项工作。</w:t>
      </w:r>
      <w:r>
        <w:rPr>
          <w:rFonts w:hint="eastAsia" w:ascii="仿宋" w:hAnsi="仿宋" w:eastAsia="仿宋" w:cs="仿宋"/>
          <w:b/>
          <w:sz w:val="30"/>
          <w:szCs w:val="30"/>
        </w:rPr>
        <w:t>三是</w:t>
      </w:r>
      <w:r>
        <w:rPr>
          <w:rFonts w:hint="eastAsia" w:ascii="仿宋" w:hAnsi="仿宋" w:eastAsia="仿宋" w:cs="仿宋"/>
          <w:sz w:val="30"/>
          <w:szCs w:val="30"/>
        </w:rPr>
        <w:t>严格日常管理。按照县驻村帮扶要求，严格考勤管理，确保真正驻村。</w:t>
      </w:r>
      <w:r>
        <w:rPr>
          <w:rFonts w:hint="eastAsia" w:ascii="仿宋" w:hAnsi="仿宋" w:eastAsia="仿宋" w:cs="仿宋"/>
          <w:b/>
          <w:sz w:val="30"/>
          <w:szCs w:val="30"/>
        </w:rPr>
        <w:t>四是</w:t>
      </w:r>
      <w:r>
        <w:rPr>
          <w:rFonts w:hint="eastAsia" w:ascii="仿宋" w:hAnsi="仿宋" w:eastAsia="仿宋" w:cs="仿宋"/>
          <w:sz w:val="30"/>
          <w:szCs w:val="30"/>
        </w:rPr>
        <w:t>推动水利项目助力乡村振兴，为全县争取水利建设资金2.2亿元，投入乡村振兴建设。局帮扶7个村，保证每个村10万元的项目建设。</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部门整体支出情况</w:t>
      </w:r>
    </w:p>
    <w:p>
      <w:pPr>
        <w:keepNext w:val="0"/>
        <w:keepLines w:val="0"/>
        <w:pageBreakBefore w:val="0"/>
        <w:widowControl w:val="0"/>
        <w:kinsoku/>
        <w:wordWrap/>
        <w:overflowPunct/>
        <w:topLinePunct w:val="0"/>
        <w:bidi w:val="0"/>
        <w:spacing w:line="600" w:lineRule="exact"/>
        <w:ind w:firstLine="750" w:firstLineChars="250"/>
        <w:textAlignment w:val="auto"/>
        <w:rPr>
          <w:rFonts w:hint="eastAsia"/>
        </w:rPr>
      </w:pPr>
      <w:r>
        <w:rPr>
          <w:rFonts w:hint="eastAsia" w:ascii="仿宋" w:hAnsi="仿宋" w:eastAsia="仿宋"/>
          <w:sz w:val="30"/>
          <w:szCs w:val="30"/>
        </w:rPr>
        <w:t>202</w:t>
      </w:r>
      <w:r>
        <w:rPr>
          <w:rFonts w:hint="eastAsia" w:ascii="仿宋" w:hAnsi="仿宋" w:eastAsia="仿宋"/>
          <w:sz w:val="30"/>
          <w:szCs w:val="30"/>
          <w:lang w:val="en-US" w:eastAsia="zh-CN"/>
        </w:rPr>
        <w:t>4</w:t>
      </w:r>
      <w:r>
        <w:rPr>
          <w:rFonts w:hint="eastAsia" w:ascii="仿宋" w:hAnsi="仿宋" w:eastAsia="仿宋"/>
          <w:sz w:val="30"/>
          <w:szCs w:val="30"/>
        </w:rPr>
        <w:t>年度隆回县水利局部门整体支出规模</w:t>
      </w:r>
      <w:r>
        <w:rPr>
          <w:rFonts w:hint="eastAsia" w:ascii="仿宋" w:hAnsi="仿宋" w:eastAsia="仿宋"/>
          <w:sz w:val="30"/>
          <w:szCs w:val="30"/>
          <w:lang w:val="en-US" w:eastAsia="zh-CN"/>
        </w:rPr>
        <w:t>26821</w:t>
      </w:r>
      <w:r>
        <w:rPr>
          <w:rFonts w:hint="eastAsia" w:ascii="仿宋" w:hAnsi="仿宋" w:eastAsia="仿宋"/>
          <w:sz w:val="30"/>
          <w:szCs w:val="30"/>
        </w:rPr>
        <w:t>万元，其中:基本支出</w:t>
      </w:r>
      <w:r>
        <w:rPr>
          <w:rFonts w:hint="eastAsia" w:ascii="仿宋" w:hAnsi="仿宋" w:eastAsia="仿宋"/>
          <w:sz w:val="30"/>
          <w:szCs w:val="30"/>
          <w:lang w:val="en-US" w:eastAsia="zh-CN"/>
        </w:rPr>
        <w:t>2220</w:t>
      </w:r>
      <w:r>
        <w:rPr>
          <w:rFonts w:hint="eastAsia" w:ascii="仿宋" w:hAnsi="仿宋" w:eastAsia="仿宋"/>
          <w:sz w:val="30"/>
          <w:szCs w:val="30"/>
        </w:rPr>
        <w:t>万元（包括工资福利支出</w:t>
      </w:r>
      <w:r>
        <w:rPr>
          <w:rFonts w:hint="eastAsia" w:ascii="仿宋" w:hAnsi="仿宋" w:eastAsia="仿宋"/>
          <w:sz w:val="30"/>
          <w:szCs w:val="30"/>
          <w:lang w:val="en-US" w:eastAsia="zh-CN"/>
        </w:rPr>
        <w:t>2060</w:t>
      </w:r>
      <w:r>
        <w:rPr>
          <w:rFonts w:hint="eastAsia" w:ascii="仿宋" w:hAnsi="仿宋" w:eastAsia="仿宋"/>
          <w:sz w:val="30"/>
          <w:szCs w:val="30"/>
        </w:rPr>
        <w:t>万元，商品服务支出</w:t>
      </w:r>
      <w:r>
        <w:rPr>
          <w:rFonts w:hint="eastAsia" w:ascii="仿宋" w:hAnsi="仿宋" w:eastAsia="仿宋"/>
          <w:sz w:val="30"/>
          <w:szCs w:val="30"/>
          <w:lang w:val="en-US" w:eastAsia="zh-CN"/>
        </w:rPr>
        <w:t>1596</w:t>
      </w:r>
      <w:r>
        <w:rPr>
          <w:rFonts w:hint="eastAsia" w:ascii="仿宋" w:hAnsi="仿宋" w:eastAsia="仿宋"/>
          <w:sz w:val="30"/>
          <w:szCs w:val="30"/>
        </w:rPr>
        <w:t>万元），项目支出</w:t>
      </w:r>
      <w:r>
        <w:rPr>
          <w:rFonts w:hint="eastAsia" w:ascii="仿宋" w:hAnsi="仿宋" w:eastAsia="仿宋"/>
          <w:sz w:val="30"/>
          <w:szCs w:val="30"/>
          <w:lang w:val="en-US" w:eastAsia="zh-CN"/>
        </w:rPr>
        <w:t>24601</w:t>
      </w:r>
      <w:r>
        <w:rPr>
          <w:rFonts w:hint="eastAsia" w:ascii="仿宋" w:hAnsi="仿宋" w:eastAsia="仿宋"/>
          <w:sz w:val="30"/>
          <w:szCs w:val="30"/>
        </w:rPr>
        <w:t>万元。基本支出经费保障单位机构正常运转，保障职工基本工资及津补贴等工资福利待遇；项目支出用于全县水利事业管理及水利项目建设</w:t>
      </w:r>
      <w:r>
        <w:rPr>
          <w:rFonts w:hint="eastAsia" w:ascii="仿宋" w:hAnsi="仿宋" w:eastAsia="仿宋"/>
          <w:sz w:val="30"/>
          <w:szCs w:val="30"/>
          <w:lang w:eastAsia="zh-CN"/>
        </w:rPr>
        <w:t>前期经费</w:t>
      </w:r>
      <w:r>
        <w:rPr>
          <w:rFonts w:hint="eastAsia" w:ascii="仿宋" w:hAnsi="仿宋" w:eastAsia="仿宋"/>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2024年本部门基本支出2220万元，其中</w:t>
      </w:r>
      <w:r>
        <w:rPr>
          <w:rFonts w:hint="eastAsia" w:ascii="仿宋" w:hAnsi="仿宋" w:eastAsia="仿宋"/>
          <w:sz w:val="30"/>
          <w:szCs w:val="30"/>
        </w:rPr>
        <w:t>工资福利支出</w:t>
      </w:r>
      <w:r>
        <w:rPr>
          <w:rFonts w:hint="eastAsia" w:ascii="仿宋" w:hAnsi="仿宋" w:eastAsia="仿宋"/>
          <w:sz w:val="30"/>
          <w:szCs w:val="30"/>
          <w:lang w:val="en-US" w:eastAsia="zh-CN"/>
        </w:rPr>
        <w:t>2060</w:t>
      </w:r>
      <w:r>
        <w:rPr>
          <w:rFonts w:hint="eastAsia" w:ascii="仿宋" w:hAnsi="仿宋" w:eastAsia="仿宋"/>
          <w:sz w:val="30"/>
          <w:szCs w:val="30"/>
        </w:rPr>
        <w:t>万元，商品服务支出</w:t>
      </w:r>
      <w:r>
        <w:rPr>
          <w:rFonts w:hint="eastAsia" w:ascii="仿宋" w:hAnsi="仿宋" w:eastAsia="仿宋"/>
          <w:sz w:val="30"/>
          <w:szCs w:val="30"/>
          <w:lang w:val="en-US" w:eastAsia="zh-CN"/>
        </w:rPr>
        <w:t>1596</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cs="仿宋"/>
          <w:sz w:val="32"/>
          <w:szCs w:val="32"/>
          <w:lang w:eastAsia="zh-CN"/>
        </w:rPr>
        <w:t>是指为保障单位机构正常运转、完成日常工作任务而发生的各项支出，包括用于基本工资、津贴补贴、</w:t>
      </w:r>
      <w:r>
        <w:rPr>
          <w:rFonts w:hint="eastAsia" w:ascii="仿宋" w:hAnsi="仿宋" w:eastAsia="仿宋" w:cs="仿宋"/>
          <w:sz w:val="32"/>
          <w:szCs w:val="32"/>
          <w:lang w:val="en-US" w:eastAsia="zh-CN"/>
        </w:rPr>
        <w:t>绩效工资</w:t>
      </w:r>
      <w:r>
        <w:rPr>
          <w:rFonts w:hint="eastAsia" w:ascii="仿宋" w:hAnsi="仿宋" w:eastAsia="仿宋" w:cs="仿宋"/>
          <w:sz w:val="32"/>
          <w:szCs w:val="32"/>
          <w:lang w:eastAsia="zh-CN"/>
        </w:rPr>
        <w:t>等人员经费</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办公费、印刷费、水电费及办公设备购置等日常公用经费。</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项目支出情况</w:t>
      </w:r>
    </w:p>
    <w:p>
      <w:pPr>
        <w:pStyle w:val="2"/>
        <w:keepNext w:val="0"/>
        <w:keepLines w:val="0"/>
        <w:pageBreakBefore w:val="0"/>
        <w:widowControl w:val="0"/>
        <w:numPr>
          <w:ilvl w:val="0"/>
          <w:numId w:val="0"/>
        </w:numPr>
        <w:kinsoku/>
        <w:wordWrap/>
        <w:overflowPunct/>
        <w:topLinePunct w:val="0"/>
        <w:bidi w:val="0"/>
        <w:spacing w:line="600" w:lineRule="exact"/>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2024年本部门项目支出24601万元，主要包括水利救灾资金、水资源节约资金、县级水利专项资金等。</w:t>
      </w:r>
      <w:r>
        <w:rPr>
          <w:rFonts w:hint="eastAsia" w:ascii="仿宋" w:hAnsi="仿宋" w:eastAsia="仿宋" w:cs="仿宋"/>
          <w:kern w:val="2"/>
          <w:sz w:val="30"/>
          <w:szCs w:val="30"/>
          <w:u w:val="none"/>
          <w:lang w:eastAsia="zh-CN"/>
        </w:rPr>
        <w:t>项目支出指在基本支出以外为完成相关行政任务和事业发展目标所发生的各项支出。</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“三公”经费情况</w:t>
      </w:r>
    </w:p>
    <w:p>
      <w:pPr>
        <w:keepNext w:val="0"/>
        <w:keepLines w:val="0"/>
        <w:pageBreakBefore w:val="0"/>
        <w:widowControl w:val="0"/>
        <w:kinsoku/>
        <w:wordWrap/>
        <w:overflowPunct/>
        <w:topLinePunct w:val="0"/>
        <w:autoSpaceDE w:val="0"/>
        <w:autoSpaceDN w:val="0"/>
        <w:bidi w:val="0"/>
        <w:adjustRightInd w:val="0"/>
        <w:spacing w:line="600" w:lineRule="exact"/>
        <w:ind w:firstLine="643"/>
        <w:textAlignment w:val="auto"/>
        <w:rPr>
          <w:rFonts w:hint="eastAsia" w:ascii="仿宋" w:hAnsi="仿宋" w:eastAsia="仿宋" w:cs="仿宋"/>
          <w:sz w:val="30"/>
          <w:szCs w:val="30"/>
        </w:rPr>
      </w:pPr>
      <w:r>
        <w:rPr>
          <w:rFonts w:hint="eastAsia" w:ascii="仿宋" w:hAnsi="仿宋" w:eastAsia="仿宋" w:cs="仿宋"/>
          <w:b/>
          <w:bCs/>
          <w:sz w:val="30"/>
          <w:szCs w:val="30"/>
        </w:rPr>
        <w:t>“</w:t>
      </w:r>
      <w:r>
        <w:rPr>
          <w:rFonts w:hint="eastAsia" w:ascii="仿宋" w:hAnsi="仿宋" w:eastAsia="仿宋" w:cs="仿宋"/>
          <w:sz w:val="30"/>
          <w:szCs w:val="30"/>
        </w:rPr>
        <w:t>三公</w:t>
      </w:r>
      <w:r>
        <w:rPr>
          <w:rFonts w:hint="eastAsia" w:ascii="仿宋" w:hAnsi="仿宋" w:eastAsia="仿宋" w:cs="仿宋"/>
          <w:b/>
          <w:bCs/>
          <w:sz w:val="30"/>
          <w:szCs w:val="30"/>
        </w:rPr>
        <w:t>”</w:t>
      </w:r>
      <w:r>
        <w:rPr>
          <w:rFonts w:hint="eastAsia" w:ascii="仿宋" w:hAnsi="仿宋" w:eastAsia="仿宋" w:cs="仿宋"/>
          <w:sz w:val="30"/>
          <w:szCs w:val="30"/>
        </w:rPr>
        <w:t>经费支出情况：202</w:t>
      </w:r>
      <w:r>
        <w:rPr>
          <w:rFonts w:hint="eastAsia" w:ascii="仿宋" w:hAnsi="仿宋" w:eastAsia="仿宋" w:cs="仿宋"/>
          <w:sz w:val="30"/>
          <w:szCs w:val="30"/>
          <w:lang w:val="en-US" w:eastAsia="zh-CN"/>
        </w:rPr>
        <w:t>4</w:t>
      </w:r>
      <w:r>
        <w:rPr>
          <w:rFonts w:hint="eastAsia" w:ascii="仿宋" w:hAnsi="仿宋" w:eastAsia="仿宋" w:cs="仿宋"/>
          <w:sz w:val="30"/>
          <w:szCs w:val="30"/>
        </w:rPr>
        <w:t>年，“三公”经费完成</w:t>
      </w:r>
      <w:r>
        <w:rPr>
          <w:rFonts w:hint="eastAsia" w:ascii="仿宋" w:hAnsi="仿宋" w:eastAsia="仿宋" w:cs="仿宋"/>
          <w:sz w:val="30"/>
          <w:szCs w:val="30"/>
          <w:lang w:val="en-US" w:eastAsia="zh-CN"/>
        </w:rPr>
        <w:t>42000</w:t>
      </w:r>
      <w:r>
        <w:rPr>
          <w:rFonts w:hint="eastAsia" w:ascii="仿宋" w:hAnsi="仿宋" w:eastAsia="仿宋" w:cs="仿宋"/>
          <w:sz w:val="30"/>
          <w:szCs w:val="30"/>
        </w:rPr>
        <w:t>元，比上年</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8000</w:t>
      </w:r>
      <w:r>
        <w:rPr>
          <w:rFonts w:hint="eastAsia" w:ascii="仿宋" w:hAnsi="仿宋" w:eastAsia="仿宋" w:cs="仿宋"/>
          <w:sz w:val="30"/>
          <w:szCs w:val="30"/>
        </w:rPr>
        <w:t>元，</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16</w:t>
      </w:r>
      <w:r>
        <w:rPr>
          <w:rFonts w:hint="eastAsia" w:ascii="仿宋" w:hAnsi="仿宋" w:eastAsia="仿宋" w:cs="仿宋"/>
          <w:sz w:val="30"/>
          <w:szCs w:val="30"/>
        </w:rPr>
        <w:t>%，增减变化的主要原因是：本年</w:t>
      </w:r>
      <w:r>
        <w:rPr>
          <w:rFonts w:hint="eastAsia" w:ascii="仿宋" w:hAnsi="仿宋" w:eastAsia="仿宋" w:cs="仿宋"/>
          <w:sz w:val="30"/>
          <w:szCs w:val="30"/>
          <w:lang w:eastAsia="zh-CN"/>
        </w:rPr>
        <w:t>厉行节约，压缩三公经费开支</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val="0"/>
        <w:autoSpaceDN w:val="0"/>
        <w:bidi w:val="0"/>
        <w:adjustRightInd w:val="0"/>
        <w:spacing w:line="600" w:lineRule="exact"/>
        <w:ind w:firstLine="450" w:firstLineChars="150"/>
        <w:textAlignment w:val="auto"/>
        <w:rPr>
          <w:rFonts w:hint="eastAsia"/>
        </w:rPr>
      </w:pPr>
      <w:r>
        <w:rPr>
          <w:rFonts w:hint="eastAsia" w:ascii="仿宋" w:hAnsi="仿宋" w:eastAsia="仿宋" w:cs="仿宋"/>
          <w:sz w:val="30"/>
          <w:szCs w:val="30"/>
          <w:lang w:val="zh-CN"/>
        </w:rPr>
        <w:t>其中：</w:t>
      </w:r>
      <w:r>
        <w:rPr>
          <w:rFonts w:hint="eastAsia" w:ascii="仿宋" w:hAnsi="仿宋" w:eastAsia="仿宋" w:cs="仿宋"/>
          <w:bCs/>
          <w:sz w:val="30"/>
          <w:szCs w:val="30"/>
          <w:lang w:val="zh-CN"/>
        </w:rPr>
        <w:t>公务接待费</w:t>
      </w:r>
      <w:r>
        <w:rPr>
          <w:rFonts w:hint="eastAsia" w:ascii="仿宋" w:hAnsi="仿宋" w:eastAsia="仿宋" w:cs="仿宋"/>
          <w:sz w:val="30"/>
          <w:szCs w:val="30"/>
        </w:rPr>
        <w:t>完成</w:t>
      </w:r>
      <w:r>
        <w:rPr>
          <w:rFonts w:hint="eastAsia" w:ascii="仿宋" w:hAnsi="仿宋" w:eastAsia="仿宋" w:cs="仿宋"/>
          <w:sz w:val="30"/>
          <w:szCs w:val="30"/>
          <w:lang w:val="en-US" w:eastAsia="zh-CN"/>
        </w:rPr>
        <w:t>42000</w:t>
      </w:r>
      <w:r>
        <w:rPr>
          <w:rFonts w:hint="eastAsia" w:ascii="仿宋" w:hAnsi="仿宋" w:eastAsia="仿宋" w:cs="仿宋"/>
          <w:sz w:val="30"/>
          <w:szCs w:val="30"/>
        </w:rPr>
        <w:t>元，比上年</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8000</w:t>
      </w:r>
      <w:r>
        <w:rPr>
          <w:rFonts w:hint="eastAsia" w:ascii="仿宋" w:hAnsi="仿宋" w:eastAsia="仿宋" w:cs="仿宋"/>
          <w:sz w:val="30"/>
          <w:szCs w:val="30"/>
        </w:rPr>
        <w:t>元，</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16</w:t>
      </w:r>
      <w:r>
        <w:rPr>
          <w:rFonts w:hint="eastAsia" w:ascii="仿宋" w:hAnsi="仿宋" w:eastAsia="仿宋" w:cs="仿宋"/>
          <w:sz w:val="30"/>
          <w:szCs w:val="30"/>
        </w:rPr>
        <w:t>%，增减变化的主要原因是：本年</w:t>
      </w:r>
      <w:r>
        <w:rPr>
          <w:rFonts w:hint="eastAsia" w:ascii="仿宋" w:hAnsi="仿宋" w:eastAsia="仿宋" w:cs="仿宋"/>
          <w:sz w:val="30"/>
          <w:szCs w:val="30"/>
          <w:lang w:eastAsia="zh-CN"/>
        </w:rPr>
        <w:t>厉行节约，压缩三公经费开支</w:t>
      </w:r>
      <w:r>
        <w:rPr>
          <w:rFonts w:hint="eastAsia" w:ascii="仿宋" w:hAnsi="仿宋" w:eastAsia="仿宋" w:cs="仿宋"/>
          <w:sz w:val="30"/>
          <w:szCs w:val="30"/>
        </w:rPr>
        <w:t>。</w:t>
      </w:r>
      <w:r>
        <w:rPr>
          <w:rFonts w:hint="eastAsia" w:ascii="仿宋" w:hAnsi="仿宋" w:eastAsia="仿宋" w:cs="仿宋"/>
          <w:bCs/>
          <w:sz w:val="30"/>
          <w:szCs w:val="30"/>
          <w:lang w:val="zh-CN"/>
        </w:rPr>
        <w:t>因公车改革后单位没有公车，所以没有发生公务用车购置及运行维护费。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三、部门整体支出绩效情况</w:t>
      </w:r>
    </w:p>
    <w:p>
      <w:pPr>
        <w:pStyle w:val="2"/>
        <w:keepNext w:val="0"/>
        <w:keepLines w:val="0"/>
        <w:pageBreakBefore w:val="0"/>
        <w:widowControl w:val="0"/>
        <w:numPr>
          <w:ilvl w:val="0"/>
          <w:numId w:val="0"/>
        </w:numPr>
        <w:kinsoku/>
        <w:wordWrap/>
        <w:overflowPunct/>
        <w:topLinePunct w:val="0"/>
        <w:bidi w:val="0"/>
        <w:spacing w:line="600" w:lineRule="exact"/>
        <w:ind w:firstLine="64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年度我局部门整体支出绩效为“优”，经济效益、社会效益明显。基本支出经费保障了单位机构正常运转、保障日常工作任务按时按质完成。</w:t>
      </w:r>
      <w:r>
        <w:rPr>
          <w:rFonts w:hint="eastAsia" w:ascii="仿宋" w:hAnsi="仿宋" w:eastAsia="仿宋" w:cs="仿宋"/>
          <w:sz w:val="30"/>
          <w:szCs w:val="30"/>
        </w:rPr>
        <w:t>项目支出有力地支持了我县水利建设，对改善水利基础设施，加快我县乡村振兴步伐，促进地方经济发展起到了积极的推进作用</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bidi w:val="0"/>
        <w:spacing w:line="600" w:lineRule="exact"/>
        <w:ind w:firstLine="803" w:firstLineChars="250"/>
        <w:textAlignment w:val="auto"/>
        <w:rPr>
          <w:rFonts w:hint="eastAsia" w:ascii="宋体" w:hAnsi="宋体" w:eastAsia="宋体" w:cs="宋体"/>
          <w:b/>
          <w:bCs/>
          <w:sz w:val="32"/>
          <w:szCs w:val="32"/>
        </w:rPr>
      </w:pPr>
      <w:r>
        <w:rPr>
          <w:rFonts w:hint="eastAsia" w:ascii="宋体" w:hAnsi="宋体" w:eastAsia="宋体" w:cs="宋体"/>
          <w:b/>
          <w:bCs/>
          <w:sz w:val="32"/>
          <w:szCs w:val="32"/>
        </w:rPr>
        <w:t xml:space="preserve">  四、存在的问题</w:t>
      </w:r>
    </w:p>
    <w:p>
      <w:pPr>
        <w:keepNext w:val="0"/>
        <w:keepLines w:val="0"/>
        <w:pageBreakBefore w:val="0"/>
        <w:widowControl w:val="0"/>
        <w:kinsoku/>
        <w:wordWrap/>
        <w:overflowPunct/>
        <w:topLinePunct w:val="0"/>
        <w:bidi w:val="0"/>
        <w:spacing w:line="600" w:lineRule="exact"/>
        <w:ind w:firstLine="800" w:firstLineChars="250"/>
        <w:textAlignment w:val="auto"/>
        <w:rPr>
          <w:rFonts w:ascii="仿宋" w:hAnsi="仿宋" w:eastAsia="仿宋"/>
          <w:sz w:val="32"/>
          <w:szCs w:val="32"/>
        </w:rPr>
      </w:pPr>
      <w:r>
        <w:rPr>
          <w:rFonts w:hint="eastAsia" w:ascii="仿宋" w:hAnsi="仿宋" w:eastAsia="仿宋"/>
          <w:sz w:val="32"/>
          <w:szCs w:val="32"/>
        </w:rPr>
        <w:t>我局没有任何收入来源，行政运行经费预算不足部分没有填补来源。水利专项经费预算太少，不能确保我局重大工作的正常开展。而且还有一些政策性刚性支出经费无法保证，导致我局财政更加困难。</w:t>
      </w:r>
    </w:p>
    <w:p>
      <w:pPr>
        <w:keepNext w:val="0"/>
        <w:keepLines w:val="0"/>
        <w:pageBreakBefore w:val="0"/>
        <w:widowControl w:val="0"/>
        <w:kinsoku/>
        <w:wordWrap/>
        <w:overflowPunct/>
        <w:topLinePunct w:val="0"/>
        <w:bidi w:val="0"/>
        <w:spacing w:line="600" w:lineRule="exact"/>
        <w:ind w:firstLine="803" w:firstLineChars="250"/>
        <w:textAlignment w:val="auto"/>
        <w:rPr>
          <w:rFonts w:hint="eastAsia" w:ascii="宋体" w:hAnsi="宋体" w:eastAsia="宋体" w:cs="宋体"/>
          <w:b/>
          <w:bCs/>
          <w:sz w:val="32"/>
          <w:szCs w:val="32"/>
        </w:rPr>
      </w:pPr>
      <w:r>
        <w:rPr>
          <w:rFonts w:hint="eastAsia" w:ascii="宋体" w:hAnsi="宋体" w:eastAsia="宋体" w:cs="宋体"/>
          <w:b/>
          <w:bCs/>
          <w:sz w:val="32"/>
          <w:szCs w:val="32"/>
        </w:rPr>
        <w:t>五、改进措施和有关建议</w:t>
      </w:r>
    </w:p>
    <w:p>
      <w:pPr>
        <w:keepNext w:val="0"/>
        <w:keepLines w:val="0"/>
        <w:pageBreakBefore w:val="0"/>
        <w:widowControl w:val="0"/>
        <w:kinsoku/>
        <w:wordWrap/>
        <w:overflowPunct/>
        <w:topLinePunct w:val="0"/>
        <w:bidi w:val="0"/>
        <w:spacing w:line="600" w:lineRule="exact"/>
        <w:ind w:firstLine="800" w:firstLineChars="250"/>
        <w:textAlignment w:val="auto"/>
        <w:rPr>
          <w:rFonts w:ascii="仿宋" w:hAnsi="仿宋" w:eastAsia="仿宋"/>
          <w:sz w:val="32"/>
          <w:szCs w:val="32"/>
        </w:rPr>
      </w:pPr>
      <w:r>
        <w:rPr>
          <w:rFonts w:hint="eastAsia" w:ascii="仿宋" w:hAnsi="仿宋" w:eastAsia="仿宋"/>
          <w:sz w:val="32"/>
          <w:szCs w:val="32"/>
        </w:rPr>
        <w:t>1、加强支出管理。</w:t>
      </w:r>
    </w:p>
    <w:p>
      <w:pPr>
        <w:keepNext w:val="0"/>
        <w:keepLines w:val="0"/>
        <w:pageBreakBefore w:val="0"/>
        <w:widowControl w:val="0"/>
        <w:kinsoku/>
        <w:wordWrap/>
        <w:overflowPunct/>
        <w:topLinePunct w:val="0"/>
        <w:bidi w:val="0"/>
        <w:spacing w:line="600" w:lineRule="exact"/>
        <w:ind w:firstLine="800" w:firstLineChars="250"/>
        <w:textAlignment w:val="auto"/>
        <w:rPr>
          <w:rFonts w:ascii="仿宋" w:hAnsi="仿宋" w:eastAsia="仿宋"/>
          <w:sz w:val="32"/>
          <w:szCs w:val="32"/>
        </w:rPr>
      </w:pPr>
      <w:r>
        <w:rPr>
          <w:rFonts w:hint="eastAsia" w:ascii="仿宋" w:hAnsi="仿宋" w:eastAsia="仿宋"/>
          <w:sz w:val="32"/>
          <w:szCs w:val="32"/>
        </w:rPr>
        <w:t>2、建议县财政加大我局</w:t>
      </w:r>
      <w:r>
        <w:rPr>
          <w:rFonts w:hint="eastAsia" w:ascii="仿宋" w:hAnsi="仿宋" w:eastAsia="仿宋"/>
          <w:sz w:val="32"/>
          <w:szCs w:val="32"/>
          <w:lang w:eastAsia="zh-CN"/>
        </w:rPr>
        <w:t>人员</w:t>
      </w:r>
      <w:r>
        <w:rPr>
          <w:rFonts w:hint="eastAsia" w:ascii="仿宋" w:hAnsi="仿宋" w:eastAsia="仿宋"/>
          <w:sz w:val="32"/>
          <w:szCs w:val="32"/>
        </w:rPr>
        <w:t>预算经费的投入。</w:t>
      </w:r>
    </w:p>
    <w:p>
      <w:pPr>
        <w:keepNext w:val="0"/>
        <w:keepLines w:val="0"/>
        <w:pageBreakBefore w:val="0"/>
        <w:widowControl w:val="0"/>
        <w:kinsoku/>
        <w:wordWrap/>
        <w:overflowPunct/>
        <w:topLinePunct w:val="0"/>
        <w:bidi w:val="0"/>
        <w:spacing w:line="600" w:lineRule="exact"/>
        <w:ind w:firstLine="800" w:firstLineChars="250"/>
        <w:textAlignment w:val="auto"/>
        <w:rPr>
          <w:rFonts w:hint="eastAsia" w:ascii="仿宋" w:hAnsi="仿宋" w:eastAsia="仿宋" w:cs="仿宋"/>
          <w:color w:val="000000"/>
          <w:sz w:val="32"/>
          <w:szCs w:val="32"/>
        </w:rPr>
      </w:pPr>
      <w:r>
        <w:rPr>
          <w:rFonts w:hint="eastAsia" w:ascii="仿宋" w:hAnsi="仿宋" w:eastAsia="仿宋"/>
          <w:sz w:val="32"/>
          <w:szCs w:val="32"/>
        </w:rPr>
        <w:t>3、建议增加水利</w:t>
      </w:r>
      <w:r>
        <w:rPr>
          <w:rFonts w:hint="eastAsia" w:ascii="仿宋" w:hAnsi="仿宋" w:eastAsia="仿宋"/>
          <w:sz w:val="32"/>
          <w:szCs w:val="32"/>
          <w:lang w:eastAsia="zh-CN"/>
        </w:rPr>
        <w:t>公用</w:t>
      </w:r>
      <w:r>
        <w:rPr>
          <w:rFonts w:hint="eastAsia" w:ascii="仿宋" w:hAnsi="仿宋" w:eastAsia="仿宋"/>
          <w:sz w:val="32"/>
          <w:szCs w:val="32"/>
        </w:rPr>
        <w:t xml:space="preserve">经费预算。 </w:t>
      </w:r>
    </w:p>
    <w:p/>
    <w:sectPr>
      <w:headerReference r:id="rId3" w:type="default"/>
      <w:footerReference r:id="rId4" w:type="default"/>
      <w:footerReference r:id="rId5" w:type="even"/>
      <w:pgSz w:w="11905" w:h="16837"/>
      <w:pgMar w:top="1701"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大标宋简体">
    <w:altName w:val="微软雅黑"/>
    <w:panose1 w:val="03000509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4"/>
                      <w:jc w:val="righ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39D66C"/>
    <w:multiLevelType w:val="singleLevel"/>
    <w:tmpl w:val="B739D66C"/>
    <w:lvl w:ilvl="0" w:tentative="0">
      <w:start w:val="3"/>
      <w:numFmt w:val="chineseCounting"/>
      <w:suff w:val="nothing"/>
      <w:lvlText w:val="（%1）"/>
      <w:lvlJc w:val="left"/>
      <w:rPr>
        <w:rFonts w:hint="eastAsia"/>
      </w:rPr>
    </w:lvl>
  </w:abstractNum>
  <w:abstractNum w:abstractNumId="1">
    <w:nsid w:val="D0BAECA7"/>
    <w:multiLevelType w:val="singleLevel"/>
    <w:tmpl w:val="D0BAECA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YzY5NzY5MzMwMjEwYWEwOTU4OWI4MjhlNGEwMzIifQ=="/>
    <w:docVar w:name="KSO_WPS_MARK_KEY" w:val="5feb1b9a-86a8-4b63-a594-eb14e231cc27"/>
  </w:docVars>
  <w:rsids>
    <w:rsidRoot w:val="7EBDA5B9"/>
    <w:rsid w:val="00336697"/>
    <w:rsid w:val="00A44517"/>
    <w:rsid w:val="01210D14"/>
    <w:rsid w:val="05562AE7"/>
    <w:rsid w:val="07521B12"/>
    <w:rsid w:val="113123D5"/>
    <w:rsid w:val="126A48A4"/>
    <w:rsid w:val="15610017"/>
    <w:rsid w:val="17233A70"/>
    <w:rsid w:val="1BAF68A5"/>
    <w:rsid w:val="1E7B16C5"/>
    <w:rsid w:val="1E9B19E8"/>
    <w:rsid w:val="1F1F6BD5"/>
    <w:rsid w:val="277D3A34"/>
    <w:rsid w:val="2AB27EB4"/>
    <w:rsid w:val="2C3C5BAE"/>
    <w:rsid w:val="2E18498B"/>
    <w:rsid w:val="2FCF4806"/>
    <w:rsid w:val="2FEE691C"/>
    <w:rsid w:val="301B63F7"/>
    <w:rsid w:val="30463A87"/>
    <w:rsid w:val="37795554"/>
    <w:rsid w:val="3CDF97CD"/>
    <w:rsid w:val="3D57B887"/>
    <w:rsid w:val="3DF607C7"/>
    <w:rsid w:val="3DF7AB82"/>
    <w:rsid w:val="3FF78B90"/>
    <w:rsid w:val="42EC24E3"/>
    <w:rsid w:val="43A83450"/>
    <w:rsid w:val="450478E6"/>
    <w:rsid w:val="45F727F9"/>
    <w:rsid w:val="4705045C"/>
    <w:rsid w:val="491A3A94"/>
    <w:rsid w:val="49A657FB"/>
    <w:rsid w:val="4AD6EC91"/>
    <w:rsid w:val="4BE44EC9"/>
    <w:rsid w:val="500C3B81"/>
    <w:rsid w:val="50592B12"/>
    <w:rsid w:val="526E51C2"/>
    <w:rsid w:val="5310730E"/>
    <w:rsid w:val="53A8111D"/>
    <w:rsid w:val="5482552D"/>
    <w:rsid w:val="57163ED1"/>
    <w:rsid w:val="575F7BA1"/>
    <w:rsid w:val="58054459"/>
    <w:rsid w:val="588E4D0B"/>
    <w:rsid w:val="58D83C63"/>
    <w:rsid w:val="5DAD1B66"/>
    <w:rsid w:val="5E5D451B"/>
    <w:rsid w:val="5EC5DC92"/>
    <w:rsid w:val="5EFFE8FF"/>
    <w:rsid w:val="5FDE213B"/>
    <w:rsid w:val="5FDF2B26"/>
    <w:rsid w:val="60D90582"/>
    <w:rsid w:val="61A83FBD"/>
    <w:rsid w:val="62351E13"/>
    <w:rsid w:val="62B04CA7"/>
    <w:rsid w:val="62C177B5"/>
    <w:rsid w:val="66BD62F1"/>
    <w:rsid w:val="67F766E8"/>
    <w:rsid w:val="6BA04656"/>
    <w:rsid w:val="6D2D0F7C"/>
    <w:rsid w:val="6D8E3AC2"/>
    <w:rsid w:val="6DD7DFAF"/>
    <w:rsid w:val="6DF6E074"/>
    <w:rsid w:val="6E77EAD3"/>
    <w:rsid w:val="6FB24D21"/>
    <w:rsid w:val="6FBE0614"/>
    <w:rsid w:val="6FC9553D"/>
    <w:rsid w:val="74750DDE"/>
    <w:rsid w:val="75373E66"/>
    <w:rsid w:val="757228CF"/>
    <w:rsid w:val="757A02F6"/>
    <w:rsid w:val="765F7F81"/>
    <w:rsid w:val="773FC833"/>
    <w:rsid w:val="77CB276E"/>
    <w:rsid w:val="77E1ED48"/>
    <w:rsid w:val="77F5567A"/>
    <w:rsid w:val="78FFD6F3"/>
    <w:rsid w:val="7B799D7A"/>
    <w:rsid w:val="7B7F7B88"/>
    <w:rsid w:val="7B9263E7"/>
    <w:rsid w:val="7BFFEBE7"/>
    <w:rsid w:val="7D5678BB"/>
    <w:rsid w:val="7EBDA5B9"/>
    <w:rsid w:val="7EDC5027"/>
    <w:rsid w:val="7EEE7A6F"/>
    <w:rsid w:val="7EF53681"/>
    <w:rsid w:val="7F2FB129"/>
    <w:rsid w:val="7F482601"/>
    <w:rsid w:val="7F607DB1"/>
    <w:rsid w:val="7F7BAB67"/>
    <w:rsid w:val="7FBDFA4E"/>
    <w:rsid w:val="7FCFF8F3"/>
    <w:rsid w:val="7FDFE2D0"/>
    <w:rsid w:val="7FEDD9FE"/>
    <w:rsid w:val="7FFE7CBE"/>
    <w:rsid w:val="7FFFFC65"/>
    <w:rsid w:val="8DFB003F"/>
    <w:rsid w:val="9A6F7620"/>
    <w:rsid w:val="9B5FDDB2"/>
    <w:rsid w:val="9D2F2FF1"/>
    <w:rsid w:val="9DFF39D5"/>
    <w:rsid w:val="AFEBE628"/>
    <w:rsid w:val="AFFE1DBB"/>
    <w:rsid w:val="B2F627BF"/>
    <w:rsid w:val="B75FDEE8"/>
    <w:rsid w:val="B774FFDA"/>
    <w:rsid w:val="B7BBBBEA"/>
    <w:rsid w:val="B9DFEB9D"/>
    <w:rsid w:val="BD33C316"/>
    <w:rsid w:val="CFB73D8E"/>
    <w:rsid w:val="DB6F212A"/>
    <w:rsid w:val="DB7D945A"/>
    <w:rsid w:val="DF731FAE"/>
    <w:rsid w:val="DFE5F391"/>
    <w:rsid w:val="EF7E20F5"/>
    <w:rsid w:val="EFFFB524"/>
    <w:rsid w:val="F1FBEAA4"/>
    <w:rsid w:val="F5ED1E6B"/>
    <w:rsid w:val="F6FFF82A"/>
    <w:rsid w:val="F79CAA08"/>
    <w:rsid w:val="F91F3C1A"/>
    <w:rsid w:val="F9FFBE22"/>
    <w:rsid w:val="FB5223C0"/>
    <w:rsid w:val="FBFD29A5"/>
    <w:rsid w:val="FDF75A8C"/>
    <w:rsid w:val="FE4C82F5"/>
    <w:rsid w:val="FEB9F48E"/>
    <w:rsid w:val="FEFEFBC4"/>
    <w:rsid w:val="FF1B0489"/>
    <w:rsid w:val="FF537966"/>
    <w:rsid w:val="FF579CC7"/>
    <w:rsid w:val="FF5E97AD"/>
    <w:rsid w:val="FFAD3D8D"/>
    <w:rsid w:val="FFDB0EC8"/>
    <w:rsid w:val="FFE7C34A"/>
    <w:rsid w:val="FFE9A0C9"/>
    <w:rsid w:val="FFEC3F15"/>
    <w:rsid w:val="FFFB6BB5"/>
    <w:rsid w:val="FFFF0797"/>
    <w:rsid w:val="FFFF2B2C"/>
    <w:rsid w:val="FFFFA0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4218</Words>
  <Characters>4434</Characters>
  <Lines>0</Lines>
  <Paragraphs>0</Paragraphs>
  <TotalTime>118.333333333333</TotalTime>
  <ScaleCrop>false</ScaleCrop>
  <LinksUpToDate>false</LinksUpToDate>
  <CharactersWithSpaces>4437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2024-05-29T09:20:00Z</dcterms:created>
  <dc:creator>thtf</dc:creator>
  <cp:lastModifiedBy>Administrator</cp:lastModifiedBy>
  <cp:lastPrinted>2024-05-29T07:02:02Z</cp:lastPrinted>
  <dcterms:modified xsi:type="dcterms:W3CDTF">2025-04-18T06:56:40Z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DB05BBFA4EBFE72779315566A249EC59</vt:lpwstr>
  </property>
</Properties>
</file>