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F6A" w:rsidRDefault="005E3EAA">
      <w:pPr>
        <w:spacing w:line="60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隆回县审计2024年部门整体支出</w:t>
      </w:r>
    </w:p>
    <w:p w:rsidR="00674F6A" w:rsidRDefault="005E3EAA">
      <w:pPr>
        <w:spacing w:line="60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绩效自评报告</w:t>
      </w:r>
    </w:p>
    <w:p w:rsidR="00674F6A" w:rsidRDefault="00674F6A" w:rsidP="00CB3EB7">
      <w:pPr>
        <w:pStyle w:val="20"/>
        <w:ind w:firstLine="640"/>
      </w:pPr>
    </w:p>
    <w:p w:rsidR="00674F6A" w:rsidRDefault="005E3EAA">
      <w:pPr>
        <w:spacing w:line="360" w:lineRule="auto"/>
        <w:ind w:firstLineChars="200" w:firstLine="640"/>
        <w:rPr>
          <w:rFonts w:ascii="仿宋" w:eastAsia="仿宋" w:hAnsi="仿宋" w:cs="仿宋"/>
        </w:rPr>
      </w:pPr>
      <w:r>
        <w:rPr>
          <w:rFonts w:ascii="仿宋" w:eastAsia="仿宋" w:hAnsi="仿宋" w:cs="仿宋" w:hint="eastAsia"/>
          <w:sz w:val="32"/>
          <w:szCs w:val="32"/>
        </w:rPr>
        <w:t>为推动全面实施预算绩效管理向纵深发展，进一步规范财政资金管理，提高财政资金使用效益，根据《中共中央 国务院关于全面实施预算绩效管理的意见》（中发〔2018〕34号）、《项目支出绩效评价管理办法》（财预〔2020〕10号）、《中共湖南省委办公厅 湖南省人民政府办公厅关于全面实施预算绩效管理的实施意见》（湘办发〔2019〕10号）和《隆回县人民政府办公室关于印发&lt;隆回县预算绩效管理暂行办法&gt;的通知》（隆政办发〔2021〕4号）等文件要求，我单位对2024年部门整体支出进行了绩效自评，现将绩效自评情况报告如下：</w:t>
      </w:r>
    </w:p>
    <w:p w:rsidR="00674F6A" w:rsidRDefault="005E3EAA">
      <w:pPr>
        <w:numPr>
          <w:ilvl w:val="0"/>
          <w:numId w:val="1"/>
        </w:num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部门、单位基本情况</w:t>
      </w:r>
    </w:p>
    <w:p w:rsidR="00674F6A" w:rsidRDefault="005E3EAA">
      <w:pPr>
        <w:numPr>
          <w:ilvl w:val="0"/>
          <w:numId w:val="2"/>
        </w:numPr>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机构设置情况</w:t>
      </w:r>
    </w:p>
    <w:p w:rsidR="00674F6A" w:rsidRDefault="005E3EAA">
      <w:pPr>
        <w:overflowPunct w:val="0"/>
        <w:autoSpaceDE w:val="0"/>
        <w:autoSpaceDN w:val="0"/>
        <w:adjustRightInd w:val="0"/>
        <w:snapToGrid w:val="0"/>
        <w:spacing w:line="360" w:lineRule="auto"/>
        <w:ind w:left="4"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根据编委办核定，我单位内设股室9个，所属事业单位2个,全部纳入2024年部门整体支出绩效自评范围。</w:t>
      </w:r>
    </w:p>
    <w:p w:rsidR="00674F6A" w:rsidRDefault="005E3EAA">
      <w:pPr>
        <w:overflowPunct w:val="0"/>
        <w:autoSpaceDE w:val="0"/>
        <w:autoSpaceDN w:val="0"/>
        <w:adjustRightInd w:val="0"/>
        <w:snapToGrid w:val="0"/>
        <w:spacing w:line="360" w:lineRule="auto"/>
        <w:ind w:left="4" w:firstLineChars="200" w:firstLine="640"/>
        <w:textAlignment w:val="baseline"/>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内设股室分别是：</w:t>
      </w:r>
      <w:r>
        <w:rPr>
          <w:rFonts w:ascii="仿宋_GB2312" w:eastAsia="仿宋_GB2312" w:hAnsi="仿宋_GB2312" w:cs="仿宋_GB2312" w:hint="eastAsia"/>
          <w:sz w:val="32"/>
          <w:szCs w:val="32"/>
        </w:rPr>
        <w:t>办公室、法规审理股、财政金融与社会保障审计股、电子数据审理股、行政事业与企业审计股、农业农村与资源环境审计股、经济责任审计股、重大项目审计股、计划统计与执行股。</w:t>
      </w:r>
    </w:p>
    <w:p w:rsidR="00674F6A" w:rsidRDefault="005E3EAA">
      <w:pPr>
        <w:overflowPunct w:val="0"/>
        <w:autoSpaceDE w:val="0"/>
        <w:autoSpaceDN w:val="0"/>
        <w:adjustRightInd w:val="0"/>
        <w:snapToGrid w:val="0"/>
        <w:spacing w:line="360" w:lineRule="auto"/>
        <w:ind w:left="97" w:firstLineChars="200" w:firstLine="640"/>
        <w:textAlignment w:val="baseline"/>
      </w:pPr>
      <w:r>
        <w:rPr>
          <w:rFonts w:ascii="仿宋_GB2312" w:eastAsia="仿宋_GB2312" w:hAnsi="仿宋_GB2312" w:cs="仿宋_GB2312" w:hint="eastAsia"/>
          <w:snapToGrid w:val="0"/>
          <w:color w:val="000000"/>
          <w:kern w:val="0"/>
          <w:sz w:val="32"/>
          <w:szCs w:val="32"/>
        </w:rPr>
        <w:t>所属事业单位分别是：</w:t>
      </w:r>
      <w:r>
        <w:rPr>
          <w:rFonts w:ascii="仿宋_GB2312" w:eastAsia="仿宋_GB2312" w:hAnsi="仿宋_GB2312" w:cs="仿宋_GB2312" w:hint="eastAsia"/>
          <w:sz w:val="32"/>
          <w:szCs w:val="32"/>
        </w:rPr>
        <w:t>经济责任审计中心、投资审计事务中心。</w:t>
      </w:r>
    </w:p>
    <w:p w:rsidR="00674F6A" w:rsidRDefault="005E3EAA">
      <w:pPr>
        <w:numPr>
          <w:ilvl w:val="0"/>
          <w:numId w:val="2"/>
        </w:numPr>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人员编制情况</w:t>
      </w:r>
    </w:p>
    <w:p w:rsidR="00674F6A" w:rsidRDefault="005E3EA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截至2024年12月31日止，</w:t>
      </w:r>
      <w:r>
        <w:rPr>
          <w:rFonts w:ascii="仿宋_GB2312" w:eastAsia="仿宋_GB2312" w:hAnsi="仿宋_GB2312" w:cs="仿宋_GB2312" w:hint="eastAsia"/>
          <w:color w:val="000000"/>
          <w:sz w:val="32"/>
          <w:szCs w:val="32"/>
        </w:rPr>
        <w:t>隆回县审计局编制人数为37人，实有在职人数34人。</w:t>
      </w:r>
    </w:p>
    <w:p w:rsidR="00674F6A" w:rsidRDefault="005E3EAA">
      <w:pPr>
        <w:numPr>
          <w:ilvl w:val="0"/>
          <w:numId w:val="2"/>
        </w:numPr>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部门主要职责</w:t>
      </w:r>
    </w:p>
    <w:p w:rsidR="00674F6A" w:rsidRDefault="005E3EAA">
      <w:pPr>
        <w:overflowPunct w:val="0"/>
        <w:autoSpaceDE w:val="0"/>
        <w:autoSpaceDN w:val="0"/>
        <w:adjustRightInd w:val="0"/>
        <w:snapToGrid w:val="0"/>
        <w:spacing w:line="360" w:lineRule="auto"/>
        <w:ind w:left="4"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1.主管全县审计工作。负责对全县财政收支和法律法规规定属于审计监督范围的财务收支的真实、合法和效益进行审计监督，对公共资金、国有资产、国有资源和领导干部履行经济责任情况实行审计全覆盖，对领导干部实行自然资源资产离任审计，对中央和省、市、县党委政府有关重大政策措施贯彻落实情况进行跟踪审计。对审计、专项审计调查和核查社会审计机构相关审计报告的结果承担责任，并负有督促被审计单位整改的责任。</w:t>
      </w:r>
    </w:p>
    <w:p w:rsidR="00674F6A" w:rsidRDefault="005E3EAA">
      <w:pPr>
        <w:overflowPunct w:val="0"/>
        <w:autoSpaceDE w:val="0"/>
        <w:autoSpaceDN w:val="0"/>
        <w:adjustRightInd w:val="0"/>
        <w:snapToGrid w:val="0"/>
        <w:spacing w:line="360" w:lineRule="auto"/>
        <w:ind w:left="4"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2.贯彻执行中央、省、市关于审计工作的方针、政策和法律法规，拟定我县审计政策，制定审计业务制度并监督执行。制定并组织实施全县专业领域审计工作规划。参与起草全县审计、财政经济有关规定和规范性文件草案。对直接审计、调查和核查的事项依法进行审计评价，作出审计决定或提出审计建议。</w:t>
      </w:r>
    </w:p>
    <w:p w:rsidR="00674F6A" w:rsidRDefault="005E3EAA">
      <w:pPr>
        <w:overflowPunct w:val="0"/>
        <w:autoSpaceDE w:val="0"/>
        <w:autoSpaceDN w:val="0"/>
        <w:adjustRightInd w:val="0"/>
        <w:snapToGrid w:val="0"/>
        <w:spacing w:line="360" w:lineRule="auto"/>
        <w:ind w:left="4"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3.向县委审计委员会提出年度县级预算执行和其他财政支出情况审计报告。向县人民政府县长提出年度县级预算执行和其他财政收支情况的审计结果报告。受县人民政府委托向县人大常委会提出县级预算执行和其他财政收支情况</w:t>
      </w:r>
      <w:r>
        <w:rPr>
          <w:rFonts w:ascii="仿宋_GB2312" w:eastAsia="仿宋_GB2312" w:hAnsi="仿宋_GB2312" w:cs="仿宋_GB2312" w:hint="eastAsia"/>
          <w:sz w:val="32"/>
          <w:szCs w:val="32"/>
        </w:rPr>
        <w:lastRenderedPageBreak/>
        <w:t>的审计工作报告、审计查出问题整改情况报告。向县委、县人民政府报告对其他事项的审计和专项审计调查情况及结果。依法向社会公布审计结果。</w:t>
      </w:r>
    </w:p>
    <w:p w:rsidR="00674F6A" w:rsidRDefault="005E3EAA">
      <w:pPr>
        <w:overflowPunct w:val="0"/>
        <w:autoSpaceDE w:val="0"/>
        <w:autoSpaceDN w:val="0"/>
        <w:adjustRightInd w:val="0"/>
        <w:snapToGrid w:val="0"/>
        <w:spacing w:line="360" w:lineRule="auto"/>
        <w:ind w:left="4"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4.直接审计下列事项，出具审计报告，在法定职权范围内做出审计决定</w:t>
      </w:r>
    </w:p>
    <w:p w:rsidR="00674F6A" w:rsidRDefault="005E3EAA">
      <w:pPr>
        <w:overflowPunct w:val="0"/>
        <w:autoSpaceDE w:val="0"/>
        <w:autoSpaceDN w:val="0"/>
        <w:adjustRightInd w:val="0"/>
        <w:snapToGrid w:val="0"/>
        <w:spacing w:line="360" w:lineRule="auto"/>
        <w:ind w:left="4"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5.按规定对县管党政主要领导干部及其他单位主要负责人实施经济责任审计和自然资源资产离任审计。</w:t>
      </w:r>
    </w:p>
    <w:p w:rsidR="00674F6A" w:rsidRDefault="005E3EAA">
      <w:pPr>
        <w:overflowPunct w:val="0"/>
        <w:autoSpaceDE w:val="0"/>
        <w:autoSpaceDN w:val="0"/>
        <w:adjustRightInd w:val="0"/>
        <w:snapToGrid w:val="0"/>
        <w:spacing w:line="360" w:lineRule="auto"/>
        <w:ind w:left="4"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6.组织实施对国家财经法律法规、规章、政策和宏观调控措施执行情况、财政预算管理及国有资产管理使用等与国家财政收支有关的特定事项进行专项审计调查。</w:t>
      </w:r>
    </w:p>
    <w:p w:rsidR="00674F6A" w:rsidRDefault="005E3EAA">
      <w:pPr>
        <w:overflowPunct w:val="0"/>
        <w:autoSpaceDE w:val="0"/>
        <w:autoSpaceDN w:val="0"/>
        <w:adjustRightInd w:val="0"/>
        <w:snapToGrid w:val="0"/>
        <w:spacing w:line="360" w:lineRule="auto"/>
        <w:ind w:left="4"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7.负责上级审计行政主管部门投权的审计项目和专项审计调查项目的组织实施。</w:t>
      </w:r>
    </w:p>
    <w:p w:rsidR="00674F6A" w:rsidRDefault="005E3EAA">
      <w:pPr>
        <w:overflowPunct w:val="0"/>
        <w:autoSpaceDE w:val="0"/>
        <w:autoSpaceDN w:val="0"/>
        <w:adjustRightInd w:val="0"/>
        <w:snapToGrid w:val="0"/>
        <w:spacing w:line="360" w:lineRule="auto"/>
        <w:ind w:left="4"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8.依法检查审计决定执行情况，督促整改审计查出的问题，依法办理被审计单位对审计决定提请行政复议、行政诉讼或县政府裁决中的有关事项。协助配合有关部门查处相关重大案件。</w:t>
      </w:r>
    </w:p>
    <w:p w:rsidR="00674F6A" w:rsidRDefault="005E3EAA">
      <w:pPr>
        <w:overflowPunct w:val="0"/>
        <w:autoSpaceDE w:val="0"/>
        <w:autoSpaceDN w:val="0"/>
        <w:adjustRightInd w:val="0"/>
        <w:snapToGrid w:val="0"/>
        <w:spacing w:line="360" w:lineRule="auto"/>
        <w:ind w:left="4"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9.指导和监督内部审计工作，核查社会审计机构对依法属于审计监督对象的单位出具的相关审计报告。</w:t>
      </w:r>
    </w:p>
    <w:p w:rsidR="00674F6A" w:rsidRDefault="005E3EAA">
      <w:pPr>
        <w:overflowPunct w:val="0"/>
        <w:autoSpaceDE w:val="0"/>
        <w:autoSpaceDN w:val="0"/>
        <w:adjustRightInd w:val="0"/>
        <w:snapToGrid w:val="0"/>
        <w:spacing w:line="360" w:lineRule="auto"/>
        <w:ind w:left="4"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10.完成县委、县人民政府交办的其他任务。</w:t>
      </w:r>
    </w:p>
    <w:p w:rsidR="00674F6A" w:rsidRDefault="005E3EAA">
      <w:pPr>
        <w:overflowPunct w:val="0"/>
        <w:autoSpaceDE w:val="0"/>
        <w:autoSpaceDN w:val="0"/>
        <w:adjustRightInd w:val="0"/>
        <w:snapToGrid w:val="0"/>
        <w:spacing w:line="360" w:lineRule="auto"/>
        <w:ind w:left="4" w:firstLineChars="200" w:firstLine="643"/>
        <w:textAlignment w:val="baseline"/>
        <w:rPr>
          <w:rFonts w:ascii="楷体" w:eastAsia="楷体" w:hAnsi="楷体" w:cs="楷体"/>
          <w:b/>
          <w:bCs/>
          <w:sz w:val="32"/>
          <w:szCs w:val="32"/>
        </w:rPr>
      </w:pPr>
      <w:r>
        <w:rPr>
          <w:rFonts w:ascii="楷体" w:eastAsia="楷体" w:hAnsi="楷体" w:cs="楷体" w:hint="eastAsia"/>
          <w:b/>
          <w:bCs/>
          <w:sz w:val="32"/>
          <w:szCs w:val="32"/>
        </w:rPr>
        <w:t>（四）部门整体支出情况</w:t>
      </w:r>
    </w:p>
    <w:p w:rsidR="00674F6A" w:rsidRDefault="005E3EAA">
      <w:pPr>
        <w:overflowPunct w:val="0"/>
        <w:autoSpaceDE w:val="0"/>
        <w:autoSpaceDN w:val="0"/>
        <w:adjustRightInd w:val="0"/>
        <w:snapToGrid w:val="0"/>
        <w:spacing w:line="360" w:lineRule="auto"/>
        <w:ind w:left="4" w:firstLineChars="200" w:firstLine="640"/>
        <w:textAlignment w:val="baseline"/>
      </w:pPr>
      <w:r>
        <w:rPr>
          <w:rFonts w:ascii="仿宋_GB2312" w:eastAsia="仿宋_GB2312" w:hAnsi="仿宋_GB2312" w:cs="仿宋_GB2312" w:hint="eastAsia"/>
          <w:sz w:val="32"/>
          <w:szCs w:val="32"/>
        </w:rPr>
        <w:t>2024年年终决算支出数为812.58万元。</w:t>
      </w:r>
    </w:p>
    <w:p w:rsidR="00674F6A" w:rsidRDefault="005E3EAA">
      <w:pPr>
        <w:numPr>
          <w:ilvl w:val="0"/>
          <w:numId w:val="1"/>
        </w:num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部门整体支出管理及使用情况</w:t>
      </w:r>
    </w:p>
    <w:p w:rsidR="00674F6A" w:rsidRDefault="005E3EAA">
      <w:pPr>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（一）基本支出情况</w:t>
      </w:r>
    </w:p>
    <w:p w:rsidR="00674F6A" w:rsidRDefault="005E3EAA">
      <w:pPr>
        <w:pStyle w:val="a7"/>
        <w:widowControl/>
        <w:spacing w:line="360" w:lineRule="auto"/>
        <w:ind w:firstLineChars="200" w:firstLine="640"/>
        <w:jc w:val="both"/>
      </w:pPr>
      <w:r>
        <w:rPr>
          <w:rFonts w:ascii="仿宋_GB2312" w:eastAsia="仿宋_GB2312" w:hAnsi="仿宋_GB2312" w:cs="仿宋_GB2312" w:hint="eastAsia"/>
          <w:kern w:val="2"/>
          <w:sz w:val="32"/>
          <w:szCs w:val="32"/>
        </w:rPr>
        <w:t>2024年基本支出年终决算数为8</w:t>
      </w:r>
      <w:r>
        <w:rPr>
          <w:rFonts w:ascii="仿宋_GB2312" w:eastAsia="仿宋_GB2312" w:hAnsi="仿宋" w:hint="eastAsia"/>
          <w:sz w:val="32"/>
          <w:szCs w:val="32"/>
        </w:rPr>
        <w:t>11.14万元</w:t>
      </w:r>
      <w:r>
        <w:rPr>
          <w:rFonts w:ascii="仿宋_GB2312" w:eastAsia="仿宋_GB2312" w:hAnsi="仿宋_GB2312" w:cs="仿宋_GB2312" w:hint="eastAsia"/>
          <w:kern w:val="2"/>
          <w:sz w:val="32"/>
          <w:szCs w:val="32"/>
        </w:rPr>
        <w:t>，是指为保障单位机构正常运转、完成日常工作任务而发生的各项支出，包括用于基本工资、津贴补贴等人员经费以及办公费、印刷费、水电费及办公设备购置、其他交通费、委托社会中介机构审计费等日常公用经费。</w:t>
      </w:r>
    </w:p>
    <w:p w:rsidR="00674F6A" w:rsidRDefault="005E3EAA">
      <w:pPr>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（二）项目支出情况</w:t>
      </w:r>
    </w:p>
    <w:p w:rsidR="00674F6A" w:rsidRDefault="005E3EAA">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2024年项目支出年终决算数为1.44</w:t>
      </w:r>
      <w:r>
        <w:rPr>
          <w:rFonts w:ascii="仿宋_GB2312" w:eastAsia="仿宋_GB2312" w:hAnsi="仿宋" w:hint="eastAsia"/>
          <w:sz w:val="32"/>
          <w:szCs w:val="32"/>
        </w:rPr>
        <w:t>万元</w:t>
      </w:r>
      <w:r>
        <w:rPr>
          <w:rFonts w:ascii="仿宋_GB2312" w:eastAsia="仿宋_GB2312" w:hAnsi="仿宋_GB2312" w:cs="仿宋_GB2312" w:hint="eastAsia"/>
          <w:sz w:val="32"/>
          <w:szCs w:val="32"/>
        </w:rPr>
        <w:t>，</w:t>
      </w:r>
      <w:r>
        <w:rPr>
          <w:rFonts w:ascii="仿宋" w:eastAsia="仿宋" w:hAnsi="仿宋" w:cs="仿宋" w:hint="eastAsia"/>
          <w:snapToGrid w:val="0"/>
          <w:color w:val="000000"/>
          <w:kern w:val="0"/>
          <w:sz w:val="32"/>
          <w:szCs w:val="32"/>
        </w:rPr>
        <w:t>是指单位为完成选定行政工作或事业发展目标而发生的支出，包括有关事业发展专项、专项业务费等。</w:t>
      </w:r>
    </w:p>
    <w:p w:rsidR="00674F6A" w:rsidRDefault="005E3EAA">
      <w:pPr>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（三）“三公”经费情况</w:t>
      </w:r>
    </w:p>
    <w:p w:rsidR="00674F6A" w:rsidRDefault="005E3EAA">
      <w:pPr>
        <w:spacing w:line="360" w:lineRule="auto"/>
        <w:ind w:firstLineChars="200" w:firstLine="640"/>
        <w:rPr>
          <w:rFonts w:eastAsia="仿宋_GB2312"/>
          <w:sz w:val="32"/>
          <w:szCs w:val="32"/>
        </w:rPr>
      </w:pPr>
      <w:r>
        <w:rPr>
          <w:rFonts w:ascii="仿宋_GB2312" w:eastAsia="仿宋_GB2312" w:hAnsi="仿宋_GB2312" w:cs="仿宋_GB2312" w:hint="eastAsia"/>
          <w:color w:val="000000"/>
          <w:sz w:val="32"/>
          <w:szCs w:val="32"/>
        </w:rPr>
        <w:t>1.</w:t>
      </w:r>
      <w:r>
        <w:rPr>
          <w:rFonts w:eastAsia="仿宋_GB2312" w:hint="eastAsia"/>
          <w:sz w:val="32"/>
          <w:szCs w:val="32"/>
        </w:rPr>
        <w:t>因公出国（境）费用</w:t>
      </w:r>
      <w:r>
        <w:rPr>
          <w:rFonts w:ascii="仿宋_GB2312" w:eastAsia="仿宋_GB2312" w:hAnsi="仿宋_GB2312" w:cs="仿宋_GB2312" w:hint="eastAsia"/>
          <w:color w:val="000000"/>
          <w:sz w:val="32"/>
          <w:szCs w:val="32"/>
        </w:rPr>
        <w:t>：2024</w:t>
      </w:r>
      <w:r>
        <w:rPr>
          <w:rFonts w:eastAsia="仿宋_GB2312" w:hint="eastAsia"/>
          <w:sz w:val="32"/>
          <w:szCs w:val="32"/>
        </w:rPr>
        <w:t>年本单位无因公出国（境）费用。</w:t>
      </w:r>
    </w:p>
    <w:p w:rsidR="00674F6A" w:rsidRDefault="005E3EAA">
      <w:pPr>
        <w:spacing w:line="36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2.公务接</w:t>
      </w:r>
      <w:r>
        <w:rPr>
          <w:rFonts w:eastAsia="仿宋_GB2312" w:hint="eastAsia"/>
          <w:sz w:val="32"/>
          <w:szCs w:val="32"/>
        </w:rPr>
        <w:t>待费：</w:t>
      </w:r>
      <w:r>
        <w:rPr>
          <w:rFonts w:ascii="仿宋_GB2312" w:eastAsia="仿宋_GB2312" w:hAnsi="仿宋_GB2312" w:cs="仿宋_GB2312" w:hint="eastAsia"/>
          <w:color w:val="000000"/>
          <w:sz w:val="32"/>
          <w:szCs w:val="32"/>
        </w:rPr>
        <w:t>2024年本单位“三公”经费实际支出数</w:t>
      </w:r>
      <w:r>
        <w:rPr>
          <w:rFonts w:ascii="仿宋_GB2312" w:eastAsia="仿宋_GB2312" w:hAnsi="仿宋" w:hint="eastAsia"/>
          <w:sz w:val="32"/>
          <w:szCs w:val="32"/>
        </w:rPr>
        <w:t>0.1</w:t>
      </w:r>
      <w:r>
        <w:rPr>
          <w:rFonts w:ascii="仿宋_GB2312" w:eastAsia="仿宋_GB2312" w:hAnsi="仿宋_GB2312" w:cs="仿宋_GB2312" w:hint="eastAsia"/>
          <w:color w:val="000000"/>
          <w:sz w:val="32"/>
          <w:szCs w:val="32"/>
        </w:rPr>
        <w:t>万元，其中：公务接待费</w:t>
      </w:r>
      <w:r>
        <w:rPr>
          <w:rFonts w:ascii="仿宋_GB2312" w:eastAsia="仿宋_GB2312" w:hAnsi="仿宋" w:hint="eastAsia"/>
          <w:sz w:val="32"/>
          <w:szCs w:val="32"/>
        </w:rPr>
        <w:t>0.1</w:t>
      </w:r>
      <w:r>
        <w:rPr>
          <w:rFonts w:ascii="仿宋_GB2312" w:eastAsia="仿宋_GB2312" w:hAnsi="仿宋_GB2312" w:cs="仿宋_GB2312" w:hint="eastAsia"/>
          <w:color w:val="000000"/>
          <w:sz w:val="32"/>
          <w:szCs w:val="32"/>
        </w:rPr>
        <w:t>万元。</w:t>
      </w:r>
    </w:p>
    <w:p w:rsidR="00674F6A" w:rsidRDefault="005E3EAA">
      <w:pPr>
        <w:pStyle w:val="20"/>
        <w:spacing w:line="360" w:lineRule="auto"/>
        <w:ind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3.</w:t>
      </w:r>
      <w:r>
        <w:rPr>
          <w:rFonts w:eastAsia="仿宋_GB2312" w:hint="eastAsia"/>
          <w:szCs w:val="32"/>
        </w:rPr>
        <w:t>公务用车购置及运行费：</w:t>
      </w:r>
      <w:r>
        <w:rPr>
          <w:rFonts w:ascii="仿宋_GB2312" w:eastAsia="仿宋_GB2312" w:hAnsi="仿宋_GB2312" w:cs="仿宋_GB2312" w:hint="eastAsia"/>
          <w:color w:val="000000"/>
          <w:szCs w:val="32"/>
        </w:rPr>
        <w:t>本单位无公车。</w:t>
      </w:r>
    </w:p>
    <w:p w:rsidR="00674F6A" w:rsidRDefault="005E3EA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三、政府性基金预算支出情况</w:t>
      </w:r>
    </w:p>
    <w:p w:rsidR="00674F6A" w:rsidRDefault="005E3EAA">
      <w:pPr>
        <w:pStyle w:val="20"/>
        <w:spacing w:line="360" w:lineRule="auto"/>
        <w:ind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2024年本单位无政府性基金预算支出。</w:t>
      </w:r>
    </w:p>
    <w:p w:rsidR="00674F6A" w:rsidRDefault="005E3EA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四、国有资本经营预算支出情况</w:t>
      </w:r>
    </w:p>
    <w:p w:rsidR="00674F6A" w:rsidRDefault="005E3EAA">
      <w:pPr>
        <w:pStyle w:val="20"/>
        <w:spacing w:line="360" w:lineRule="auto"/>
        <w:ind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2024年本单位无政府性基金预算支出。</w:t>
      </w:r>
    </w:p>
    <w:p w:rsidR="00674F6A" w:rsidRDefault="005E3EA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五、社会保险基金预算支出情况</w:t>
      </w:r>
    </w:p>
    <w:p w:rsidR="00674F6A" w:rsidRDefault="005E3EAA">
      <w:pPr>
        <w:pStyle w:val="20"/>
        <w:spacing w:line="360" w:lineRule="auto"/>
        <w:ind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2024年本单位无社会保险基金预算支出。</w:t>
      </w:r>
    </w:p>
    <w:p w:rsidR="00674F6A" w:rsidRDefault="005E3EA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lastRenderedPageBreak/>
        <w:t>六、部门整体支出绩效情况</w:t>
      </w:r>
    </w:p>
    <w:p w:rsidR="00674F6A" w:rsidRDefault="005E3EA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2024年，我局坚持以习近平新时代中国特色社会主义思想为指导，全面贯彻党的二十大和二十届历次全会精神，在县委、县政府和上级审计机关的坚强领导下，紧紧围绕中心、服务大局，依法履行监督职责，不断深化审计内容，拓宽审计领域，创新审计方式，较好地发挥了审计监督职能作用。2024年我局</w:t>
      </w:r>
      <w:r>
        <w:rPr>
          <w:rFonts w:ascii="仿宋_GB2312" w:eastAsia="仿宋_GB2312" w:hint="eastAsia"/>
          <w:sz w:val="32"/>
          <w:szCs w:val="32"/>
        </w:rPr>
        <w:t>共完成审计项目51个</w:t>
      </w:r>
      <w:r>
        <w:rPr>
          <w:rFonts w:ascii="仿宋_GB2312" w:eastAsia="仿宋_GB2312" w:hAnsi="微软雅黑" w:cs="宋体" w:hint="eastAsia"/>
          <w:color w:val="000000" w:themeColor="text1"/>
          <w:kern w:val="0"/>
          <w:sz w:val="32"/>
          <w:szCs w:val="32"/>
        </w:rPr>
        <w:t>（其中投资预算执行审计项目送审工程结算价款总额为</w:t>
      </w:r>
      <w:r>
        <w:rPr>
          <w:rFonts w:ascii="仿宋_GB2312" w:eastAsia="仿宋_GB2312" w:hAnsi="微软雅黑" w:cs="宋体"/>
          <w:color w:val="000000" w:themeColor="text1"/>
          <w:kern w:val="0"/>
          <w:sz w:val="32"/>
          <w:szCs w:val="32"/>
        </w:rPr>
        <w:t>40383.3</w:t>
      </w:r>
      <w:r>
        <w:rPr>
          <w:rFonts w:ascii="仿宋_GB2312" w:eastAsia="仿宋_GB2312" w:hAnsi="微软雅黑" w:cs="宋体" w:hint="eastAsia"/>
          <w:color w:val="000000" w:themeColor="text1"/>
          <w:kern w:val="0"/>
          <w:sz w:val="32"/>
          <w:szCs w:val="32"/>
        </w:rPr>
        <w:t>万元，审计发现建设单位在实施过程中存在各类问题45个，其中多计工程价款3791.05万元，减少财政损失3791.05万元。</w:t>
      </w:r>
      <w:r>
        <w:rPr>
          <w:rFonts w:ascii="仿宋_GB2312" w:eastAsia="仿宋_GB2312" w:hAnsiTheme="minorEastAsia" w:cstheme="minorEastAsia" w:hint="eastAsia"/>
          <w:sz w:val="32"/>
          <w:szCs w:val="32"/>
        </w:rPr>
        <w:t>）</w:t>
      </w:r>
      <w:r>
        <w:rPr>
          <w:rFonts w:ascii="仿宋_GB2312" w:eastAsia="仿宋_GB2312" w:hint="eastAsia"/>
          <w:sz w:val="32"/>
          <w:szCs w:val="32"/>
        </w:rPr>
        <w:t>，查出各类违规金额1416万元，管理不规范金额87492万元，移送案件线索12起。</w:t>
      </w:r>
      <w:r>
        <w:rPr>
          <w:rFonts w:ascii="仿宋_GB2312" w:eastAsia="仿宋_GB2312" w:cs="楷体" w:hint="eastAsia"/>
          <w:bCs/>
          <w:sz w:val="32"/>
          <w:szCs w:val="32"/>
        </w:rPr>
        <w:t>对审计查出问题整改落实情况开展跟踪督查，相关单位完善制度12项，按审计要求上缴县财政611.1万元，资金归还原渠道2629.35万元。共抽调20余人次参与省市县三级巡视巡察，以及</w:t>
      </w:r>
      <w:r>
        <w:rPr>
          <w:rFonts w:ascii="仿宋" w:eastAsia="仿宋" w:hAnsi="仿宋" w:cs="仿宋" w:hint="eastAsia"/>
          <w:sz w:val="32"/>
          <w:szCs w:val="32"/>
        </w:rPr>
        <w:t>纪检监察、组织、财政等部门专项检查。</w:t>
      </w:r>
    </w:p>
    <w:p w:rsidR="00674F6A" w:rsidRDefault="005E3EA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七、存在的问题</w:t>
      </w:r>
    </w:p>
    <w:p w:rsidR="00674F6A" w:rsidRDefault="005E3EAA">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随着审计全覆盖的实行，审计任务繁重与审计力量不足的矛盾比较突出，退出领导职数人员多，加之抽调人员频繁，时常显得审计力量捉襟见肘，进一步提升审计工作效能有待加强。</w:t>
      </w:r>
    </w:p>
    <w:p w:rsidR="00674F6A" w:rsidRDefault="005E3EA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八、改进措施及有关建议</w:t>
      </w:r>
    </w:p>
    <w:p w:rsidR="00674F6A" w:rsidRDefault="005E3EAA">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加强审计人员业务知识培训，促进研究型审计。根据上级审计机关促进研究型审计的要求和现代审计发展的需要，对</w:t>
      </w:r>
      <w:r>
        <w:rPr>
          <w:rFonts w:ascii="仿宋_GB2312" w:eastAsia="仿宋_GB2312" w:hAnsi="仿宋_GB2312" w:cs="仿宋_GB2312" w:hint="eastAsia"/>
          <w:color w:val="000000"/>
          <w:sz w:val="32"/>
          <w:szCs w:val="32"/>
          <w:shd w:val="clear" w:color="auto" w:fill="FFFFFF"/>
        </w:rPr>
        <w:t>审计人员综合素质的要求越来越高。现阶段我单位审计人员大部分为财务审计工程造价专业人员，知识结构相对单一，计算机审计水平有待提高，要加大对审计人员业务知识学习和培训的力度</w:t>
      </w:r>
      <w:r>
        <w:rPr>
          <w:rFonts w:ascii="仿宋_GB2312" w:eastAsia="仿宋_GB2312" w:hAnsi="仿宋_GB2312" w:cs="仿宋_GB2312" w:hint="eastAsia"/>
          <w:sz w:val="32"/>
          <w:szCs w:val="32"/>
        </w:rPr>
        <w:t>。</w:t>
      </w:r>
    </w:p>
    <w:p w:rsidR="00674F6A" w:rsidRDefault="00674F6A"/>
    <w:p w:rsidR="00674F6A" w:rsidRDefault="005E3EAA">
      <w:pPr>
        <w:pStyle w:val="a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674F6A" w:rsidRDefault="005E3EAA">
      <w:pPr>
        <w:pStyle w:val="a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部门整体支出绩效自评表</w:t>
      </w:r>
    </w:p>
    <w:p w:rsidR="00674F6A" w:rsidRDefault="00674F6A">
      <w:pPr>
        <w:spacing w:line="560" w:lineRule="exact"/>
        <w:rPr>
          <w:rFonts w:ascii="仿宋" w:eastAsia="仿宋" w:hAnsi="仿宋" w:cs="仿宋"/>
          <w:kern w:val="0"/>
          <w:sz w:val="24"/>
        </w:rPr>
      </w:pPr>
    </w:p>
    <w:p w:rsidR="00674F6A" w:rsidRDefault="00674F6A">
      <w:pPr>
        <w:spacing w:line="560" w:lineRule="exact"/>
        <w:rPr>
          <w:rFonts w:ascii="仿宋" w:eastAsia="仿宋" w:hAnsi="仿宋" w:cs="仿宋"/>
          <w:kern w:val="0"/>
          <w:sz w:val="24"/>
        </w:rPr>
      </w:pPr>
    </w:p>
    <w:p w:rsidR="00674F6A" w:rsidRDefault="005E3EAA">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xml:space="preserve">                                    隆回县审计局</w:t>
      </w:r>
    </w:p>
    <w:p w:rsidR="00674F6A" w:rsidRDefault="005E3EAA" w:rsidP="00CB3EB7">
      <w:pPr>
        <w:pStyle w:val="20"/>
        <w:ind w:firstLine="640"/>
        <w:jc w:val="right"/>
      </w:pPr>
      <w:r>
        <w:rPr>
          <w:rFonts w:ascii="仿宋" w:eastAsia="仿宋" w:hAnsi="仿宋" w:cs="仿宋" w:hint="eastAsia"/>
          <w:kern w:val="0"/>
          <w:szCs w:val="32"/>
        </w:rPr>
        <w:t>2025年4月24日</w:t>
      </w:r>
    </w:p>
    <w:p w:rsidR="00674F6A" w:rsidRDefault="00674F6A">
      <w:pPr>
        <w:spacing w:line="560" w:lineRule="exact"/>
        <w:rPr>
          <w:rFonts w:ascii="仿宋" w:eastAsia="仿宋" w:hAnsi="仿宋" w:cs="仿宋"/>
          <w:kern w:val="0"/>
          <w:sz w:val="32"/>
          <w:szCs w:val="32"/>
        </w:rPr>
        <w:sectPr w:rsidR="00674F6A">
          <w:headerReference w:type="default" r:id="rId8"/>
          <w:footerReference w:type="default" r:id="rId9"/>
          <w:pgSz w:w="11905" w:h="16837"/>
          <w:pgMar w:top="1440" w:right="1800" w:bottom="1440" w:left="1800" w:header="720" w:footer="992" w:gutter="0"/>
          <w:pgNumType w:fmt="numberInDash"/>
          <w:cols w:space="720"/>
          <w:docGrid w:linePitch="636" w:charSpace="20838"/>
        </w:sectPr>
      </w:pPr>
    </w:p>
    <w:p w:rsidR="00674F6A" w:rsidRDefault="005E3EAA">
      <w:pPr>
        <w:spacing w:line="640" w:lineRule="exact"/>
        <w:ind w:firstLine="800"/>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sz w:val="40"/>
          <w:szCs w:val="40"/>
        </w:rPr>
        <w:lastRenderedPageBreak/>
        <w:t>部门整体支出绩效自评表</w:t>
      </w:r>
    </w:p>
    <w:tbl>
      <w:tblPr>
        <w:tblW w:w="9071" w:type="dxa"/>
        <w:jc w:val="center"/>
        <w:tblLayout w:type="fixed"/>
        <w:tblLook w:val="04A0"/>
      </w:tblPr>
      <w:tblGrid>
        <w:gridCol w:w="978"/>
        <w:gridCol w:w="979"/>
        <w:gridCol w:w="719"/>
        <w:gridCol w:w="1286"/>
        <w:gridCol w:w="85"/>
        <w:gridCol w:w="1088"/>
        <w:gridCol w:w="1158"/>
        <w:gridCol w:w="643"/>
        <w:gridCol w:w="899"/>
        <w:gridCol w:w="1236"/>
      </w:tblGrid>
      <w:tr w:rsidR="00674F6A">
        <w:trPr>
          <w:trHeight w:val="498"/>
          <w:jc w:val="center"/>
        </w:trPr>
        <w:tc>
          <w:tcPr>
            <w:tcW w:w="97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预算单位名称</w:t>
            </w:r>
          </w:p>
        </w:tc>
        <w:tc>
          <w:tcPr>
            <w:tcW w:w="8093" w:type="dxa"/>
            <w:gridSpan w:val="9"/>
            <w:tcBorders>
              <w:top w:val="single" w:sz="4" w:space="0" w:color="auto"/>
              <w:left w:val="nil"/>
              <w:bottom w:val="single" w:sz="4" w:space="0" w:color="auto"/>
              <w:right w:val="single" w:sz="4" w:space="0" w:color="auto"/>
            </w:tcBorders>
            <w:noWrap/>
            <w:vAlign w:val="center"/>
          </w:tcPr>
          <w:p w:rsidR="00674F6A" w:rsidRDefault="005E3EAA">
            <w:pPr>
              <w:spacing w:line="240" w:lineRule="exact"/>
              <w:ind w:firstLine="360"/>
              <w:jc w:val="center"/>
              <w:rPr>
                <w:rFonts w:eastAsia="仿宋_GB2312"/>
                <w:color w:val="000000"/>
                <w:kern w:val="0"/>
                <w:sz w:val="18"/>
                <w:szCs w:val="18"/>
              </w:rPr>
            </w:pPr>
            <w:r>
              <w:rPr>
                <w:rFonts w:eastAsia="仿宋_GB2312" w:hint="eastAsia"/>
                <w:color w:val="000000"/>
                <w:kern w:val="0"/>
                <w:sz w:val="18"/>
                <w:szCs w:val="18"/>
              </w:rPr>
              <w:t>隆回县审计局</w:t>
            </w:r>
            <w:r>
              <w:rPr>
                <w:rFonts w:eastAsia="仿宋_GB2312"/>
                <w:color w:val="000000"/>
                <w:kern w:val="0"/>
                <w:sz w:val="18"/>
                <w:szCs w:val="18"/>
              </w:rPr>
              <w:t xml:space="preserve">　</w:t>
            </w:r>
          </w:p>
        </w:tc>
      </w:tr>
      <w:tr w:rsidR="00674F6A">
        <w:trPr>
          <w:trHeight w:val="254"/>
          <w:jc w:val="center"/>
        </w:trPr>
        <w:tc>
          <w:tcPr>
            <w:tcW w:w="978" w:type="dxa"/>
            <w:vMerge w:val="restart"/>
            <w:tcBorders>
              <w:top w:val="nil"/>
              <w:left w:val="single" w:sz="4" w:space="0" w:color="auto"/>
              <w:right w:val="single" w:sz="4" w:space="0" w:color="auto"/>
            </w:tcBorders>
            <w:noWrap/>
            <w:vAlign w:val="center"/>
          </w:tcPr>
          <w:p w:rsidR="00674F6A" w:rsidRDefault="005E3EAA">
            <w:pPr>
              <w:spacing w:line="240" w:lineRule="exact"/>
              <w:rPr>
                <w:rFonts w:eastAsia="仿宋_GB2312"/>
                <w:color w:val="000000"/>
                <w:kern w:val="0"/>
                <w:sz w:val="18"/>
                <w:szCs w:val="18"/>
              </w:rPr>
            </w:pPr>
            <w:r>
              <w:rPr>
                <w:rFonts w:eastAsia="仿宋_GB2312"/>
                <w:color w:val="000000"/>
                <w:kern w:val="0"/>
                <w:sz w:val="18"/>
                <w:szCs w:val="18"/>
              </w:rPr>
              <w:t>年度预</w:t>
            </w:r>
          </w:p>
          <w:p w:rsidR="00674F6A" w:rsidRDefault="005E3EAA">
            <w:pPr>
              <w:spacing w:line="240" w:lineRule="exact"/>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r>
            <w:r>
              <w:rPr>
                <w:rFonts w:eastAsia="仿宋_GB2312"/>
                <w:color w:val="000000"/>
                <w:kern w:val="0"/>
                <w:sz w:val="18"/>
                <w:szCs w:val="18"/>
              </w:rPr>
              <w:t>（万元）</w:t>
            </w:r>
          </w:p>
        </w:tc>
        <w:tc>
          <w:tcPr>
            <w:tcW w:w="1698" w:type="dxa"/>
            <w:gridSpan w:val="2"/>
            <w:tcBorders>
              <w:top w:val="nil"/>
              <w:left w:val="nil"/>
              <w:bottom w:val="single" w:sz="4" w:space="0" w:color="auto"/>
              <w:right w:val="single" w:sz="4" w:space="0" w:color="auto"/>
            </w:tcBorders>
            <w:noWrap/>
            <w:vAlign w:val="center"/>
          </w:tcPr>
          <w:p w:rsidR="00674F6A" w:rsidRDefault="00674F6A">
            <w:pPr>
              <w:spacing w:line="240" w:lineRule="exact"/>
              <w:ind w:firstLine="360"/>
              <w:jc w:val="center"/>
              <w:rPr>
                <w:rFonts w:eastAsia="仿宋_GB2312"/>
                <w:sz w:val="18"/>
                <w:szCs w:val="18"/>
              </w:rPr>
            </w:pPr>
          </w:p>
        </w:tc>
        <w:tc>
          <w:tcPr>
            <w:tcW w:w="1286" w:type="dxa"/>
            <w:tcBorders>
              <w:top w:val="nil"/>
              <w:left w:val="nil"/>
              <w:bottom w:val="single" w:sz="4" w:space="0" w:color="auto"/>
              <w:right w:val="single" w:sz="4" w:space="0" w:color="auto"/>
            </w:tcBorders>
            <w:noWrap/>
            <w:vAlign w:val="center"/>
          </w:tcPr>
          <w:p w:rsidR="00674F6A" w:rsidRDefault="005E3EAA">
            <w:pPr>
              <w:spacing w:line="240" w:lineRule="exact"/>
              <w:rPr>
                <w:rFonts w:eastAsia="仿宋_GB2312"/>
                <w:sz w:val="18"/>
                <w:szCs w:val="18"/>
              </w:rPr>
            </w:pPr>
            <w:r>
              <w:rPr>
                <w:rFonts w:eastAsia="仿宋_GB2312"/>
                <w:sz w:val="18"/>
                <w:szCs w:val="18"/>
              </w:rPr>
              <w:t>年初预算数</w:t>
            </w:r>
          </w:p>
        </w:tc>
        <w:tc>
          <w:tcPr>
            <w:tcW w:w="1173" w:type="dxa"/>
            <w:gridSpan w:val="2"/>
            <w:tcBorders>
              <w:top w:val="nil"/>
              <w:left w:val="nil"/>
              <w:bottom w:val="single" w:sz="4" w:space="0" w:color="auto"/>
              <w:right w:val="single" w:sz="4" w:space="0" w:color="auto"/>
            </w:tcBorders>
            <w:noWrap/>
            <w:vAlign w:val="center"/>
          </w:tcPr>
          <w:p w:rsidR="00674F6A" w:rsidRDefault="005E3EAA">
            <w:pPr>
              <w:spacing w:line="240" w:lineRule="exact"/>
              <w:rPr>
                <w:rFonts w:eastAsia="仿宋_GB2312"/>
                <w:sz w:val="18"/>
                <w:szCs w:val="18"/>
              </w:rPr>
            </w:pPr>
            <w:r>
              <w:rPr>
                <w:rFonts w:eastAsia="仿宋_GB2312"/>
                <w:sz w:val="18"/>
                <w:szCs w:val="18"/>
              </w:rPr>
              <w:t>全年预算数</w:t>
            </w:r>
          </w:p>
        </w:tc>
        <w:tc>
          <w:tcPr>
            <w:tcW w:w="1158" w:type="dxa"/>
            <w:tcBorders>
              <w:top w:val="nil"/>
              <w:left w:val="nil"/>
              <w:bottom w:val="single" w:sz="4" w:space="0" w:color="auto"/>
              <w:right w:val="single" w:sz="4" w:space="0" w:color="auto"/>
            </w:tcBorders>
            <w:noWrap/>
            <w:vAlign w:val="center"/>
          </w:tcPr>
          <w:p w:rsidR="00674F6A" w:rsidRDefault="005E3EAA">
            <w:pPr>
              <w:spacing w:line="240" w:lineRule="exact"/>
              <w:rPr>
                <w:rFonts w:eastAsia="仿宋_GB2312"/>
                <w:sz w:val="18"/>
                <w:szCs w:val="18"/>
              </w:rPr>
            </w:pPr>
            <w:r>
              <w:rPr>
                <w:rFonts w:eastAsia="仿宋_GB2312"/>
                <w:sz w:val="18"/>
                <w:szCs w:val="18"/>
              </w:rPr>
              <w:t>全年执行数</w:t>
            </w:r>
          </w:p>
        </w:tc>
        <w:tc>
          <w:tcPr>
            <w:tcW w:w="643" w:type="dxa"/>
            <w:tcBorders>
              <w:top w:val="nil"/>
              <w:left w:val="nil"/>
              <w:bottom w:val="single" w:sz="4" w:space="0" w:color="auto"/>
              <w:right w:val="single" w:sz="4" w:space="0" w:color="auto"/>
            </w:tcBorders>
            <w:noWrap/>
            <w:vAlign w:val="center"/>
          </w:tcPr>
          <w:p w:rsidR="00674F6A" w:rsidRDefault="005E3EAA">
            <w:pPr>
              <w:spacing w:line="240" w:lineRule="exact"/>
              <w:rPr>
                <w:rFonts w:eastAsia="仿宋_GB2312"/>
                <w:sz w:val="18"/>
                <w:szCs w:val="18"/>
              </w:rPr>
            </w:pPr>
            <w:r>
              <w:rPr>
                <w:rFonts w:eastAsia="仿宋_GB2312"/>
                <w:sz w:val="18"/>
                <w:szCs w:val="18"/>
              </w:rPr>
              <w:t>分值</w:t>
            </w:r>
          </w:p>
        </w:tc>
        <w:tc>
          <w:tcPr>
            <w:tcW w:w="899" w:type="dxa"/>
            <w:tcBorders>
              <w:top w:val="nil"/>
              <w:left w:val="nil"/>
              <w:bottom w:val="single" w:sz="4" w:space="0" w:color="auto"/>
              <w:right w:val="single" w:sz="4" w:space="0" w:color="auto"/>
            </w:tcBorders>
            <w:noWrap/>
            <w:vAlign w:val="center"/>
          </w:tcPr>
          <w:p w:rsidR="00674F6A" w:rsidRDefault="005E3EAA">
            <w:pPr>
              <w:spacing w:line="240" w:lineRule="exact"/>
              <w:rPr>
                <w:rFonts w:eastAsia="仿宋_GB2312"/>
                <w:sz w:val="18"/>
                <w:szCs w:val="18"/>
              </w:rPr>
            </w:pPr>
            <w:r>
              <w:rPr>
                <w:rFonts w:eastAsia="仿宋_GB2312"/>
                <w:sz w:val="18"/>
                <w:szCs w:val="18"/>
              </w:rPr>
              <w:t>执行率</w:t>
            </w:r>
          </w:p>
        </w:tc>
        <w:tc>
          <w:tcPr>
            <w:tcW w:w="1236" w:type="dxa"/>
            <w:tcBorders>
              <w:top w:val="nil"/>
              <w:left w:val="nil"/>
              <w:bottom w:val="single" w:sz="4" w:space="0" w:color="auto"/>
              <w:right w:val="single" w:sz="4" w:space="0" w:color="auto"/>
            </w:tcBorders>
            <w:noWrap/>
            <w:vAlign w:val="center"/>
          </w:tcPr>
          <w:p w:rsidR="00674F6A" w:rsidRDefault="005E3EAA">
            <w:pPr>
              <w:spacing w:line="240" w:lineRule="exact"/>
              <w:rPr>
                <w:rFonts w:eastAsia="仿宋_GB2312"/>
                <w:sz w:val="18"/>
                <w:szCs w:val="18"/>
              </w:rPr>
            </w:pPr>
            <w:r>
              <w:rPr>
                <w:rFonts w:eastAsia="仿宋_GB2312"/>
                <w:sz w:val="18"/>
                <w:szCs w:val="18"/>
              </w:rPr>
              <w:t>得分</w:t>
            </w:r>
          </w:p>
        </w:tc>
      </w:tr>
      <w:tr w:rsidR="00674F6A">
        <w:trPr>
          <w:trHeight w:val="231"/>
          <w:jc w:val="center"/>
        </w:trPr>
        <w:tc>
          <w:tcPr>
            <w:tcW w:w="978" w:type="dxa"/>
            <w:vMerge/>
            <w:tcBorders>
              <w:top w:val="nil"/>
              <w:left w:val="single" w:sz="4" w:space="0" w:color="auto"/>
              <w:right w:val="single" w:sz="4" w:space="0" w:color="auto"/>
            </w:tcBorders>
            <w:noWrap/>
            <w:vAlign w:val="center"/>
          </w:tcPr>
          <w:p w:rsidR="00674F6A" w:rsidRDefault="00674F6A">
            <w:pPr>
              <w:spacing w:line="240" w:lineRule="exact"/>
              <w:ind w:firstLine="360"/>
              <w:jc w:val="center"/>
              <w:rPr>
                <w:rFonts w:eastAsia="仿宋_GB2312"/>
                <w:color w:val="000000"/>
                <w:kern w:val="0"/>
                <w:sz w:val="18"/>
                <w:szCs w:val="18"/>
              </w:rPr>
            </w:pPr>
          </w:p>
        </w:tc>
        <w:tc>
          <w:tcPr>
            <w:tcW w:w="1698" w:type="dxa"/>
            <w:gridSpan w:val="2"/>
            <w:tcBorders>
              <w:top w:val="nil"/>
              <w:left w:val="nil"/>
              <w:bottom w:val="single" w:sz="4" w:space="0" w:color="auto"/>
              <w:right w:val="single" w:sz="4" w:space="0" w:color="auto"/>
            </w:tcBorders>
            <w:noWrap/>
            <w:vAlign w:val="center"/>
          </w:tcPr>
          <w:p w:rsidR="00674F6A" w:rsidRDefault="005E3EAA">
            <w:pPr>
              <w:spacing w:line="240" w:lineRule="exact"/>
              <w:rPr>
                <w:rFonts w:eastAsia="仿宋_GB2312"/>
                <w:sz w:val="18"/>
                <w:szCs w:val="18"/>
              </w:rPr>
            </w:pPr>
            <w:r>
              <w:rPr>
                <w:rFonts w:eastAsia="仿宋_GB2312"/>
                <w:color w:val="000000"/>
                <w:kern w:val="0"/>
                <w:sz w:val="18"/>
                <w:szCs w:val="18"/>
              </w:rPr>
              <w:t>年度资金总额</w:t>
            </w:r>
          </w:p>
        </w:tc>
        <w:tc>
          <w:tcPr>
            <w:tcW w:w="1286" w:type="dxa"/>
            <w:tcBorders>
              <w:top w:val="nil"/>
              <w:left w:val="nil"/>
              <w:bottom w:val="single" w:sz="4" w:space="0" w:color="auto"/>
              <w:right w:val="single" w:sz="4" w:space="0" w:color="auto"/>
            </w:tcBorders>
            <w:noWrap/>
            <w:vAlign w:val="center"/>
          </w:tcPr>
          <w:p w:rsidR="00674F6A" w:rsidRDefault="005E3EAA">
            <w:pPr>
              <w:spacing w:line="240" w:lineRule="exact"/>
              <w:ind w:firstLine="360"/>
              <w:jc w:val="center"/>
              <w:rPr>
                <w:rFonts w:eastAsia="仿宋_GB2312"/>
                <w:sz w:val="18"/>
                <w:szCs w:val="18"/>
              </w:rPr>
            </w:pPr>
            <w:r>
              <w:rPr>
                <w:rFonts w:eastAsia="仿宋_GB2312" w:hint="eastAsia"/>
                <w:sz w:val="18"/>
                <w:szCs w:val="18"/>
              </w:rPr>
              <w:t>613.8</w:t>
            </w:r>
          </w:p>
        </w:tc>
        <w:tc>
          <w:tcPr>
            <w:tcW w:w="1173" w:type="dxa"/>
            <w:gridSpan w:val="2"/>
            <w:tcBorders>
              <w:top w:val="nil"/>
              <w:left w:val="nil"/>
              <w:bottom w:val="single" w:sz="4" w:space="0" w:color="auto"/>
              <w:right w:val="single" w:sz="4" w:space="0" w:color="auto"/>
            </w:tcBorders>
            <w:noWrap/>
            <w:vAlign w:val="center"/>
          </w:tcPr>
          <w:p w:rsidR="00674F6A" w:rsidRDefault="005E3EAA">
            <w:pPr>
              <w:spacing w:line="240" w:lineRule="exact"/>
              <w:ind w:firstLine="360"/>
              <w:jc w:val="center"/>
              <w:rPr>
                <w:rFonts w:eastAsia="仿宋_GB2312"/>
                <w:sz w:val="18"/>
                <w:szCs w:val="18"/>
              </w:rPr>
            </w:pPr>
            <w:r>
              <w:rPr>
                <w:rFonts w:eastAsia="仿宋_GB2312" w:hint="eastAsia"/>
                <w:sz w:val="18"/>
                <w:szCs w:val="18"/>
              </w:rPr>
              <w:t>812.58</w:t>
            </w:r>
          </w:p>
        </w:tc>
        <w:tc>
          <w:tcPr>
            <w:tcW w:w="1158" w:type="dxa"/>
            <w:tcBorders>
              <w:top w:val="nil"/>
              <w:left w:val="nil"/>
              <w:bottom w:val="single" w:sz="4" w:space="0" w:color="auto"/>
              <w:right w:val="single" w:sz="4" w:space="0" w:color="auto"/>
            </w:tcBorders>
            <w:noWrap/>
            <w:vAlign w:val="center"/>
          </w:tcPr>
          <w:p w:rsidR="00674F6A" w:rsidRDefault="005E3EAA">
            <w:pPr>
              <w:spacing w:line="240" w:lineRule="exact"/>
              <w:ind w:firstLine="360"/>
              <w:jc w:val="center"/>
            </w:pPr>
            <w:r>
              <w:rPr>
                <w:rFonts w:eastAsia="仿宋_GB2312" w:hint="eastAsia"/>
                <w:sz w:val="18"/>
                <w:szCs w:val="18"/>
              </w:rPr>
              <w:t>812.58</w:t>
            </w:r>
          </w:p>
        </w:tc>
        <w:tc>
          <w:tcPr>
            <w:tcW w:w="643" w:type="dxa"/>
            <w:tcBorders>
              <w:top w:val="nil"/>
              <w:left w:val="nil"/>
              <w:bottom w:val="single" w:sz="4" w:space="0" w:color="auto"/>
              <w:right w:val="single" w:sz="4" w:space="0" w:color="auto"/>
            </w:tcBorders>
            <w:noWrap/>
            <w:vAlign w:val="center"/>
          </w:tcPr>
          <w:p w:rsidR="00674F6A" w:rsidRDefault="005E3EAA">
            <w:pPr>
              <w:spacing w:line="240" w:lineRule="exact"/>
              <w:jc w:val="center"/>
              <w:rPr>
                <w:rFonts w:eastAsia="仿宋_GB2312"/>
                <w:sz w:val="18"/>
                <w:szCs w:val="18"/>
              </w:rPr>
            </w:pPr>
            <w:r>
              <w:rPr>
                <w:rFonts w:eastAsia="仿宋_GB2312"/>
                <w:sz w:val="18"/>
                <w:szCs w:val="18"/>
              </w:rPr>
              <w:t>10</w:t>
            </w:r>
          </w:p>
        </w:tc>
        <w:tc>
          <w:tcPr>
            <w:tcW w:w="899" w:type="dxa"/>
            <w:tcBorders>
              <w:top w:val="nil"/>
              <w:left w:val="nil"/>
              <w:bottom w:val="single" w:sz="4" w:space="0" w:color="auto"/>
              <w:right w:val="single" w:sz="4" w:space="0" w:color="auto"/>
            </w:tcBorders>
            <w:noWrap/>
            <w:vAlign w:val="center"/>
          </w:tcPr>
          <w:p w:rsidR="00674F6A" w:rsidRDefault="005E3EAA">
            <w:pPr>
              <w:spacing w:line="240" w:lineRule="exact"/>
              <w:rPr>
                <w:rFonts w:eastAsia="仿宋_GB2312"/>
                <w:sz w:val="18"/>
                <w:szCs w:val="18"/>
              </w:rPr>
            </w:pPr>
            <w:r>
              <w:rPr>
                <w:rFonts w:eastAsia="仿宋_GB2312" w:hint="eastAsia"/>
                <w:sz w:val="18"/>
                <w:szCs w:val="18"/>
              </w:rPr>
              <w:t>100%</w:t>
            </w:r>
          </w:p>
        </w:tc>
        <w:tc>
          <w:tcPr>
            <w:tcW w:w="1236" w:type="dxa"/>
            <w:tcBorders>
              <w:top w:val="nil"/>
              <w:left w:val="nil"/>
              <w:bottom w:val="single" w:sz="4" w:space="0" w:color="auto"/>
              <w:right w:val="single" w:sz="4" w:space="0" w:color="auto"/>
            </w:tcBorders>
            <w:noWrap/>
            <w:vAlign w:val="center"/>
          </w:tcPr>
          <w:p w:rsidR="00674F6A" w:rsidRDefault="005E3EAA">
            <w:pPr>
              <w:spacing w:line="240" w:lineRule="exact"/>
              <w:rPr>
                <w:rFonts w:eastAsia="仿宋_GB2312"/>
                <w:sz w:val="18"/>
                <w:szCs w:val="18"/>
              </w:rPr>
            </w:pPr>
            <w:r>
              <w:rPr>
                <w:rFonts w:eastAsia="仿宋_GB2312" w:hint="eastAsia"/>
                <w:sz w:val="18"/>
                <w:szCs w:val="18"/>
              </w:rPr>
              <w:t>10</w:t>
            </w:r>
          </w:p>
        </w:tc>
      </w:tr>
      <w:tr w:rsidR="00674F6A">
        <w:trPr>
          <w:trHeight w:val="254"/>
          <w:jc w:val="center"/>
        </w:trPr>
        <w:tc>
          <w:tcPr>
            <w:tcW w:w="978" w:type="dxa"/>
            <w:vMerge/>
            <w:tcBorders>
              <w:left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sz="4" w:space="0" w:color="auto"/>
              <w:right w:val="single" w:sz="4" w:space="0" w:color="auto"/>
            </w:tcBorders>
            <w:noWrap/>
            <w:vAlign w:val="center"/>
          </w:tcPr>
          <w:p w:rsidR="00674F6A" w:rsidRDefault="005E3EAA">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936" w:type="dxa"/>
            <w:gridSpan w:val="4"/>
            <w:tcBorders>
              <w:top w:val="nil"/>
              <w:left w:val="nil"/>
              <w:bottom w:val="single" w:sz="4" w:space="0" w:color="auto"/>
              <w:right w:val="single" w:sz="4" w:space="0" w:color="auto"/>
            </w:tcBorders>
            <w:noWrap/>
            <w:vAlign w:val="center"/>
          </w:tcPr>
          <w:p w:rsidR="00674F6A" w:rsidRDefault="005E3EAA">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rsidR="00674F6A">
        <w:trPr>
          <w:trHeight w:val="254"/>
          <w:jc w:val="center"/>
        </w:trPr>
        <w:tc>
          <w:tcPr>
            <w:tcW w:w="978" w:type="dxa"/>
            <w:vMerge/>
            <w:tcBorders>
              <w:left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sz="4" w:space="0" w:color="auto"/>
              <w:right w:val="single" w:sz="4" w:space="0" w:color="auto"/>
            </w:tcBorders>
            <w:noWrap/>
            <w:vAlign w:val="center"/>
          </w:tcPr>
          <w:p w:rsidR="00674F6A" w:rsidRDefault="005E3EAA">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其中：</w:t>
            </w:r>
            <w:r>
              <w:rPr>
                <w:rFonts w:eastAsia="仿宋_GB2312"/>
                <w:color w:val="000000"/>
                <w:kern w:val="0"/>
                <w:sz w:val="18"/>
                <w:szCs w:val="18"/>
              </w:rPr>
              <w:t xml:space="preserve">  </w:t>
            </w:r>
            <w:r>
              <w:rPr>
                <w:rFonts w:eastAsia="仿宋_GB2312"/>
                <w:color w:val="000000"/>
                <w:kern w:val="0"/>
                <w:sz w:val="18"/>
                <w:szCs w:val="18"/>
              </w:rPr>
              <w:t>一般公共预算：</w:t>
            </w:r>
            <w:r>
              <w:rPr>
                <w:rFonts w:eastAsia="仿宋_GB2312" w:hint="eastAsia"/>
                <w:color w:val="000000"/>
                <w:kern w:val="0"/>
                <w:sz w:val="18"/>
                <w:szCs w:val="18"/>
              </w:rPr>
              <w:t>806.36</w:t>
            </w:r>
          </w:p>
        </w:tc>
        <w:tc>
          <w:tcPr>
            <w:tcW w:w="3936" w:type="dxa"/>
            <w:gridSpan w:val="4"/>
            <w:tcBorders>
              <w:top w:val="nil"/>
              <w:left w:val="nil"/>
              <w:bottom w:val="single" w:sz="4" w:space="0" w:color="auto"/>
              <w:right w:val="single" w:sz="4" w:space="0" w:color="auto"/>
            </w:tcBorders>
            <w:noWrap/>
            <w:vAlign w:val="center"/>
          </w:tcPr>
          <w:p w:rsidR="00674F6A" w:rsidRDefault="005E3EAA">
            <w:pPr>
              <w:spacing w:line="240" w:lineRule="exact"/>
              <w:ind w:firstLine="360"/>
              <w:jc w:val="left"/>
              <w:rPr>
                <w:rFonts w:eastAsia="仿宋_GB2312"/>
                <w:color w:val="000000"/>
                <w:kern w:val="0"/>
                <w:sz w:val="18"/>
                <w:szCs w:val="18"/>
              </w:rPr>
            </w:pPr>
            <w:r>
              <w:rPr>
                <w:rFonts w:eastAsia="仿宋_GB2312"/>
                <w:color w:val="000000"/>
                <w:kern w:val="0"/>
                <w:sz w:val="18"/>
                <w:szCs w:val="18"/>
              </w:rPr>
              <w:t>其中：基本支出：</w:t>
            </w:r>
            <w:r>
              <w:rPr>
                <w:rFonts w:eastAsia="仿宋_GB2312" w:hint="eastAsia"/>
                <w:color w:val="000000"/>
                <w:kern w:val="0"/>
                <w:sz w:val="18"/>
                <w:szCs w:val="18"/>
              </w:rPr>
              <w:t>811.14</w:t>
            </w:r>
          </w:p>
        </w:tc>
      </w:tr>
      <w:tr w:rsidR="00674F6A">
        <w:trPr>
          <w:trHeight w:val="254"/>
          <w:jc w:val="center"/>
        </w:trPr>
        <w:tc>
          <w:tcPr>
            <w:tcW w:w="978" w:type="dxa"/>
            <w:vMerge/>
            <w:tcBorders>
              <w:left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sz="4" w:space="0" w:color="auto"/>
              <w:right w:val="single" w:sz="4" w:space="0" w:color="auto"/>
            </w:tcBorders>
            <w:noWrap/>
            <w:vAlign w:val="center"/>
          </w:tcPr>
          <w:p w:rsidR="00674F6A" w:rsidRDefault="005E3EAA">
            <w:pPr>
              <w:spacing w:line="240" w:lineRule="exact"/>
              <w:ind w:firstLineChars="400" w:firstLine="720"/>
              <w:jc w:val="left"/>
              <w:rPr>
                <w:rFonts w:eastAsia="仿宋_GB2312"/>
                <w:color w:val="000000"/>
                <w:kern w:val="0"/>
                <w:sz w:val="18"/>
                <w:szCs w:val="18"/>
              </w:rPr>
            </w:pPr>
            <w:r>
              <w:rPr>
                <w:rFonts w:eastAsia="仿宋_GB2312"/>
                <w:color w:val="000000"/>
                <w:kern w:val="0"/>
                <w:sz w:val="18"/>
                <w:szCs w:val="18"/>
              </w:rPr>
              <w:t>政府性基金拨款：</w:t>
            </w:r>
          </w:p>
        </w:tc>
        <w:tc>
          <w:tcPr>
            <w:tcW w:w="3936" w:type="dxa"/>
            <w:gridSpan w:val="4"/>
            <w:tcBorders>
              <w:top w:val="nil"/>
              <w:left w:val="nil"/>
              <w:bottom w:val="single" w:sz="4" w:space="0" w:color="auto"/>
              <w:right w:val="single" w:sz="4" w:space="0" w:color="auto"/>
            </w:tcBorders>
            <w:noWrap/>
            <w:vAlign w:val="center"/>
          </w:tcPr>
          <w:p w:rsidR="00674F6A" w:rsidRDefault="005E3EAA">
            <w:pPr>
              <w:spacing w:line="240" w:lineRule="exact"/>
              <w:ind w:firstLineChars="300" w:firstLine="540"/>
              <w:jc w:val="left"/>
              <w:rPr>
                <w:rFonts w:eastAsia="仿宋_GB2312"/>
                <w:color w:val="000000"/>
                <w:kern w:val="0"/>
                <w:sz w:val="18"/>
                <w:szCs w:val="18"/>
              </w:rPr>
            </w:pPr>
            <w:r>
              <w:rPr>
                <w:rFonts w:eastAsia="仿宋_GB2312" w:hint="eastAsia"/>
                <w:color w:val="000000"/>
                <w:kern w:val="0"/>
                <w:sz w:val="18"/>
                <w:szCs w:val="18"/>
              </w:rPr>
              <w:t>专项资金</w:t>
            </w:r>
            <w:r>
              <w:rPr>
                <w:rFonts w:eastAsia="仿宋_GB2312"/>
                <w:color w:val="000000"/>
                <w:kern w:val="0"/>
                <w:sz w:val="18"/>
                <w:szCs w:val="18"/>
              </w:rPr>
              <w:t>：</w:t>
            </w:r>
            <w:r>
              <w:rPr>
                <w:rFonts w:eastAsia="仿宋_GB2312" w:hint="eastAsia"/>
                <w:color w:val="000000"/>
                <w:kern w:val="0"/>
                <w:sz w:val="18"/>
                <w:szCs w:val="18"/>
              </w:rPr>
              <w:t>1.44</w:t>
            </w:r>
          </w:p>
        </w:tc>
      </w:tr>
      <w:tr w:rsidR="00674F6A">
        <w:trPr>
          <w:trHeight w:val="254"/>
          <w:jc w:val="center"/>
        </w:trPr>
        <w:tc>
          <w:tcPr>
            <w:tcW w:w="978" w:type="dxa"/>
            <w:vMerge/>
            <w:tcBorders>
              <w:left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sz="4" w:space="0" w:color="auto"/>
              <w:right w:val="single" w:sz="4" w:space="0" w:color="auto"/>
            </w:tcBorders>
            <w:noWrap/>
            <w:vAlign w:val="center"/>
          </w:tcPr>
          <w:p w:rsidR="00674F6A" w:rsidRDefault="005E3EAA">
            <w:pPr>
              <w:spacing w:line="240" w:lineRule="exact"/>
              <w:ind w:firstLine="360"/>
              <w:jc w:val="left"/>
              <w:rPr>
                <w:rFonts w:eastAsia="仿宋_GB2312"/>
                <w:color w:val="000000"/>
                <w:kern w:val="0"/>
                <w:sz w:val="18"/>
                <w:szCs w:val="18"/>
              </w:rPr>
            </w:pPr>
            <w:r>
              <w:rPr>
                <w:rFonts w:eastAsia="仿宋_GB2312"/>
                <w:color w:val="000000"/>
                <w:kern w:val="0"/>
                <w:sz w:val="18"/>
                <w:szCs w:val="18"/>
              </w:rPr>
              <w:t>纳入专户管理的非税收入拨款：</w:t>
            </w:r>
          </w:p>
        </w:tc>
        <w:tc>
          <w:tcPr>
            <w:tcW w:w="3936" w:type="dxa"/>
            <w:gridSpan w:val="4"/>
            <w:tcBorders>
              <w:top w:val="nil"/>
              <w:left w:val="nil"/>
              <w:bottom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r>
      <w:tr w:rsidR="00674F6A">
        <w:trPr>
          <w:trHeight w:val="254"/>
          <w:jc w:val="center"/>
        </w:trPr>
        <w:tc>
          <w:tcPr>
            <w:tcW w:w="978" w:type="dxa"/>
            <w:vMerge/>
            <w:tcBorders>
              <w:left w:val="single" w:sz="4" w:space="0" w:color="auto"/>
              <w:bottom w:val="single" w:sz="4" w:space="0" w:color="000000"/>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sz="4" w:space="0" w:color="auto"/>
              <w:right w:val="single" w:sz="4" w:space="0" w:color="auto"/>
            </w:tcBorders>
            <w:noWrap/>
            <w:vAlign w:val="center"/>
          </w:tcPr>
          <w:p w:rsidR="00674F6A" w:rsidRDefault="005E3EAA">
            <w:pPr>
              <w:spacing w:line="240" w:lineRule="exact"/>
              <w:ind w:firstLineChars="700" w:firstLine="1260"/>
              <w:jc w:val="left"/>
              <w:rPr>
                <w:rFonts w:eastAsia="仿宋_GB2312"/>
                <w:color w:val="000000"/>
                <w:kern w:val="0"/>
                <w:sz w:val="18"/>
                <w:szCs w:val="18"/>
              </w:rPr>
            </w:pPr>
            <w:r>
              <w:rPr>
                <w:rFonts w:eastAsia="仿宋_GB2312"/>
                <w:color w:val="000000"/>
                <w:kern w:val="0"/>
                <w:sz w:val="18"/>
                <w:szCs w:val="18"/>
              </w:rPr>
              <w:t>其他资金：</w:t>
            </w:r>
            <w:r>
              <w:rPr>
                <w:rFonts w:eastAsia="仿宋_GB2312" w:hint="eastAsia"/>
                <w:color w:val="000000"/>
                <w:kern w:val="0"/>
                <w:sz w:val="18"/>
                <w:szCs w:val="18"/>
              </w:rPr>
              <w:t>6.22</w:t>
            </w:r>
          </w:p>
        </w:tc>
        <w:tc>
          <w:tcPr>
            <w:tcW w:w="3936" w:type="dxa"/>
            <w:gridSpan w:val="4"/>
            <w:tcBorders>
              <w:top w:val="nil"/>
              <w:left w:val="nil"/>
              <w:bottom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r>
      <w:tr w:rsidR="00674F6A">
        <w:trPr>
          <w:trHeight w:val="254"/>
          <w:jc w:val="center"/>
        </w:trPr>
        <w:tc>
          <w:tcPr>
            <w:tcW w:w="978" w:type="dxa"/>
            <w:vMerge w:val="restart"/>
            <w:tcBorders>
              <w:top w:val="nil"/>
              <w:left w:val="single" w:sz="4" w:space="0" w:color="auto"/>
              <w:bottom w:val="single" w:sz="4" w:space="0" w:color="000000"/>
              <w:right w:val="single" w:sz="4" w:space="0" w:color="auto"/>
            </w:tcBorders>
            <w:noWrap/>
            <w:vAlign w:val="center"/>
          </w:tcPr>
          <w:p w:rsidR="00674F6A" w:rsidRDefault="005E3EAA">
            <w:pPr>
              <w:spacing w:line="240" w:lineRule="exact"/>
              <w:rPr>
                <w:rFonts w:eastAsia="仿宋_GB2312"/>
                <w:color w:val="000000"/>
                <w:kern w:val="0"/>
                <w:sz w:val="18"/>
                <w:szCs w:val="18"/>
              </w:rPr>
            </w:pPr>
            <w:r>
              <w:rPr>
                <w:rFonts w:eastAsia="仿宋_GB2312"/>
                <w:color w:val="000000"/>
                <w:kern w:val="0"/>
                <w:sz w:val="18"/>
                <w:szCs w:val="18"/>
              </w:rPr>
              <w:t>年度总体目标</w:t>
            </w:r>
          </w:p>
        </w:tc>
        <w:tc>
          <w:tcPr>
            <w:tcW w:w="4157" w:type="dxa"/>
            <w:gridSpan w:val="5"/>
            <w:tcBorders>
              <w:top w:val="single" w:sz="4" w:space="0" w:color="auto"/>
              <w:left w:val="nil"/>
              <w:bottom w:val="single" w:sz="4" w:space="0" w:color="auto"/>
              <w:right w:val="single" w:sz="4" w:space="0" w:color="000000"/>
            </w:tcBorders>
            <w:noWrap/>
            <w:vAlign w:val="center"/>
          </w:tcPr>
          <w:p w:rsidR="00674F6A" w:rsidRDefault="005E3EAA">
            <w:pPr>
              <w:spacing w:line="240" w:lineRule="exact"/>
              <w:ind w:firstLineChars="600" w:firstLine="1080"/>
              <w:rPr>
                <w:rFonts w:eastAsia="仿宋_GB2312"/>
                <w:color w:val="000000"/>
                <w:kern w:val="0"/>
                <w:sz w:val="18"/>
                <w:szCs w:val="18"/>
              </w:rPr>
            </w:pPr>
            <w:r>
              <w:rPr>
                <w:rFonts w:eastAsia="仿宋_GB2312"/>
                <w:color w:val="000000"/>
                <w:kern w:val="0"/>
                <w:sz w:val="18"/>
                <w:szCs w:val="18"/>
              </w:rPr>
              <w:t>预期目标</w:t>
            </w:r>
          </w:p>
        </w:tc>
        <w:tc>
          <w:tcPr>
            <w:tcW w:w="3936" w:type="dxa"/>
            <w:gridSpan w:val="4"/>
            <w:tcBorders>
              <w:top w:val="single" w:sz="4" w:space="0" w:color="auto"/>
              <w:left w:val="nil"/>
              <w:bottom w:val="single" w:sz="4" w:space="0" w:color="auto"/>
              <w:right w:val="single" w:sz="4" w:space="0" w:color="auto"/>
            </w:tcBorders>
            <w:noWrap/>
            <w:vAlign w:val="center"/>
          </w:tcPr>
          <w:p w:rsidR="00674F6A" w:rsidRDefault="005E3EAA">
            <w:pPr>
              <w:spacing w:line="240" w:lineRule="exact"/>
              <w:ind w:firstLine="360"/>
              <w:jc w:val="center"/>
              <w:rPr>
                <w:rFonts w:eastAsia="仿宋_GB2312"/>
                <w:color w:val="000000"/>
                <w:kern w:val="0"/>
                <w:sz w:val="18"/>
                <w:szCs w:val="18"/>
              </w:rPr>
            </w:pPr>
            <w:r>
              <w:rPr>
                <w:rFonts w:eastAsia="仿宋_GB2312"/>
                <w:color w:val="000000"/>
                <w:kern w:val="0"/>
                <w:sz w:val="18"/>
                <w:szCs w:val="18"/>
              </w:rPr>
              <w:t xml:space="preserve">实际完成情况　</w:t>
            </w:r>
          </w:p>
        </w:tc>
      </w:tr>
      <w:tr w:rsidR="00674F6A">
        <w:trPr>
          <w:trHeight w:val="254"/>
          <w:jc w:val="center"/>
        </w:trPr>
        <w:tc>
          <w:tcPr>
            <w:tcW w:w="978" w:type="dxa"/>
            <w:vMerge/>
            <w:tcBorders>
              <w:top w:val="nil"/>
              <w:left w:val="single" w:sz="4" w:space="0" w:color="auto"/>
              <w:bottom w:val="single" w:sz="4" w:space="0" w:color="000000"/>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4157" w:type="dxa"/>
            <w:gridSpan w:val="5"/>
            <w:tcBorders>
              <w:top w:val="single" w:sz="4" w:space="0" w:color="auto"/>
              <w:left w:val="nil"/>
              <w:bottom w:val="single" w:sz="4" w:space="0" w:color="auto"/>
              <w:right w:val="single" w:sz="4" w:space="0" w:color="000000"/>
            </w:tcBorders>
            <w:noWrap/>
            <w:vAlign w:val="center"/>
          </w:tcPr>
          <w:p w:rsidR="00674F6A" w:rsidRDefault="005E3EAA">
            <w:pPr>
              <w:spacing w:line="240" w:lineRule="exact"/>
              <w:ind w:firstLine="360"/>
              <w:jc w:val="center"/>
              <w:rPr>
                <w:rFonts w:eastAsia="仿宋_GB2312"/>
                <w:color w:val="000000"/>
                <w:kern w:val="0"/>
                <w:sz w:val="18"/>
                <w:szCs w:val="18"/>
              </w:rPr>
            </w:pPr>
            <w:r>
              <w:rPr>
                <w:rFonts w:eastAsia="仿宋_GB2312"/>
                <w:color w:val="000000"/>
                <w:kern w:val="0"/>
                <w:sz w:val="18"/>
                <w:szCs w:val="18"/>
              </w:rPr>
              <w:t xml:space="preserve">　　</w:t>
            </w:r>
          </w:p>
        </w:tc>
        <w:tc>
          <w:tcPr>
            <w:tcW w:w="3936" w:type="dxa"/>
            <w:gridSpan w:val="4"/>
            <w:tcBorders>
              <w:top w:val="single" w:sz="4" w:space="0" w:color="auto"/>
              <w:left w:val="nil"/>
              <w:bottom w:val="single" w:sz="4" w:space="0" w:color="auto"/>
              <w:right w:val="single" w:sz="4" w:space="0" w:color="auto"/>
            </w:tcBorders>
            <w:noWrap/>
            <w:vAlign w:val="center"/>
          </w:tcPr>
          <w:p w:rsidR="00674F6A" w:rsidRDefault="005E3EAA">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674F6A">
        <w:trPr>
          <w:trHeight w:val="498"/>
          <w:jc w:val="center"/>
        </w:trPr>
        <w:tc>
          <w:tcPr>
            <w:tcW w:w="978" w:type="dxa"/>
            <w:vMerge w:val="restart"/>
            <w:tcBorders>
              <w:top w:val="nil"/>
              <w:left w:val="single" w:sz="4" w:space="0" w:color="auto"/>
              <w:right w:val="single" w:sz="4" w:space="0" w:color="auto"/>
            </w:tcBorders>
            <w:noWrap/>
            <w:vAlign w:val="center"/>
          </w:tcPr>
          <w:p w:rsidR="00674F6A" w:rsidRDefault="005E3EAA">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rsidR="00674F6A" w:rsidRDefault="005E3EAA">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rsidR="00674F6A" w:rsidRDefault="005E3EAA">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rsidR="00674F6A" w:rsidRDefault="005E3EAA">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79" w:type="dxa"/>
            <w:tcBorders>
              <w:top w:val="nil"/>
              <w:left w:val="nil"/>
              <w:bottom w:val="single" w:sz="4" w:space="0" w:color="auto"/>
              <w:right w:val="single" w:sz="4" w:space="0" w:color="auto"/>
            </w:tcBorders>
            <w:noWrap/>
            <w:vAlign w:val="center"/>
          </w:tcPr>
          <w:p w:rsidR="00674F6A" w:rsidRDefault="005E3EAA">
            <w:pPr>
              <w:spacing w:line="240" w:lineRule="exact"/>
              <w:rPr>
                <w:rFonts w:eastAsia="仿宋_GB2312"/>
                <w:color w:val="000000"/>
                <w:kern w:val="0"/>
                <w:sz w:val="18"/>
                <w:szCs w:val="18"/>
              </w:rPr>
            </w:pPr>
            <w:r>
              <w:rPr>
                <w:rFonts w:eastAsia="仿宋_GB2312"/>
                <w:color w:val="000000"/>
                <w:kern w:val="0"/>
                <w:sz w:val="18"/>
                <w:szCs w:val="18"/>
              </w:rPr>
              <w:t>一级指标</w:t>
            </w:r>
          </w:p>
        </w:tc>
        <w:tc>
          <w:tcPr>
            <w:tcW w:w="719" w:type="dxa"/>
            <w:tcBorders>
              <w:top w:val="nil"/>
              <w:left w:val="nil"/>
              <w:bottom w:val="single" w:sz="4" w:space="0" w:color="auto"/>
              <w:right w:val="single" w:sz="4" w:space="0" w:color="auto"/>
            </w:tcBorders>
            <w:noWrap/>
            <w:tcMar>
              <w:top w:w="0" w:type="dxa"/>
              <w:left w:w="0" w:type="dxa"/>
              <w:bottom w:w="0" w:type="dxa"/>
              <w:right w:w="0" w:type="dxa"/>
            </w:tcMar>
            <w:vAlign w:val="center"/>
          </w:tcPr>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二级指标</w:t>
            </w:r>
          </w:p>
        </w:tc>
        <w:tc>
          <w:tcPr>
            <w:tcW w:w="1371" w:type="dxa"/>
            <w:gridSpan w:val="2"/>
            <w:tcBorders>
              <w:top w:val="nil"/>
              <w:left w:val="nil"/>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三级指标</w:t>
            </w:r>
          </w:p>
        </w:tc>
        <w:tc>
          <w:tcPr>
            <w:tcW w:w="1088" w:type="dxa"/>
            <w:tcBorders>
              <w:top w:val="nil"/>
              <w:left w:val="nil"/>
              <w:bottom w:val="single" w:sz="4" w:space="0" w:color="auto"/>
              <w:right w:val="single" w:sz="4" w:space="0" w:color="auto"/>
            </w:tcBorders>
            <w:noWrap/>
            <w:vAlign w:val="center"/>
          </w:tcPr>
          <w:p w:rsidR="00674F6A" w:rsidRDefault="005E3EAA">
            <w:pPr>
              <w:spacing w:line="240" w:lineRule="exact"/>
              <w:rPr>
                <w:rFonts w:eastAsia="仿宋_GB2312"/>
                <w:color w:val="000000"/>
                <w:kern w:val="0"/>
                <w:sz w:val="18"/>
                <w:szCs w:val="18"/>
              </w:rPr>
            </w:pPr>
            <w:r>
              <w:rPr>
                <w:rFonts w:eastAsia="仿宋_GB2312"/>
                <w:color w:val="000000"/>
                <w:kern w:val="0"/>
                <w:sz w:val="18"/>
                <w:szCs w:val="18"/>
              </w:rPr>
              <w:t>年度指标值</w:t>
            </w:r>
          </w:p>
        </w:tc>
        <w:tc>
          <w:tcPr>
            <w:tcW w:w="1158" w:type="dxa"/>
            <w:tcBorders>
              <w:top w:val="nil"/>
              <w:left w:val="nil"/>
              <w:bottom w:val="single" w:sz="4" w:space="0" w:color="auto"/>
              <w:right w:val="single" w:sz="4" w:space="0" w:color="auto"/>
            </w:tcBorders>
            <w:noWrap/>
            <w:vAlign w:val="center"/>
          </w:tcPr>
          <w:p w:rsidR="00674F6A" w:rsidRDefault="005E3EAA">
            <w:pPr>
              <w:spacing w:line="240" w:lineRule="exact"/>
              <w:rPr>
                <w:rFonts w:eastAsia="仿宋_GB2312"/>
                <w:color w:val="000000"/>
                <w:kern w:val="0"/>
                <w:sz w:val="18"/>
                <w:szCs w:val="18"/>
              </w:rPr>
            </w:pPr>
            <w:r>
              <w:rPr>
                <w:rFonts w:eastAsia="仿宋_GB2312"/>
                <w:color w:val="000000"/>
                <w:kern w:val="0"/>
                <w:sz w:val="18"/>
                <w:szCs w:val="18"/>
              </w:rPr>
              <w:t>实际完成值</w:t>
            </w:r>
          </w:p>
        </w:tc>
        <w:tc>
          <w:tcPr>
            <w:tcW w:w="643" w:type="dxa"/>
            <w:tcBorders>
              <w:top w:val="nil"/>
              <w:left w:val="nil"/>
              <w:bottom w:val="single" w:sz="4" w:space="0" w:color="auto"/>
              <w:right w:val="single" w:sz="4" w:space="0" w:color="auto"/>
            </w:tcBorders>
            <w:noWrap/>
            <w:vAlign w:val="center"/>
          </w:tcPr>
          <w:p w:rsidR="00674F6A" w:rsidRDefault="005E3EAA">
            <w:pPr>
              <w:spacing w:line="240" w:lineRule="exact"/>
              <w:rPr>
                <w:rFonts w:eastAsia="仿宋_GB2312"/>
                <w:color w:val="000000"/>
                <w:kern w:val="0"/>
                <w:sz w:val="18"/>
                <w:szCs w:val="18"/>
              </w:rPr>
            </w:pPr>
            <w:r>
              <w:rPr>
                <w:rFonts w:eastAsia="仿宋_GB2312"/>
                <w:color w:val="000000"/>
                <w:kern w:val="0"/>
                <w:sz w:val="18"/>
                <w:szCs w:val="18"/>
              </w:rPr>
              <w:t>分值</w:t>
            </w:r>
          </w:p>
        </w:tc>
        <w:tc>
          <w:tcPr>
            <w:tcW w:w="899" w:type="dxa"/>
            <w:tcBorders>
              <w:top w:val="nil"/>
              <w:left w:val="nil"/>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得分</w:t>
            </w:r>
          </w:p>
        </w:tc>
        <w:tc>
          <w:tcPr>
            <w:tcW w:w="1236" w:type="dxa"/>
            <w:tcBorders>
              <w:top w:val="nil"/>
              <w:left w:val="nil"/>
              <w:bottom w:val="single" w:sz="4" w:space="0" w:color="auto"/>
              <w:right w:val="single" w:sz="4" w:space="0" w:color="auto"/>
            </w:tcBorders>
            <w:noWrap/>
            <w:vAlign w:val="center"/>
          </w:tcPr>
          <w:p w:rsidR="00674F6A" w:rsidRDefault="005E3EAA">
            <w:pPr>
              <w:spacing w:line="240" w:lineRule="exact"/>
              <w:rPr>
                <w:rFonts w:eastAsia="仿宋_GB2312"/>
                <w:color w:val="000000"/>
                <w:kern w:val="0"/>
                <w:sz w:val="18"/>
                <w:szCs w:val="18"/>
              </w:rPr>
            </w:pPr>
            <w:r>
              <w:rPr>
                <w:rFonts w:eastAsia="仿宋_GB2312"/>
                <w:color w:val="000000"/>
                <w:kern w:val="0"/>
                <w:sz w:val="18"/>
                <w:szCs w:val="18"/>
              </w:rPr>
              <w:t>偏差原因分析及改进措施</w:t>
            </w:r>
          </w:p>
        </w:tc>
      </w:tr>
      <w:tr w:rsidR="00674F6A">
        <w:trPr>
          <w:trHeight w:val="254"/>
          <w:jc w:val="center"/>
        </w:trPr>
        <w:tc>
          <w:tcPr>
            <w:tcW w:w="978" w:type="dxa"/>
            <w:vMerge/>
            <w:tcBorders>
              <w:left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979" w:type="dxa"/>
            <w:vMerge w:val="restart"/>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rPr>
                <w:rFonts w:eastAsia="仿宋_GB2312"/>
                <w:color w:val="000000"/>
                <w:kern w:val="0"/>
                <w:sz w:val="18"/>
                <w:szCs w:val="18"/>
              </w:rPr>
            </w:pPr>
            <w:r>
              <w:rPr>
                <w:rFonts w:eastAsia="仿宋_GB2312"/>
                <w:color w:val="000000"/>
                <w:kern w:val="0"/>
                <w:sz w:val="18"/>
                <w:szCs w:val="18"/>
              </w:rPr>
              <w:t>产出指标</w:t>
            </w:r>
          </w:p>
          <w:p w:rsidR="00674F6A" w:rsidRDefault="005E3EAA">
            <w:pPr>
              <w:spacing w:line="240" w:lineRule="exact"/>
              <w:rPr>
                <w:rFonts w:eastAsia="仿宋_GB2312"/>
                <w:color w:val="000000"/>
                <w:kern w:val="0"/>
                <w:sz w:val="18"/>
                <w:szCs w:val="18"/>
              </w:rPr>
            </w:pPr>
            <w:r>
              <w:rPr>
                <w:rFonts w:eastAsia="仿宋_GB2312"/>
                <w:color w:val="000000"/>
                <w:kern w:val="0"/>
                <w:sz w:val="18"/>
                <w:szCs w:val="18"/>
              </w:rPr>
              <w:t>(50</w:t>
            </w:r>
            <w:r>
              <w:rPr>
                <w:rFonts w:eastAsia="仿宋_GB2312"/>
                <w:color w:val="000000"/>
                <w:kern w:val="0"/>
                <w:sz w:val="18"/>
                <w:szCs w:val="18"/>
              </w:rPr>
              <w:t>分</w:t>
            </w:r>
            <w:r>
              <w:rPr>
                <w:rFonts w:eastAsia="仿宋_GB2312"/>
                <w:color w:val="000000"/>
                <w:kern w:val="0"/>
                <w:sz w:val="18"/>
                <w:szCs w:val="18"/>
              </w:rPr>
              <w:t>)</w:t>
            </w:r>
          </w:p>
        </w:tc>
        <w:tc>
          <w:tcPr>
            <w:tcW w:w="71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数量指标</w:t>
            </w:r>
          </w:p>
        </w:tc>
        <w:tc>
          <w:tcPr>
            <w:tcW w:w="1371" w:type="dxa"/>
            <w:gridSpan w:val="2"/>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审计项目数量</w:t>
            </w:r>
          </w:p>
        </w:tc>
        <w:tc>
          <w:tcPr>
            <w:tcW w:w="108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ascii="仿宋_GB2312" w:eastAsia="仿宋_GB2312" w:hint="eastAsia"/>
                <w:kern w:val="0"/>
                <w:sz w:val="18"/>
                <w:szCs w:val="18"/>
              </w:rPr>
              <w:t>51</w:t>
            </w:r>
          </w:p>
        </w:tc>
        <w:tc>
          <w:tcPr>
            <w:tcW w:w="115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360"/>
              <w:rPr>
                <w:rFonts w:eastAsia="仿宋_GB2312"/>
                <w:color w:val="000000"/>
                <w:kern w:val="0"/>
                <w:sz w:val="18"/>
                <w:szCs w:val="18"/>
              </w:rPr>
            </w:pPr>
            <w:r>
              <w:rPr>
                <w:rFonts w:eastAsia="仿宋_GB2312" w:hint="eastAsia"/>
                <w:color w:val="000000"/>
                <w:kern w:val="0"/>
                <w:sz w:val="18"/>
                <w:szCs w:val="18"/>
              </w:rPr>
              <w:t>51</w:t>
            </w:r>
          </w:p>
        </w:tc>
        <w:tc>
          <w:tcPr>
            <w:tcW w:w="643"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20</w:t>
            </w:r>
          </w:p>
        </w:tc>
        <w:tc>
          <w:tcPr>
            <w:tcW w:w="899"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Chars="100" w:firstLine="180"/>
              <w:rPr>
                <w:rFonts w:eastAsia="仿宋_GB2312"/>
                <w:color w:val="000000"/>
                <w:kern w:val="0"/>
                <w:sz w:val="18"/>
                <w:szCs w:val="18"/>
              </w:rPr>
            </w:pPr>
            <w:r>
              <w:rPr>
                <w:rFonts w:eastAsia="仿宋_GB2312" w:hint="eastAsia"/>
                <w:color w:val="000000"/>
                <w:kern w:val="0"/>
                <w:sz w:val="18"/>
                <w:szCs w:val="18"/>
              </w:rPr>
              <w:t>20</w:t>
            </w:r>
          </w:p>
        </w:tc>
        <w:tc>
          <w:tcPr>
            <w:tcW w:w="1236" w:type="dxa"/>
            <w:tcBorders>
              <w:top w:val="single" w:sz="4" w:space="0" w:color="auto"/>
              <w:left w:val="single" w:sz="4" w:space="0" w:color="auto"/>
              <w:bottom w:val="single" w:sz="4" w:space="0" w:color="auto"/>
              <w:right w:val="single" w:sz="4" w:space="0" w:color="auto"/>
            </w:tcBorders>
            <w:noWrap/>
            <w:vAlign w:val="center"/>
          </w:tcPr>
          <w:p w:rsidR="00674F6A" w:rsidRDefault="00674F6A">
            <w:pPr>
              <w:spacing w:line="240" w:lineRule="exact"/>
              <w:ind w:firstLine="360"/>
              <w:jc w:val="center"/>
              <w:rPr>
                <w:rFonts w:eastAsia="仿宋_GB2312"/>
                <w:color w:val="000000"/>
                <w:kern w:val="0"/>
                <w:sz w:val="18"/>
                <w:szCs w:val="18"/>
              </w:rPr>
            </w:pPr>
          </w:p>
        </w:tc>
      </w:tr>
      <w:tr w:rsidR="00674F6A">
        <w:trPr>
          <w:trHeight w:val="254"/>
          <w:jc w:val="center"/>
        </w:trPr>
        <w:tc>
          <w:tcPr>
            <w:tcW w:w="978" w:type="dxa"/>
            <w:vMerge/>
            <w:tcBorders>
              <w:left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979" w:type="dxa"/>
            <w:vMerge/>
            <w:tcBorders>
              <w:top w:val="single" w:sz="4" w:space="0" w:color="auto"/>
              <w:left w:val="single" w:sz="4" w:space="0" w:color="auto"/>
              <w:bottom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719" w:type="dxa"/>
            <w:vMerge w:val="restart"/>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质量指标</w:t>
            </w:r>
          </w:p>
        </w:tc>
        <w:tc>
          <w:tcPr>
            <w:tcW w:w="1371" w:type="dxa"/>
            <w:gridSpan w:val="2"/>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ascii="仿宋_GB2312" w:eastAsia="仿宋_GB2312" w:hint="eastAsia"/>
                <w:kern w:val="0"/>
                <w:sz w:val="18"/>
                <w:szCs w:val="18"/>
              </w:rPr>
              <w:t>审计计划项目完成率</w:t>
            </w:r>
          </w:p>
        </w:tc>
        <w:tc>
          <w:tcPr>
            <w:tcW w:w="108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ascii="仿宋_GB2312" w:eastAsia="仿宋_GB2312" w:hint="eastAsia"/>
                <w:kern w:val="0"/>
                <w:sz w:val="18"/>
                <w:szCs w:val="18"/>
              </w:rPr>
              <w:t>≥90%</w:t>
            </w:r>
          </w:p>
        </w:tc>
        <w:tc>
          <w:tcPr>
            <w:tcW w:w="115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360"/>
              <w:rPr>
                <w:rFonts w:eastAsia="仿宋_GB2312"/>
                <w:color w:val="000000"/>
                <w:kern w:val="0"/>
                <w:sz w:val="18"/>
                <w:szCs w:val="18"/>
              </w:rPr>
            </w:pPr>
            <w:r>
              <w:rPr>
                <w:rFonts w:eastAsia="仿宋_GB2312" w:hint="eastAsia"/>
                <w:color w:val="000000"/>
                <w:kern w:val="0"/>
                <w:sz w:val="18"/>
                <w:szCs w:val="18"/>
              </w:rPr>
              <w:t>100%</w:t>
            </w:r>
          </w:p>
        </w:tc>
        <w:tc>
          <w:tcPr>
            <w:tcW w:w="643"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10</w:t>
            </w:r>
          </w:p>
        </w:tc>
        <w:tc>
          <w:tcPr>
            <w:tcW w:w="899"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Chars="100" w:firstLine="180"/>
              <w:rPr>
                <w:rFonts w:eastAsia="仿宋_GB2312"/>
                <w:color w:val="000000"/>
                <w:kern w:val="0"/>
                <w:sz w:val="18"/>
                <w:szCs w:val="18"/>
              </w:rPr>
            </w:pPr>
            <w:r>
              <w:rPr>
                <w:rFonts w:eastAsia="仿宋_GB2312" w:hint="eastAsia"/>
                <w:color w:val="000000"/>
                <w:kern w:val="0"/>
                <w:sz w:val="18"/>
                <w:szCs w:val="18"/>
              </w:rPr>
              <w:t>10</w:t>
            </w:r>
          </w:p>
        </w:tc>
        <w:tc>
          <w:tcPr>
            <w:tcW w:w="1236" w:type="dxa"/>
            <w:tcBorders>
              <w:top w:val="single" w:sz="4" w:space="0" w:color="auto"/>
              <w:left w:val="single" w:sz="4" w:space="0" w:color="auto"/>
              <w:bottom w:val="single" w:sz="4" w:space="0" w:color="auto"/>
              <w:right w:val="single" w:sz="4" w:space="0" w:color="auto"/>
            </w:tcBorders>
            <w:noWrap/>
            <w:vAlign w:val="center"/>
          </w:tcPr>
          <w:p w:rsidR="00674F6A" w:rsidRDefault="00674F6A">
            <w:pPr>
              <w:spacing w:line="240" w:lineRule="exact"/>
              <w:ind w:firstLine="360"/>
              <w:jc w:val="center"/>
              <w:rPr>
                <w:rFonts w:eastAsia="仿宋_GB2312"/>
                <w:color w:val="000000"/>
                <w:kern w:val="0"/>
                <w:sz w:val="18"/>
                <w:szCs w:val="18"/>
              </w:rPr>
            </w:pPr>
          </w:p>
        </w:tc>
      </w:tr>
      <w:tr w:rsidR="00674F6A">
        <w:trPr>
          <w:trHeight w:val="254"/>
          <w:jc w:val="center"/>
        </w:trPr>
        <w:tc>
          <w:tcPr>
            <w:tcW w:w="978" w:type="dxa"/>
            <w:vMerge/>
            <w:tcBorders>
              <w:left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979" w:type="dxa"/>
            <w:vMerge/>
            <w:tcBorders>
              <w:top w:val="single" w:sz="4" w:space="0" w:color="auto"/>
              <w:left w:val="single" w:sz="4" w:space="0" w:color="auto"/>
              <w:bottom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719" w:type="dxa"/>
            <w:vMerge/>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674F6A" w:rsidRDefault="00674F6A">
            <w:pPr>
              <w:spacing w:line="240" w:lineRule="exact"/>
              <w:ind w:firstLine="360"/>
              <w:jc w:val="center"/>
              <w:rPr>
                <w:rFonts w:eastAsia="仿宋_GB2312"/>
                <w:color w:val="000000"/>
                <w:kern w:val="0"/>
                <w:sz w:val="18"/>
                <w:szCs w:val="18"/>
              </w:rPr>
            </w:pPr>
          </w:p>
        </w:tc>
        <w:tc>
          <w:tcPr>
            <w:tcW w:w="1371" w:type="dxa"/>
            <w:gridSpan w:val="2"/>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ascii="仿宋_GB2312" w:eastAsia="仿宋_GB2312" w:hint="eastAsia"/>
                <w:kern w:val="0"/>
                <w:sz w:val="18"/>
                <w:szCs w:val="18"/>
              </w:rPr>
              <w:t>审计整改率</w:t>
            </w:r>
          </w:p>
        </w:tc>
        <w:tc>
          <w:tcPr>
            <w:tcW w:w="108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ascii="仿宋_GB2312" w:eastAsia="仿宋_GB2312" w:hint="eastAsia"/>
                <w:kern w:val="0"/>
                <w:sz w:val="18"/>
                <w:szCs w:val="18"/>
              </w:rPr>
              <w:t>≥95%</w:t>
            </w:r>
          </w:p>
        </w:tc>
        <w:tc>
          <w:tcPr>
            <w:tcW w:w="115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360"/>
              <w:rPr>
                <w:rFonts w:eastAsia="仿宋_GB2312"/>
                <w:color w:val="000000"/>
                <w:kern w:val="0"/>
                <w:sz w:val="18"/>
                <w:szCs w:val="18"/>
              </w:rPr>
            </w:pPr>
            <w:r>
              <w:rPr>
                <w:rFonts w:eastAsia="仿宋_GB2312" w:hint="eastAsia"/>
                <w:color w:val="000000"/>
                <w:kern w:val="0"/>
                <w:sz w:val="18"/>
                <w:szCs w:val="18"/>
              </w:rPr>
              <w:t>95%</w:t>
            </w:r>
          </w:p>
        </w:tc>
        <w:tc>
          <w:tcPr>
            <w:tcW w:w="643"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10</w:t>
            </w:r>
          </w:p>
        </w:tc>
        <w:tc>
          <w:tcPr>
            <w:tcW w:w="899"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Chars="100" w:firstLine="180"/>
              <w:rPr>
                <w:rFonts w:eastAsia="仿宋_GB2312"/>
                <w:color w:val="000000"/>
                <w:kern w:val="0"/>
                <w:sz w:val="18"/>
                <w:szCs w:val="18"/>
              </w:rPr>
            </w:pPr>
            <w:r>
              <w:rPr>
                <w:rFonts w:eastAsia="仿宋_GB2312" w:hint="eastAsia"/>
                <w:color w:val="000000"/>
                <w:kern w:val="0"/>
                <w:sz w:val="18"/>
                <w:szCs w:val="18"/>
              </w:rPr>
              <w:t>10</w:t>
            </w:r>
          </w:p>
        </w:tc>
        <w:tc>
          <w:tcPr>
            <w:tcW w:w="1236" w:type="dxa"/>
            <w:tcBorders>
              <w:top w:val="single" w:sz="4" w:space="0" w:color="auto"/>
              <w:left w:val="single" w:sz="4" w:space="0" w:color="auto"/>
              <w:bottom w:val="single" w:sz="4" w:space="0" w:color="auto"/>
              <w:right w:val="single" w:sz="4" w:space="0" w:color="auto"/>
            </w:tcBorders>
            <w:noWrap/>
            <w:vAlign w:val="center"/>
          </w:tcPr>
          <w:p w:rsidR="00674F6A" w:rsidRDefault="00674F6A">
            <w:pPr>
              <w:spacing w:line="240" w:lineRule="exact"/>
              <w:ind w:firstLine="360"/>
              <w:jc w:val="center"/>
              <w:rPr>
                <w:rFonts w:eastAsia="仿宋_GB2312"/>
                <w:color w:val="000000"/>
                <w:kern w:val="0"/>
                <w:sz w:val="18"/>
                <w:szCs w:val="18"/>
              </w:rPr>
            </w:pPr>
          </w:p>
        </w:tc>
      </w:tr>
      <w:tr w:rsidR="00674F6A">
        <w:trPr>
          <w:trHeight w:val="254"/>
          <w:jc w:val="center"/>
        </w:trPr>
        <w:tc>
          <w:tcPr>
            <w:tcW w:w="978" w:type="dxa"/>
            <w:vMerge/>
            <w:tcBorders>
              <w:left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979" w:type="dxa"/>
            <w:vMerge/>
            <w:tcBorders>
              <w:top w:val="single" w:sz="4" w:space="0" w:color="auto"/>
              <w:left w:val="single" w:sz="4" w:space="0" w:color="auto"/>
              <w:bottom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71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时效指标</w:t>
            </w:r>
          </w:p>
        </w:tc>
        <w:tc>
          <w:tcPr>
            <w:tcW w:w="1371" w:type="dxa"/>
            <w:gridSpan w:val="2"/>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ascii="仿宋_GB2312" w:eastAsia="仿宋_GB2312" w:hint="eastAsia"/>
                <w:kern w:val="0"/>
                <w:sz w:val="18"/>
                <w:szCs w:val="18"/>
              </w:rPr>
              <w:t>审计项目计划实施进度</w:t>
            </w:r>
          </w:p>
        </w:tc>
        <w:tc>
          <w:tcPr>
            <w:tcW w:w="108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Chars="100" w:firstLine="180"/>
              <w:jc w:val="center"/>
              <w:rPr>
                <w:rFonts w:eastAsia="仿宋_GB2312"/>
                <w:color w:val="000000"/>
                <w:kern w:val="0"/>
                <w:sz w:val="18"/>
                <w:szCs w:val="18"/>
              </w:rPr>
            </w:pPr>
            <w:r>
              <w:rPr>
                <w:rFonts w:ascii="仿宋_GB2312" w:eastAsia="仿宋_GB2312" w:hint="eastAsia"/>
                <w:kern w:val="0"/>
                <w:sz w:val="18"/>
                <w:szCs w:val="18"/>
              </w:rPr>
              <w:t>≤70天</w:t>
            </w:r>
          </w:p>
        </w:tc>
        <w:tc>
          <w:tcPr>
            <w:tcW w:w="115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360"/>
              <w:rPr>
                <w:rFonts w:eastAsia="仿宋_GB2312"/>
                <w:color w:val="000000"/>
                <w:kern w:val="0"/>
                <w:sz w:val="18"/>
                <w:szCs w:val="18"/>
              </w:rPr>
            </w:pPr>
            <w:r>
              <w:rPr>
                <w:rFonts w:eastAsia="仿宋_GB2312" w:hint="eastAsia"/>
                <w:color w:val="000000"/>
                <w:kern w:val="0"/>
                <w:sz w:val="18"/>
                <w:szCs w:val="18"/>
              </w:rPr>
              <w:t>90</w:t>
            </w:r>
            <w:r>
              <w:rPr>
                <w:rFonts w:eastAsia="仿宋_GB2312" w:hint="eastAsia"/>
                <w:color w:val="000000"/>
                <w:kern w:val="0"/>
                <w:sz w:val="18"/>
                <w:szCs w:val="18"/>
              </w:rPr>
              <w:t>天</w:t>
            </w:r>
          </w:p>
        </w:tc>
        <w:tc>
          <w:tcPr>
            <w:tcW w:w="643"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10</w:t>
            </w:r>
          </w:p>
        </w:tc>
        <w:tc>
          <w:tcPr>
            <w:tcW w:w="899"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Chars="100" w:firstLine="180"/>
              <w:rPr>
                <w:rFonts w:eastAsia="仿宋_GB2312"/>
                <w:color w:val="000000"/>
                <w:kern w:val="0"/>
                <w:sz w:val="18"/>
                <w:szCs w:val="18"/>
              </w:rPr>
            </w:pPr>
            <w:r>
              <w:rPr>
                <w:rFonts w:eastAsia="仿宋_GB2312" w:hint="eastAsia"/>
                <w:color w:val="000000"/>
                <w:kern w:val="0"/>
                <w:sz w:val="18"/>
                <w:szCs w:val="18"/>
              </w:rPr>
              <w:t>8</w:t>
            </w:r>
            <w:bookmarkStart w:id="0" w:name="_GoBack"/>
            <w:bookmarkEnd w:id="0"/>
          </w:p>
        </w:tc>
        <w:tc>
          <w:tcPr>
            <w:tcW w:w="1236"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审计项目任务繁重，审计人员不够，导致少数项目无法在预期的计划时间内完成。</w:t>
            </w:r>
          </w:p>
        </w:tc>
      </w:tr>
      <w:tr w:rsidR="00674F6A">
        <w:trPr>
          <w:trHeight w:val="254"/>
          <w:jc w:val="center"/>
        </w:trPr>
        <w:tc>
          <w:tcPr>
            <w:tcW w:w="978" w:type="dxa"/>
            <w:vMerge/>
            <w:tcBorders>
              <w:left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979" w:type="dxa"/>
            <w:vMerge/>
            <w:tcBorders>
              <w:top w:val="single" w:sz="4" w:space="0" w:color="auto"/>
              <w:left w:val="single" w:sz="4" w:space="0" w:color="auto"/>
              <w:bottom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71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成本指标</w:t>
            </w:r>
          </w:p>
        </w:tc>
        <w:tc>
          <w:tcPr>
            <w:tcW w:w="1371" w:type="dxa"/>
            <w:gridSpan w:val="2"/>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成本费用</w:t>
            </w:r>
          </w:p>
        </w:tc>
        <w:tc>
          <w:tcPr>
            <w:tcW w:w="108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ascii="仿宋_GB2312" w:eastAsia="仿宋_GB2312" w:hint="eastAsia"/>
                <w:kern w:val="0"/>
                <w:sz w:val="18"/>
                <w:szCs w:val="18"/>
              </w:rPr>
              <w:t>≤900万元</w:t>
            </w:r>
          </w:p>
        </w:tc>
        <w:tc>
          <w:tcPr>
            <w:tcW w:w="115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 xml:space="preserve"> 812.58</w:t>
            </w:r>
            <w:r>
              <w:rPr>
                <w:rFonts w:eastAsia="仿宋_GB2312" w:hint="eastAsia"/>
                <w:color w:val="000000"/>
                <w:kern w:val="0"/>
                <w:sz w:val="18"/>
                <w:szCs w:val="18"/>
              </w:rPr>
              <w:t>万元</w:t>
            </w:r>
          </w:p>
        </w:tc>
        <w:tc>
          <w:tcPr>
            <w:tcW w:w="643"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10</w:t>
            </w:r>
          </w:p>
        </w:tc>
        <w:tc>
          <w:tcPr>
            <w:tcW w:w="899"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Chars="100" w:firstLine="180"/>
              <w:rPr>
                <w:rFonts w:eastAsia="仿宋_GB2312"/>
                <w:color w:val="000000"/>
                <w:kern w:val="0"/>
                <w:sz w:val="18"/>
                <w:szCs w:val="18"/>
              </w:rPr>
            </w:pPr>
            <w:r>
              <w:rPr>
                <w:rFonts w:eastAsia="仿宋_GB2312" w:hint="eastAsia"/>
                <w:color w:val="000000"/>
                <w:kern w:val="0"/>
                <w:sz w:val="18"/>
                <w:szCs w:val="18"/>
              </w:rPr>
              <w:t>10</w:t>
            </w:r>
          </w:p>
        </w:tc>
        <w:tc>
          <w:tcPr>
            <w:tcW w:w="1236" w:type="dxa"/>
            <w:tcBorders>
              <w:top w:val="single" w:sz="4" w:space="0" w:color="auto"/>
              <w:left w:val="single" w:sz="4" w:space="0" w:color="auto"/>
              <w:bottom w:val="single" w:sz="4" w:space="0" w:color="auto"/>
              <w:right w:val="single" w:sz="4" w:space="0" w:color="auto"/>
            </w:tcBorders>
            <w:noWrap/>
            <w:vAlign w:val="center"/>
          </w:tcPr>
          <w:p w:rsidR="00674F6A" w:rsidRDefault="00674F6A">
            <w:pPr>
              <w:spacing w:line="240" w:lineRule="exact"/>
              <w:ind w:firstLine="360"/>
              <w:jc w:val="center"/>
              <w:rPr>
                <w:rFonts w:eastAsia="仿宋_GB2312"/>
                <w:color w:val="000000"/>
                <w:kern w:val="0"/>
                <w:sz w:val="18"/>
                <w:szCs w:val="18"/>
              </w:rPr>
            </w:pPr>
          </w:p>
        </w:tc>
      </w:tr>
      <w:tr w:rsidR="00674F6A">
        <w:trPr>
          <w:trHeight w:val="254"/>
          <w:jc w:val="center"/>
        </w:trPr>
        <w:tc>
          <w:tcPr>
            <w:tcW w:w="978" w:type="dxa"/>
            <w:vMerge/>
            <w:tcBorders>
              <w:left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979" w:type="dxa"/>
            <w:vMerge w:val="restart"/>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left"/>
              <w:rPr>
                <w:rFonts w:eastAsia="仿宋_GB2312"/>
                <w:color w:val="000000"/>
                <w:kern w:val="0"/>
                <w:sz w:val="18"/>
                <w:szCs w:val="18"/>
              </w:rPr>
            </w:pPr>
            <w:r>
              <w:rPr>
                <w:rFonts w:eastAsia="仿宋_GB2312"/>
                <w:color w:val="000000"/>
                <w:kern w:val="0"/>
                <w:sz w:val="18"/>
                <w:szCs w:val="18"/>
              </w:rPr>
              <w:t>效益指标</w:t>
            </w:r>
          </w:p>
          <w:p w:rsidR="00674F6A" w:rsidRDefault="005E3EAA">
            <w:pPr>
              <w:spacing w:line="240" w:lineRule="exact"/>
              <w:jc w:val="left"/>
              <w:rPr>
                <w:rFonts w:eastAsia="仿宋_GB2312"/>
                <w:color w:val="000000"/>
                <w:kern w:val="0"/>
                <w:sz w:val="18"/>
                <w:szCs w:val="18"/>
              </w:rPr>
            </w:pPr>
            <w:r>
              <w:rPr>
                <w:rFonts w:eastAsia="仿宋_GB2312"/>
                <w:color w:val="000000"/>
                <w:kern w:val="0"/>
                <w:sz w:val="18"/>
                <w:szCs w:val="18"/>
              </w:rPr>
              <w:t>（</w:t>
            </w:r>
            <w:r>
              <w:rPr>
                <w:rFonts w:eastAsia="仿宋_GB2312"/>
                <w:color w:val="000000"/>
                <w:kern w:val="0"/>
                <w:sz w:val="18"/>
                <w:szCs w:val="18"/>
              </w:rPr>
              <w:t>30</w:t>
            </w:r>
            <w:r>
              <w:rPr>
                <w:rFonts w:eastAsia="仿宋_GB2312"/>
                <w:color w:val="000000"/>
                <w:kern w:val="0"/>
                <w:sz w:val="18"/>
                <w:szCs w:val="18"/>
              </w:rPr>
              <w:t>分）</w:t>
            </w:r>
          </w:p>
        </w:tc>
        <w:tc>
          <w:tcPr>
            <w:tcW w:w="71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经济效益指标</w:t>
            </w:r>
          </w:p>
        </w:tc>
        <w:tc>
          <w:tcPr>
            <w:tcW w:w="1371" w:type="dxa"/>
            <w:gridSpan w:val="2"/>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促进财政增收节支</w:t>
            </w:r>
          </w:p>
        </w:tc>
        <w:tc>
          <w:tcPr>
            <w:tcW w:w="108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促进</w:t>
            </w:r>
          </w:p>
        </w:tc>
        <w:tc>
          <w:tcPr>
            <w:tcW w:w="115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sz w:val="18"/>
                <w:szCs w:val="18"/>
              </w:rPr>
            </w:pPr>
            <w:r>
              <w:rPr>
                <w:rFonts w:eastAsia="仿宋_GB2312" w:hint="eastAsia"/>
                <w:color w:val="000000"/>
                <w:kern w:val="0"/>
                <w:sz w:val="18"/>
                <w:szCs w:val="18"/>
              </w:rPr>
              <w:t>促进</w:t>
            </w:r>
          </w:p>
        </w:tc>
        <w:tc>
          <w:tcPr>
            <w:tcW w:w="643"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10</w:t>
            </w:r>
          </w:p>
        </w:tc>
        <w:tc>
          <w:tcPr>
            <w:tcW w:w="899"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Chars="100" w:firstLine="180"/>
              <w:rPr>
                <w:rFonts w:eastAsia="仿宋_GB2312"/>
                <w:color w:val="000000"/>
                <w:kern w:val="0"/>
                <w:sz w:val="18"/>
                <w:szCs w:val="18"/>
              </w:rPr>
            </w:pPr>
            <w:r>
              <w:rPr>
                <w:rFonts w:eastAsia="仿宋_GB2312" w:hint="eastAsia"/>
                <w:color w:val="000000"/>
                <w:kern w:val="0"/>
                <w:sz w:val="18"/>
                <w:szCs w:val="18"/>
              </w:rPr>
              <w:t>10</w:t>
            </w:r>
          </w:p>
        </w:tc>
        <w:tc>
          <w:tcPr>
            <w:tcW w:w="1236" w:type="dxa"/>
            <w:tcBorders>
              <w:top w:val="single" w:sz="4" w:space="0" w:color="auto"/>
              <w:left w:val="single" w:sz="4" w:space="0" w:color="auto"/>
              <w:bottom w:val="single" w:sz="4" w:space="0" w:color="auto"/>
              <w:right w:val="single" w:sz="4" w:space="0" w:color="auto"/>
            </w:tcBorders>
            <w:noWrap/>
            <w:vAlign w:val="center"/>
          </w:tcPr>
          <w:p w:rsidR="00674F6A" w:rsidRDefault="00674F6A">
            <w:pPr>
              <w:spacing w:line="240" w:lineRule="exact"/>
              <w:ind w:firstLine="360"/>
              <w:jc w:val="center"/>
              <w:rPr>
                <w:rFonts w:eastAsia="仿宋_GB2312"/>
                <w:color w:val="000000"/>
                <w:kern w:val="0"/>
                <w:sz w:val="18"/>
                <w:szCs w:val="18"/>
              </w:rPr>
            </w:pPr>
          </w:p>
        </w:tc>
      </w:tr>
      <w:tr w:rsidR="00674F6A">
        <w:trPr>
          <w:trHeight w:val="254"/>
          <w:jc w:val="center"/>
        </w:trPr>
        <w:tc>
          <w:tcPr>
            <w:tcW w:w="978" w:type="dxa"/>
            <w:vMerge/>
            <w:tcBorders>
              <w:left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979" w:type="dxa"/>
            <w:vMerge/>
            <w:tcBorders>
              <w:top w:val="single" w:sz="4" w:space="0" w:color="auto"/>
              <w:left w:val="single" w:sz="4" w:space="0" w:color="auto"/>
              <w:bottom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71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社会</w:t>
            </w:r>
          </w:p>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效益</w:t>
            </w:r>
          </w:p>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指标</w:t>
            </w:r>
          </w:p>
        </w:tc>
        <w:tc>
          <w:tcPr>
            <w:tcW w:w="1371" w:type="dxa"/>
            <w:gridSpan w:val="2"/>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推动被审计单位健全规章制度，规范财务管理，提高资金使用效益</w:t>
            </w:r>
          </w:p>
        </w:tc>
        <w:tc>
          <w:tcPr>
            <w:tcW w:w="108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效果显著</w:t>
            </w:r>
          </w:p>
        </w:tc>
        <w:tc>
          <w:tcPr>
            <w:tcW w:w="115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达到预期目标</w:t>
            </w:r>
          </w:p>
        </w:tc>
        <w:tc>
          <w:tcPr>
            <w:tcW w:w="643"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Chars="100" w:firstLine="180"/>
              <w:rPr>
                <w:rFonts w:eastAsia="仿宋_GB2312"/>
                <w:color w:val="000000"/>
                <w:kern w:val="0"/>
                <w:sz w:val="18"/>
                <w:szCs w:val="18"/>
              </w:rPr>
            </w:pPr>
            <w:r>
              <w:rPr>
                <w:rFonts w:eastAsia="仿宋_GB2312" w:hint="eastAsia"/>
                <w:color w:val="000000"/>
                <w:kern w:val="0"/>
                <w:sz w:val="18"/>
                <w:szCs w:val="18"/>
              </w:rPr>
              <w:t>8</w:t>
            </w:r>
          </w:p>
        </w:tc>
        <w:tc>
          <w:tcPr>
            <w:tcW w:w="899"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Chars="100" w:firstLine="180"/>
              <w:rPr>
                <w:rFonts w:eastAsia="仿宋_GB2312"/>
                <w:color w:val="000000"/>
                <w:kern w:val="0"/>
                <w:sz w:val="18"/>
                <w:szCs w:val="18"/>
              </w:rPr>
            </w:pPr>
            <w:r>
              <w:rPr>
                <w:rFonts w:eastAsia="仿宋_GB2312" w:hint="eastAsia"/>
                <w:color w:val="000000"/>
                <w:kern w:val="0"/>
                <w:sz w:val="18"/>
                <w:szCs w:val="18"/>
              </w:rPr>
              <w:t>8</w:t>
            </w:r>
          </w:p>
        </w:tc>
        <w:tc>
          <w:tcPr>
            <w:tcW w:w="1236" w:type="dxa"/>
            <w:tcBorders>
              <w:top w:val="single" w:sz="4" w:space="0" w:color="auto"/>
              <w:left w:val="single" w:sz="4" w:space="0" w:color="auto"/>
              <w:bottom w:val="single" w:sz="4" w:space="0" w:color="auto"/>
              <w:right w:val="single" w:sz="4" w:space="0" w:color="auto"/>
            </w:tcBorders>
            <w:noWrap/>
            <w:vAlign w:val="center"/>
          </w:tcPr>
          <w:p w:rsidR="00674F6A" w:rsidRDefault="00674F6A">
            <w:pPr>
              <w:spacing w:line="240" w:lineRule="exact"/>
              <w:ind w:firstLine="360"/>
              <w:jc w:val="center"/>
              <w:rPr>
                <w:rFonts w:eastAsia="仿宋_GB2312"/>
                <w:color w:val="000000"/>
                <w:kern w:val="0"/>
                <w:sz w:val="18"/>
                <w:szCs w:val="18"/>
              </w:rPr>
            </w:pPr>
          </w:p>
        </w:tc>
      </w:tr>
      <w:tr w:rsidR="00674F6A">
        <w:trPr>
          <w:trHeight w:val="254"/>
          <w:jc w:val="center"/>
        </w:trPr>
        <w:tc>
          <w:tcPr>
            <w:tcW w:w="978" w:type="dxa"/>
            <w:vMerge/>
            <w:tcBorders>
              <w:left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979" w:type="dxa"/>
            <w:vMerge/>
            <w:tcBorders>
              <w:top w:val="single" w:sz="4" w:space="0" w:color="auto"/>
              <w:left w:val="single" w:sz="4" w:space="0" w:color="auto"/>
              <w:bottom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71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生态效益指标</w:t>
            </w:r>
          </w:p>
        </w:tc>
        <w:tc>
          <w:tcPr>
            <w:tcW w:w="1371" w:type="dxa"/>
            <w:gridSpan w:val="2"/>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ascii="仿宋_GB2312" w:eastAsia="仿宋_GB2312" w:hint="eastAsia"/>
                <w:kern w:val="0"/>
                <w:sz w:val="18"/>
                <w:szCs w:val="18"/>
              </w:rPr>
              <w:t>促进自然资源资产节约集约利用和生态环境安全，</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促进</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F6A" w:rsidRDefault="005E3EAA">
            <w:pPr>
              <w:spacing w:line="240" w:lineRule="exact"/>
              <w:jc w:val="center"/>
              <w:rPr>
                <w:sz w:val="18"/>
                <w:szCs w:val="18"/>
              </w:rPr>
            </w:pPr>
            <w:r>
              <w:rPr>
                <w:rFonts w:eastAsia="仿宋_GB2312" w:hint="eastAsia"/>
                <w:color w:val="000000"/>
                <w:kern w:val="0"/>
                <w:sz w:val="18"/>
                <w:szCs w:val="18"/>
              </w:rPr>
              <w:t>促进</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F6A" w:rsidRDefault="005E3EAA">
            <w:pPr>
              <w:spacing w:line="240" w:lineRule="exact"/>
              <w:ind w:firstLineChars="100" w:firstLine="180"/>
              <w:rPr>
                <w:rFonts w:eastAsia="仿宋_GB2312"/>
                <w:color w:val="000000"/>
                <w:kern w:val="0"/>
                <w:sz w:val="18"/>
                <w:szCs w:val="18"/>
              </w:rPr>
            </w:pPr>
            <w:r>
              <w:rPr>
                <w:rFonts w:eastAsia="仿宋_GB2312" w:hint="eastAsia"/>
                <w:color w:val="000000"/>
                <w:kern w:val="0"/>
                <w:sz w:val="18"/>
                <w:szCs w:val="18"/>
              </w:rPr>
              <w:t>7</w:t>
            </w: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F6A" w:rsidRDefault="005E3EAA">
            <w:pPr>
              <w:spacing w:line="240" w:lineRule="exact"/>
              <w:ind w:firstLineChars="100" w:firstLine="180"/>
              <w:rPr>
                <w:rFonts w:eastAsia="仿宋_GB2312"/>
                <w:color w:val="000000"/>
                <w:kern w:val="0"/>
                <w:sz w:val="18"/>
                <w:szCs w:val="18"/>
              </w:rPr>
            </w:pPr>
            <w:r>
              <w:rPr>
                <w:rFonts w:eastAsia="仿宋_GB2312" w:hint="eastAsia"/>
                <w:color w:val="000000"/>
                <w:kern w:val="0"/>
                <w:sz w:val="18"/>
                <w:szCs w:val="18"/>
              </w:rPr>
              <w:t>7</w:t>
            </w:r>
          </w:p>
        </w:tc>
        <w:tc>
          <w:tcPr>
            <w:tcW w:w="1236" w:type="dxa"/>
            <w:tcBorders>
              <w:top w:val="single" w:sz="4" w:space="0" w:color="auto"/>
              <w:left w:val="single" w:sz="4" w:space="0" w:color="auto"/>
              <w:bottom w:val="single" w:sz="4" w:space="0" w:color="auto"/>
              <w:right w:val="single" w:sz="4" w:space="0" w:color="auto"/>
            </w:tcBorders>
            <w:noWrap/>
            <w:vAlign w:val="center"/>
          </w:tcPr>
          <w:p w:rsidR="00674F6A" w:rsidRDefault="00674F6A">
            <w:pPr>
              <w:spacing w:line="240" w:lineRule="exact"/>
              <w:ind w:firstLine="360"/>
              <w:jc w:val="center"/>
              <w:rPr>
                <w:rFonts w:eastAsia="仿宋_GB2312"/>
                <w:color w:val="000000"/>
                <w:kern w:val="0"/>
                <w:sz w:val="18"/>
                <w:szCs w:val="18"/>
              </w:rPr>
            </w:pPr>
          </w:p>
        </w:tc>
      </w:tr>
      <w:tr w:rsidR="00674F6A">
        <w:trPr>
          <w:trHeight w:val="265"/>
          <w:jc w:val="center"/>
        </w:trPr>
        <w:tc>
          <w:tcPr>
            <w:tcW w:w="978" w:type="dxa"/>
            <w:vMerge w:val="restart"/>
            <w:tcBorders>
              <w:top w:val="single" w:sz="4" w:space="0" w:color="auto"/>
              <w:left w:val="single" w:sz="4" w:space="0" w:color="auto"/>
              <w:right w:val="single" w:sz="4" w:space="0" w:color="auto"/>
            </w:tcBorders>
            <w:noWrap/>
            <w:vAlign w:val="center"/>
          </w:tcPr>
          <w:p w:rsidR="00674F6A" w:rsidRDefault="005E3EAA">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rsidR="00674F6A" w:rsidRDefault="005E3EAA">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rsidR="00674F6A" w:rsidRDefault="005E3EAA">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rsidR="00674F6A" w:rsidRDefault="005E3EAA">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79"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71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可持续</w:t>
            </w:r>
          </w:p>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影响指标</w:t>
            </w:r>
          </w:p>
        </w:tc>
        <w:tc>
          <w:tcPr>
            <w:tcW w:w="1371" w:type="dxa"/>
            <w:gridSpan w:val="2"/>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可持续影响程度</w:t>
            </w:r>
          </w:p>
        </w:tc>
        <w:tc>
          <w:tcPr>
            <w:tcW w:w="108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影响程度较高</w:t>
            </w:r>
          </w:p>
        </w:tc>
        <w:tc>
          <w:tcPr>
            <w:tcW w:w="1158"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达到预期目标</w:t>
            </w:r>
          </w:p>
        </w:tc>
        <w:tc>
          <w:tcPr>
            <w:tcW w:w="643"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Chars="100" w:firstLine="180"/>
              <w:rPr>
                <w:rFonts w:eastAsia="仿宋_GB2312"/>
                <w:color w:val="000000"/>
                <w:kern w:val="0"/>
                <w:sz w:val="18"/>
                <w:szCs w:val="18"/>
              </w:rPr>
            </w:pPr>
            <w:r>
              <w:rPr>
                <w:rFonts w:eastAsia="仿宋_GB2312" w:hint="eastAsia"/>
                <w:color w:val="000000"/>
                <w:kern w:val="0"/>
                <w:sz w:val="18"/>
                <w:szCs w:val="18"/>
              </w:rPr>
              <w:t>5</w:t>
            </w:r>
          </w:p>
        </w:tc>
        <w:tc>
          <w:tcPr>
            <w:tcW w:w="899" w:type="dxa"/>
            <w:tcBorders>
              <w:top w:val="single" w:sz="4" w:space="0" w:color="auto"/>
              <w:left w:val="single" w:sz="4" w:space="0" w:color="auto"/>
              <w:bottom w:val="single" w:sz="4" w:space="0" w:color="auto"/>
              <w:right w:val="single" w:sz="4" w:space="0" w:color="auto"/>
            </w:tcBorders>
            <w:noWrap/>
            <w:vAlign w:val="center"/>
          </w:tcPr>
          <w:p w:rsidR="00674F6A" w:rsidRDefault="005E3EAA">
            <w:pPr>
              <w:spacing w:line="240" w:lineRule="exact"/>
              <w:ind w:firstLineChars="100" w:firstLine="180"/>
              <w:rPr>
                <w:rFonts w:eastAsia="仿宋_GB2312"/>
                <w:color w:val="000000"/>
                <w:kern w:val="0"/>
                <w:sz w:val="18"/>
                <w:szCs w:val="18"/>
              </w:rPr>
            </w:pPr>
            <w:r>
              <w:rPr>
                <w:rFonts w:eastAsia="仿宋_GB2312" w:hint="eastAsia"/>
                <w:color w:val="000000"/>
                <w:kern w:val="0"/>
                <w:sz w:val="18"/>
                <w:szCs w:val="18"/>
              </w:rPr>
              <w:t>5</w:t>
            </w:r>
          </w:p>
        </w:tc>
        <w:tc>
          <w:tcPr>
            <w:tcW w:w="1236" w:type="dxa"/>
            <w:tcBorders>
              <w:top w:val="single" w:sz="4" w:space="0" w:color="auto"/>
              <w:left w:val="single" w:sz="4" w:space="0" w:color="auto"/>
              <w:bottom w:val="single" w:sz="4" w:space="0" w:color="auto"/>
              <w:right w:val="single" w:sz="4" w:space="0" w:color="auto"/>
            </w:tcBorders>
            <w:noWrap/>
            <w:vAlign w:val="center"/>
          </w:tcPr>
          <w:p w:rsidR="00674F6A" w:rsidRDefault="00674F6A">
            <w:pPr>
              <w:spacing w:line="240" w:lineRule="exact"/>
              <w:ind w:firstLine="360"/>
              <w:jc w:val="center"/>
              <w:rPr>
                <w:rFonts w:eastAsia="仿宋_GB2312"/>
                <w:color w:val="000000"/>
                <w:kern w:val="0"/>
                <w:sz w:val="18"/>
                <w:szCs w:val="18"/>
              </w:rPr>
            </w:pPr>
          </w:p>
        </w:tc>
      </w:tr>
      <w:tr w:rsidR="00674F6A">
        <w:trPr>
          <w:trHeight w:val="267"/>
          <w:jc w:val="center"/>
        </w:trPr>
        <w:tc>
          <w:tcPr>
            <w:tcW w:w="978" w:type="dxa"/>
            <w:vMerge/>
            <w:tcBorders>
              <w:left w:val="single" w:sz="4" w:space="0" w:color="auto"/>
              <w:right w:val="single" w:sz="4" w:space="0" w:color="auto"/>
            </w:tcBorders>
            <w:noWrap/>
            <w:vAlign w:val="center"/>
          </w:tcPr>
          <w:p w:rsidR="00674F6A" w:rsidRDefault="00674F6A">
            <w:pPr>
              <w:spacing w:line="240" w:lineRule="exact"/>
              <w:ind w:firstLine="360"/>
              <w:jc w:val="left"/>
              <w:rPr>
                <w:rFonts w:eastAsia="仿宋_GB2312"/>
                <w:color w:val="000000"/>
                <w:kern w:val="0"/>
                <w:sz w:val="18"/>
                <w:szCs w:val="18"/>
              </w:rPr>
            </w:pPr>
          </w:p>
        </w:tc>
        <w:tc>
          <w:tcPr>
            <w:tcW w:w="979" w:type="dxa"/>
            <w:tcBorders>
              <w:top w:val="single" w:sz="4" w:space="0" w:color="auto"/>
              <w:left w:val="nil"/>
              <w:right w:val="single" w:sz="4" w:space="0" w:color="auto"/>
            </w:tcBorders>
            <w:noWrap/>
            <w:vAlign w:val="center"/>
          </w:tcPr>
          <w:p w:rsidR="00674F6A" w:rsidRDefault="005E3EAA">
            <w:pPr>
              <w:spacing w:line="240" w:lineRule="exact"/>
              <w:rPr>
                <w:rFonts w:eastAsia="仿宋_GB2312"/>
                <w:color w:val="000000"/>
                <w:kern w:val="0"/>
                <w:sz w:val="18"/>
                <w:szCs w:val="18"/>
              </w:rPr>
            </w:pPr>
            <w:r>
              <w:rPr>
                <w:rFonts w:eastAsia="仿宋_GB2312"/>
                <w:color w:val="000000"/>
                <w:kern w:val="0"/>
                <w:sz w:val="18"/>
                <w:szCs w:val="18"/>
              </w:rPr>
              <w:t>满意度指标（</w:t>
            </w:r>
            <w:r>
              <w:rPr>
                <w:rFonts w:eastAsia="仿宋_GB2312"/>
                <w:color w:val="000000"/>
                <w:kern w:val="0"/>
                <w:sz w:val="18"/>
                <w:szCs w:val="18"/>
              </w:rPr>
              <w:t>10</w:t>
            </w:r>
            <w:r>
              <w:rPr>
                <w:rFonts w:eastAsia="仿宋_GB2312"/>
                <w:color w:val="000000"/>
                <w:kern w:val="0"/>
                <w:sz w:val="18"/>
                <w:szCs w:val="18"/>
              </w:rPr>
              <w:t>分）</w:t>
            </w:r>
          </w:p>
        </w:tc>
        <w:tc>
          <w:tcPr>
            <w:tcW w:w="719" w:type="dxa"/>
            <w:tcBorders>
              <w:top w:val="single" w:sz="4" w:space="0" w:color="auto"/>
              <w:left w:val="nil"/>
              <w:right w:val="single" w:sz="4" w:space="0" w:color="auto"/>
            </w:tcBorders>
            <w:noWrap/>
            <w:tcMar>
              <w:top w:w="0" w:type="dxa"/>
              <w:left w:w="0" w:type="dxa"/>
              <w:bottom w:w="0" w:type="dxa"/>
              <w:right w:w="0" w:type="dxa"/>
            </w:tcMar>
            <w:vAlign w:val="center"/>
          </w:tcPr>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服务</w:t>
            </w:r>
          </w:p>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对象</w:t>
            </w:r>
          </w:p>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满意度</w:t>
            </w:r>
          </w:p>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指标</w:t>
            </w:r>
          </w:p>
        </w:tc>
        <w:tc>
          <w:tcPr>
            <w:tcW w:w="1371" w:type="dxa"/>
            <w:gridSpan w:val="2"/>
            <w:tcBorders>
              <w:top w:val="single" w:sz="4" w:space="0" w:color="auto"/>
              <w:left w:val="nil"/>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被审计单位满意度</w:t>
            </w:r>
          </w:p>
        </w:tc>
        <w:tc>
          <w:tcPr>
            <w:tcW w:w="1088" w:type="dxa"/>
            <w:tcBorders>
              <w:top w:val="single" w:sz="4" w:space="0" w:color="auto"/>
              <w:left w:val="nil"/>
              <w:bottom w:val="single" w:sz="4" w:space="0" w:color="auto"/>
              <w:right w:val="single" w:sz="4" w:space="0" w:color="auto"/>
            </w:tcBorders>
            <w:shd w:val="clear" w:color="auto" w:fill="auto"/>
            <w:noWrap/>
            <w:vAlign w:val="center"/>
          </w:tcPr>
          <w:p w:rsidR="00674F6A" w:rsidRDefault="005E3EAA">
            <w:pPr>
              <w:spacing w:line="240" w:lineRule="exact"/>
              <w:jc w:val="center"/>
              <w:rPr>
                <w:rFonts w:eastAsia="仿宋_GB2312"/>
                <w:color w:val="000000"/>
                <w:kern w:val="0"/>
                <w:sz w:val="18"/>
                <w:szCs w:val="18"/>
              </w:rPr>
            </w:pPr>
            <w:r>
              <w:rPr>
                <w:rFonts w:ascii="仿宋_GB2312" w:eastAsia="仿宋_GB2312" w:hint="eastAsia"/>
                <w:kern w:val="0"/>
                <w:sz w:val="18"/>
                <w:szCs w:val="18"/>
              </w:rPr>
              <w:t>≥95%</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674F6A" w:rsidRDefault="005E3EAA">
            <w:pPr>
              <w:spacing w:line="240" w:lineRule="exact"/>
              <w:ind w:firstLine="360"/>
              <w:jc w:val="center"/>
              <w:rPr>
                <w:rFonts w:eastAsia="仿宋_GB2312"/>
                <w:color w:val="000000"/>
                <w:kern w:val="0"/>
                <w:sz w:val="18"/>
                <w:szCs w:val="18"/>
              </w:rPr>
            </w:pPr>
            <w:r>
              <w:rPr>
                <w:rFonts w:eastAsia="仿宋_GB2312" w:hint="eastAsia"/>
                <w:color w:val="000000"/>
                <w:kern w:val="0"/>
                <w:sz w:val="18"/>
                <w:szCs w:val="18"/>
              </w:rPr>
              <w:t>95%</w:t>
            </w:r>
          </w:p>
        </w:tc>
        <w:tc>
          <w:tcPr>
            <w:tcW w:w="643" w:type="dxa"/>
            <w:tcBorders>
              <w:top w:val="single" w:sz="4" w:space="0" w:color="auto"/>
              <w:left w:val="nil"/>
              <w:bottom w:val="single" w:sz="4" w:space="0" w:color="auto"/>
              <w:right w:val="single" w:sz="4" w:space="0" w:color="auto"/>
            </w:tcBorders>
            <w:shd w:val="clear" w:color="auto" w:fill="auto"/>
            <w:noWrap/>
            <w:vAlign w:val="center"/>
          </w:tcPr>
          <w:p w:rsidR="00674F6A" w:rsidRDefault="005E3EAA">
            <w:pPr>
              <w:spacing w:line="240" w:lineRule="exact"/>
              <w:ind w:firstLineChars="100" w:firstLine="180"/>
              <w:rPr>
                <w:rFonts w:eastAsia="仿宋_GB2312"/>
                <w:color w:val="000000"/>
                <w:kern w:val="0"/>
                <w:sz w:val="18"/>
                <w:szCs w:val="18"/>
              </w:rPr>
            </w:pPr>
            <w:r>
              <w:rPr>
                <w:rFonts w:eastAsia="仿宋_GB2312" w:hint="eastAsia"/>
                <w:color w:val="000000"/>
                <w:kern w:val="0"/>
                <w:sz w:val="18"/>
                <w:szCs w:val="18"/>
              </w:rPr>
              <w:t>10</w:t>
            </w:r>
          </w:p>
        </w:tc>
        <w:tc>
          <w:tcPr>
            <w:tcW w:w="899" w:type="dxa"/>
            <w:tcBorders>
              <w:top w:val="single" w:sz="4" w:space="0" w:color="auto"/>
              <w:left w:val="nil"/>
              <w:bottom w:val="single" w:sz="4" w:space="0" w:color="auto"/>
              <w:right w:val="single" w:sz="4" w:space="0" w:color="auto"/>
            </w:tcBorders>
            <w:shd w:val="clear" w:color="auto" w:fill="auto"/>
            <w:noWrap/>
            <w:vAlign w:val="center"/>
          </w:tcPr>
          <w:p w:rsidR="00674F6A" w:rsidRDefault="005E3EAA">
            <w:pPr>
              <w:spacing w:line="240" w:lineRule="exact"/>
              <w:ind w:firstLineChars="100" w:firstLine="180"/>
              <w:rPr>
                <w:rFonts w:eastAsia="仿宋_GB2312"/>
                <w:color w:val="000000"/>
                <w:kern w:val="0"/>
                <w:sz w:val="18"/>
                <w:szCs w:val="18"/>
              </w:rPr>
            </w:pPr>
            <w:r>
              <w:rPr>
                <w:rFonts w:eastAsia="仿宋_GB2312" w:hint="eastAsia"/>
                <w:color w:val="000000"/>
                <w:kern w:val="0"/>
                <w:sz w:val="18"/>
                <w:szCs w:val="18"/>
              </w:rPr>
              <w:t>10</w:t>
            </w:r>
          </w:p>
        </w:tc>
        <w:tc>
          <w:tcPr>
            <w:tcW w:w="1236" w:type="dxa"/>
            <w:tcBorders>
              <w:top w:val="single" w:sz="4" w:space="0" w:color="auto"/>
              <w:left w:val="nil"/>
              <w:bottom w:val="single" w:sz="4" w:space="0" w:color="auto"/>
              <w:right w:val="single" w:sz="4" w:space="0" w:color="auto"/>
            </w:tcBorders>
            <w:shd w:val="clear" w:color="auto" w:fill="auto"/>
            <w:noWrap/>
            <w:vAlign w:val="center"/>
          </w:tcPr>
          <w:p w:rsidR="00674F6A" w:rsidRDefault="00674F6A">
            <w:pPr>
              <w:spacing w:line="240" w:lineRule="exact"/>
              <w:ind w:firstLine="360"/>
              <w:jc w:val="center"/>
              <w:rPr>
                <w:rFonts w:eastAsia="仿宋_GB2312"/>
                <w:color w:val="000000"/>
                <w:kern w:val="0"/>
                <w:sz w:val="18"/>
                <w:szCs w:val="18"/>
              </w:rPr>
            </w:pPr>
          </w:p>
        </w:tc>
      </w:tr>
      <w:tr w:rsidR="00674F6A">
        <w:trPr>
          <w:trHeight w:val="295"/>
          <w:jc w:val="center"/>
        </w:trPr>
        <w:tc>
          <w:tcPr>
            <w:tcW w:w="6293" w:type="dxa"/>
            <w:gridSpan w:val="7"/>
            <w:tcBorders>
              <w:top w:val="single" w:sz="4" w:space="0" w:color="auto"/>
              <w:left w:val="single" w:sz="4" w:space="0" w:color="auto"/>
              <w:bottom w:val="single" w:sz="4" w:space="0" w:color="auto"/>
              <w:right w:val="single" w:sz="4" w:space="0" w:color="000000"/>
            </w:tcBorders>
            <w:noWrap/>
            <w:vAlign w:val="center"/>
          </w:tcPr>
          <w:p w:rsidR="00674F6A" w:rsidRDefault="005E3EAA">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43" w:type="dxa"/>
            <w:tcBorders>
              <w:top w:val="nil"/>
              <w:left w:val="nil"/>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color w:val="000000"/>
                <w:kern w:val="0"/>
                <w:sz w:val="18"/>
                <w:szCs w:val="18"/>
              </w:rPr>
              <w:t>100</w:t>
            </w:r>
          </w:p>
        </w:tc>
        <w:tc>
          <w:tcPr>
            <w:tcW w:w="899" w:type="dxa"/>
            <w:tcBorders>
              <w:top w:val="nil"/>
              <w:left w:val="nil"/>
              <w:bottom w:val="single" w:sz="4" w:space="0" w:color="auto"/>
              <w:right w:val="single" w:sz="4" w:space="0" w:color="auto"/>
            </w:tcBorders>
            <w:noWrap/>
            <w:vAlign w:val="center"/>
          </w:tcPr>
          <w:p w:rsidR="00674F6A" w:rsidRDefault="005E3EAA">
            <w:pPr>
              <w:spacing w:line="240" w:lineRule="exact"/>
              <w:jc w:val="center"/>
              <w:rPr>
                <w:rFonts w:eastAsia="仿宋_GB2312"/>
                <w:color w:val="000000"/>
                <w:kern w:val="0"/>
                <w:sz w:val="18"/>
                <w:szCs w:val="18"/>
              </w:rPr>
            </w:pPr>
            <w:r>
              <w:rPr>
                <w:rFonts w:eastAsia="仿宋_GB2312" w:hint="eastAsia"/>
                <w:color w:val="000000"/>
                <w:kern w:val="0"/>
                <w:sz w:val="18"/>
                <w:szCs w:val="18"/>
              </w:rPr>
              <w:t>98</w:t>
            </w:r>
          </w:p>
        </w:tc>
        <w:tc>
          <w:tcPr>
            <w:tcW w:w="1236" w:type="dxa"/>
            <w:tcBorders>
              <w:top w:val="nil"/>
              <w:left w:val="nil"/>
              <w:bottom w:val="single" w:sz="4" w:space="0" w:color="auto"/>
              <w:right w:val="single" w:sz="4" w:space="0" w:color="auto"/>
            </w:tcBorders>
            <w:noWrap/>
            <w:vAlign w:val="center"/>
          </w:tcPr>
          <w:p w:rsidR="00674F6A" w:rsidRDefault="00674F6A">
            <w:pPr>
              <w:spacing w:line="240" w:lineRule="exact"/>
              <w:ind w:firstLine="360"/>
              <w:jc w:val="center"/>
              <w:rPr>
                <w:rFonts w:eastAsia="仿宋_GB2312"/>
                <w:color w:val="000000"/>
                <w:kern w:val="0"/>
                <w:sz w:val="18"/>
                <w:szCs w:val="18"/>
              </w:rPr>
            </w:pPr>
          </w:p>
        </w:tc>
      </w:tr>
    </w:tbl>
    <w:p w:rsidR="00674F6A" w:rsidRDefault="00674F6A">
      <w:pPr>
        <w:spacing w:line="600" w:lineRule="exact"/>
        <w:rPr>
          <w:rFonts w:ascii="仿宋" w:eastAsia="仿宋" w:hAnsi="仿宋" w:cs="仿宋"/>
          <w:kern w:val="0"/>
        </w:rPr>
      </w:pPr>
    </w:p>
    <w:sectPr w:rsidR="00674F6A" w:rsidSect="00674F6A">
      <w:pgSz w:w="11905" w:h="16837"/>
      <w:pgMar w:top="1440" w:right="1800" w:bottom="1440" w:left="1800" w:header="720" w:footer="992" w:gutter="0"/>
      <w:pgNumType w:fmt="numberInDash"/>
      <w:cols w:space="720"/>
      <w:docGrid w:linePitch="636" w:charSpace="208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41D" w:rsidRDefault="004F641D" w:rsidP="00674F6A">
      <w:r>
        <w:separator/>
      </w:r>
    </w:p>
  </w:endnote>
  <w:endnote w:type="continuationSeparator" w:id="1">
    <w:p w:rsidR="004F641D" w:rsidRDefault="004F641D" w:rsidP="00674F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F6A" w:rsidRDefault="00120A08">
    <w:pPr>
      <w:pStyle w:val="a5"/>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674F6A" w:rsidRDefault="00120A08">
                <w:pPr>
                  <w:pStyle w:val="a5"/>
                  <w:rPr>
                    <w:sz w:val="24"/>
                    <w:szCs w:val="24"/>
                  </w:rPr>
                </w:pPr>
                <w:r>
                  <w:rPr>
                    <w:sz w:val="24"/>
                    <w:szCs w:val="24"/>
                  </w:rPr>
                  <w:fldChar w:fldCharType="begin"/>
                </w:r>
                <w:r w:rsidR="005E3EAA">
                  <w:rPr>
                    <w:sz w:val="24"/>
                    <w:szCs w:val="24"/>
                  </w:rPr>
                  <w:instrText xml:space="preserve"> PAGE  \* MERGEFORMAT </w:instrText>
                </w:r>
                <w:r>
                  <w:rPr>
                    <w:sz w:val="24"/>
                    <w:szCs w:val="24"/>
                  </w:rPr>
                  <w:fldChar w:fldCharType="separate"/>
                </w:r>
                <w:r w:rsidR="000D109E">
                  <w:rPr>
                    <w:noProof/>
                    <w:sz w:val="24"/>
                    <w:szCs w:val="24"/>
                  </w:rPr>
                  <w:t>- 7 -</w:t>
                </w:r>
                <w:r>
                  <w:rPr>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41D" w:rsidRDefault="004F641D" w:rsidP="00674F6A">
      <w:r>
        <w:separator/>
      </w:r>
    </w:p>
  </w:footnote>
  <w:footnote w:type="continuationSeparator" w:id="1">
    <w:p w:rsidR="004F641D" w:rsidRDefault="004F641D" w:rsidP="00674F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F6A" w:rsidRDefault="00674F6A">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8F6320"/>
    <w:multiLevelType w:val="singleLevel"/>
    <w:tmpl w:val="A58F6320"/>
    <w:lvl w:ilvl="0">
      <w:start w:val="1"/>
      <w:numFmt w:val="chineseCounting"/>
      <w:suff w:val="nothing"/>
      <w:lvlText w:val="（%1）"/>
      <w:lvlJc w:val="left"/>
      <w:rPr>
        <w:rFonts w:hint="eastAsia"/>
      </w:rPr>
    </w:lvl>
  </w:abstractNum>
  <w:abstractNum w:abstractNumId="1">
    <w:nsid w:val="4FFB0F3A"/>
    <w:multiLevelType w:val="singleLevel"/>
    <w:tmpl w:val="4FFB0F3A"/>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IzNTM3MGZmNTRlZjJkMTFiMTlkMmVmMDhhZTU1YjcifQ=="/>
  </w:docVars>
  <w:rsids>
    <w:rsidRoot w:val="18D538B0"/>
    <w:rsid w:val="000D109E"/>
    <w:rsid w:val="00120A08"/>
    <w:rsid w:val="003752C8"/>
    <w:rsid w:val="004B48CF"/>
    <w:rsid w:val="004F641D"/>
    <w:rsid w:val="005E3EAA"/>
    <w:rsid w:val="00674F6A"/>
    <w:rsid w:val="00CB3EB7"/>
    <w:rsid w:val="01243634"/>
    <w:rsid w:val="015E0632"/>
    <w:rsid w:val="01600BAC"/>
    <w:rsid w:val="018067FB"/>
    <w:rsid w:val="018E17F6"/>
    <w:rsid w:val="019127B6"/>
    <w:rsid w:val="019329D2"/>
    <w:rsid w:val="01A4698D"/>
    <w:rsid w:val="01B34E22"/>
    <w:rsid w:val="01B6046E"/>
    <w:rsid w:val="01B91D0C"/>
    <w:rsid w:val="01CE57B8"/>
    <w:rsid w:val="01E50D53"/>
    <w:rsid w:val="01EB6738"/>
    <w:rsid w:val="025263E9"/>
    <w:rsid w:val="027A76EE"/>
    <w:rsid w:val="03A013D6"/>
    <w:rsid w:val="03B24C65"/>
    <w:rsid w:val="03B40C48"/>
    <w:rsid w:val="03BB1DE6"/>
    <w:rsid w:val="03D2624F"/>
    <w:rsid w:val="03E272F9"/>
    <w:rsid w:val="04001E75"/>
    <w:rsid w:val="040501C3"/>
    <w:rsid w:val="049A7BD3"/>
    <w:rsid w:val="04A96068"/>
    <w:rsid w:val="04DF7CDC"/>
    <w:rsid w:val="050B0AD1"/>
    <w:rsid w:val="0526590B"/>
    <w:rsid w:val="05323055"/>
    <w:rsid w:val="05AD7DDA"/>
    <w:rsid w:val="05D709B3"/>
    <w:rsid w:val="05E337FC"/>
    <w:rsid w:val="06536294"/>
    <w:rsid w:val="06F51A39"/>
    <w:rsid w:val="07155C37"/>
    <w:rsid w:val="071F2B16"/>
    <w:rsid w:val="07287718"/>
    <w:rsid w:val="074B78AB"/>
    <w:rsid w:val="074D22E3"/>
    <w:rsid w:val="077E558A"/>
    <w:rsid w:val="086C1887"/>
    <w:rsid w:val="091066B6"/>
    <w:rsid w:val="095E3180"/>
    <w:rsid w:val="09833F19"/>
    <w:rsid w:val="099472E7"/>
    <w:rsid w:val="09972933"/>
    <w:rsid w:val="09D347BB"/>
    <w:rsid w:val="09D65B51"/>
    <w:rsid w:val="0A314B36"/>
    <w:rsid w:val="0A40746F"/>
    <w:rsid w:val="0A6273E5"/>
    <w:rsid w:val="0A686BF6"/>
    <w:rsid w:val="0AD96F7B"/>
    <w:rsid w:val="0AE24082"/>
    <w:rsid w:val="0B1D155E"/>
    <w:rsid w:val="0B301291"/>
    <w:rsid w:val="0BC65752"/>
    <w:rsid w:val="0C6B6720"/>
    <w:rsid w:val="0C760F26"/>
    <w:rsid w:val="0C8D3125"/>
    <w:rsid w:val="0C9E6D20"/>
    <w:rsid w:val="0CBD4DA7"/>
    <w:rsid w:val="0CBF1356"/>
    <w:rsid w:val="0CC779D3"/>
    <w:rsid w:val="0CDD2D53"/>
    <w:rsid w:val="0D766D04"/>
    <w:rsid w:val="0DD74424"/>
    <w:rsid w:val="0E8F2773"/>
    <w:rsid w:val="0F31382A"/>
    <w:rsid w:val="0F582B65"/>
    <w:rsid w:val="10060813"/>
    <w:rsid w:val="10196798"/>
    <w:rsid w:val="101A42BE"/>
    <w:rsid w:val="10234F21"/>
    <w:rsid w:val="1024256C"/>
    <w:rsid w:val="107F4121"/>
    <w:rsid w:val="10C57C4D"/>
    <w:rsid w:val="10FD39C4"/>
    <w:rsid w:val="112B6C40"/>
    <w:rsid w:val="11456604"/>
    <w:rsid w:val="11553800"/>
    <w:rsid w:val="115630D4"/>
    <w:rsid w:val="115B4B8E"/>
    <w:rsid w:val="117C2E73"/>
    <w:rsid w:val="11AD363C"/>
    <w:rsid w:val="11E9622E"/>
    <w:rsid w:val="122D02D9"/>
    <w:rsid w:val="123B762F"/>
    <w:rsid w:val="12607728"/>
    <w:rsid w:val="126104A5"/>
    <w:rsid w:val="1292638E"/>
    <w:rsid w:val="12A83E03"/>
    <w:rsid w:val="130F3E82"/>
    <w:rsid w:val="13113C31"/>
    <w:rsid w:val="13C57FC2"/>
    <w:rsid w:val="13DD7ADC"/>
    <w:rsid w:val="13E40E6B"/>
    <w:rsid w:val="13EB2DF0"/>
    <w:rsid w:val="144F5156"/>
    <w:rsid w:val="14740441"/>
    <w:rsid w:val="14B52807"/>
    <w:rsid w:val="14E46C49"/>
    <w:rsid w:val="15023C9F"/>
    <w:rsid w:val="15916DD0"/>
    <w:rsid w:val="15C076B6"/>
    <w:rsid w:val="167504A0"/>
    <w:rsid w:val="1711641B"/>
    <w:rsid w:val="17233A58"/>
    <w:rsid w:val="174148B4"/>
    <w:rsid w:val="1767588B"/>
    <w:rsid w:val="176D1177"/>
    <w:rsid w:val="178A1D29"/>
    <w:rsid w:val="18383533"/>
    <w:rsid w:val="184E2D57"/>
    <w:rsid w:val="18956BD8"/>
    <w:rsid w:val="18BC23B6"/>
    <w:rsid w:val="18BD1C8B"/>
    <w:rsid w:val="18D538B0"/>
    <w:rsid w:val="18DF42F7"/>
    <w:rsid w:val="18E032C2"/>
    <w:rsid w:val="19662322"/>
    <w:rsid w:val="19954A44"/>
    <w:rsid w:val="19A277FE"/>
    <w:rsid w:val="1A073B05"/>
    <w:rsid w:val="1A27385F"/>
    <w:rsid w:val="1A440A74"/>
    <w:rsid w:val="1A5605E9"/>
    <w:rsid w:val="1B326960"/>
    <w:rsid w:val="1B8B42C2"/>
    <w:rsid w:val="1BCD6688"/>
    <w:rsid w:val="1BD417C5"/>
    <w:rsid w:val="1CB05D8E"/>
    <w:rsid w:val="1CCF110C"/>
    <w:rsid w:val="1D743260"/>
    <w:rsid w:val="1D9456B0"/>
    <w:rsid w:val="1DEB1048"/>
    <w:rsid w:val="1E0F4D36"/>
    <w:rsid w:val="1E164317"/>
    <w:rsid w:val="1EDD568A"/>
    <w:rsid w:val="1F0E3240"/>
    <w:rsid w:val="1F3A2287"/>
    <w:rsid w:val="1F3D3B25"/>
    <w:rsid w:val="1FA31533"/>
    <w:rsid w:val="1FDB75C6"/>
    <w:rsid w:val="206A094A"/>
    <w:rsid w:val="211A411E"/>
    <w:rsid w:val="21260D15"/>
    <w:rsid w:val="21274A8D"/>
    <w:rsid w:val="213827F6"/>
    <w:rsid w:val="21771570"/>
    <w:rsid w:val="21796BC2"/>
    <w:rsid w:val="21B552CB"/>
    <w:rsid w:val="220527FD"/>
    <w:rsid w:val="22BE0E76"/>
    <w:rsid w:val="22DE4C55"/>
    <w:rsid w:val="23250B58"/>
    <w:rsid w:val="23D04F68"/>
    <w:rsid w:val="24457704"/>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84457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AE79CE"/>
    <w:rsid w:val="2CB6067E"/>
    <w:rsid w:val="2CC66F08"/>
    <w:rsid w:val="2CCA094F"/>
    <w:rsid w:val="2D610085"/>
    <w:rsid w:val="2DB41456"/>
    <w:rsid w:val="2DE27D71"/>
    <w:rsid w:val="2E1B3283"/>
    <w:rsid w:val="2E2B5E45"/>
    <w:rsid w:val="2E515D05"/>
    <w:rsid w:val="2EA43279"/>
    <w:rsid w:val="2F0E4B96"/>
    <w:rsid w:val="2F9C21A2"/>
    <w:rsid w:val="2FC02FA6"/>
    <w:rsid w:val="2FD22068"/>
    <w:rsid w:val="2FDC6A42"/>
    <w:rsid w:val="2FE57F9B"/>
    <w:rsid w:val="2FF4311D"/>
    <w:rsid w:val="2FF745A3"/>
    <w:rsid w:val="304D7ABC"/>
    <w:rsid w:val="30901D07"/>
    <w:rsid w:val="30B11567"/>
    <w:rsid w:val="30F878AC"/>
    <w:rsid w:val="315F16D9"/>
    <w:rsid w:val="316450AF"/>
    <w:rsid w:val="317433D6"/>
    <w:rsid w:val="318A0E4C"/>
    <w:rsid w:val="31BE0AF5"/>
    <w:rsid w:val="31C37EBA"/>
    <w:rsid w:val="31D2634F"/>
    <w:rsid w:val="31D40319"/>
    <w:rsid w:val="31E542D4"/>
    <w:rsid w:val="31FE7144"/>
    <w:rsid w:val="32052280"/>
    <w:rsid w:val="32081D71"/>
    <w:rsid w:val="325B4596"/>
    <w:rsid w:val="32601BAD"/>
    <w:rsid w:val="3296737C"/>
    <w:rsid w:val="335115F0"/>
    <w:rsid w:val="339A4C4A"/>
    <w:rsid w:val="33A04957"/>
    <w:rsid w:val="33D939C5"/>
    <w:rsid w:val="34B8182C"/>
    <w:rsid w:val="352769B2"/>
    <w:rsid w:val="3546366F"/>
    <w:rsid w:val="35492DCC"/>
    <w:rsid w:val="357070B5"/>
    <w:rsid w:val="35773495"/>
    <w:rsid w:val="35867B7C"/>
    <w:rsid w:val="35C42453"/>
    <w:rsid w:val="36C95F72"/>
    <w:rsid w:val="372907BF"/>
    <w:rsid w:val="376A3C4C"/>
    <w:rsid w:val="377D6D5D"/>
    <w:rsid w:val="37CD55EE"/>
    <w:rsid w:val="37D270A9"/>
    <w:rsid w:val="38433C8A"/>
    <w:rsid w:val="38761300"/>
    <w:rsid w:val="38D330D8"/>
    <w:rsid w:val="38E452E6"/>
    <w:rsid w:val="38F90665"/>
    <w:rsid w:val="38FC7F68"/>
    <w:rsid w:val="39194863"/>
    <w:rsid w:val="391E32EE"/>
    <w:rsid w:val="39C175C6"/>
    <w:rsid w:val="3A754CC9"/>
    <w:rsid w:val="3A771FCA"/>
    <w:rsid w:val="3B082DE1"/>
    <w:rsid w:val="3B2E2848"/>
    <w:rsid w:val="3B4A51A8"/>
    <w:rsid w:val="3B563B4D"/>
    <w:rsid w:val="3B820DE6"/>
    <w:rsid w:val="3B90705F"/>
    <w:rsid w:val="3BDC6748"/>
    <w:rsid w:val="3BDD7DCA"/>
    <w:rsid w:val="3BEA370A"/>
    <w:rsid w:val="3C6B3628"/>
    <w:rsid w:val="3D7E738B"/>
    <w:rsid w:val="3DCE3E6E"/>
    <w:rsid w:val="3DFE0BF8"/>
    <w:rsid w:val="3E030FFE"/>
    <w:rsid w:val="3E3A69A0"/>
    <w:rsid w:val="3EAD617A"/>
    <w:rsid w:val="3ECD3124"/>
    <w:rsid w:val="3ED43706"/>
    <w:rsid w:val="3EE61364"/>
    <w:rsid w:val="3EF115E1"/>
    <w:rsid w:val="3EF142B8"/>
    <w:rsid w:val="3F3E3276"/>
    <w:rsid w:val="3F5017C4"/>
    <w:rsid w:val="3F520ACF"/>
    <w:rsid w:val="3F830C89"/>
    <w:rsid w:val="3F852C53"/>
    <w:rsid w:val="3F966C0E"/>
    <w:rsid w:val="3F9A003D"/>
    <w:rsid w:val="3FBE0052"/>
    <w:rsid w:val="3FEA0343"/>
    <w:rsid w:val="401B00E9"/>
    <w:rsid w:val="40363F4D"/>
    <w:rsid w:val="4044666A"/>
    <w:rsid w:val="40550877"/>
    <w:rsid w:val="409A272E"/>
    <w:rsid w:val="413B181B"/>
    <w:rsid w:val="418307B3"/>
    <w:rsid w:val="41A25D3E"/>
    <w:rsid w:val="41CC2DBB"/>
    <w:rsid w:val="42A25018"/>
    <w:rsid w:val="42B0144B"/>
    <w:rsid w:val="42E80618"/>
    <w:rsid w:val="42E867DB"/>
    <w:rsid w:val="4303280C"/>
    <w:rsid w:val="434A21E9"/>
    <w:rsid w:val="435B61A4"/>
    <w:rsid w:val="43925E19"/>
    <w:rsid w:val="439E42E3"/>
    <w:rsid w:val="44A818BD"/>
    <w:rsid w:val="454A2974"/>
    <w:rsid w:val="45E306D3"/>
    <w:rsid w:val="46222FA9"/>
    <w:rsid w:val="46A2058E"/>
    <w:rsid w:val="46D52711"/>
    <w:rsid w:val="47040901"/>
    <w:rsid w:val="470B7EE1"/>
    <w:rsid w:val="47215957"/>
    <w:rsid w:val="474927B8"/>
    <w:rsid w:val="475F4422"/>
    <w:rsid w:val="47743CD8"/>
    <w:rsid w:val="4786135E"/>
    <w:rsid w:val="4874505C"/>
    <w:rsid w:val="488F069E"/>
    <w:rsid w:val="48A56114"/>
    <w:rsid w:val="49136AFE"/>
    <w:rsid w:val="49201968"/>
    <w:rsid w:val="492D2391"/>
    <w:rsid w:val="49DB003F"/>
    <w:rsid w:val="49F04DE4"/>
    <w:rsid w:val="49F977A4"/>
    <w:rsid w:val="4A0B1FA6"/>
    <w:rsid w:val="4ADB406F"/>
    <w:rsid w:val="4B6814D6"/>
    <w:rsid w:val="4BB905DA"/>
    <w:rsid w:val="4BC468B1"/>
    <w:rsid w:val="4C9E5354"/>
    <w:rsid w:val="4D896004"/>
    <w:rsid w:val="4DE4323A"/>
    <w:rsid w:val="4E0B709E"/>
    <w:rsid w:val="4E2A5D47"/>
    <w:rsid w:val="4E7E368F"/>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431169"/>
    <w:rsid w:val="5167040A"/>
    <w:rsid w:val="521E54EC"/>
    <w:rsid w:val="522E2CD6"/>
    <w:rsid w:val="527E3C5D"/>
    <w:rsid w:val="52974D1F"/>
    <w:rsid w:val="52F42171"/>
    <w:rsid w:val="545D5AF4"/>
    <w:rsid w:val="547370C6"/>
    <w:rsid w:val="54CF07A0"/>
    <w:rsid w:val="55164621"/>
    <w:rsid w:val="552F2E36"/>
    <w:rsid w:val="558D41B7"/>
    <w:rsid w:val="55DA1F51"/>
    <w:rsid w:val="55F81F79"/>
    <w:rsid w:val="55FE57CA"/>
    <w:rsid w:val="56231F37"/>
    <w:rsid w:val="562B40FC"/>
    <w:rsid w:val="563C6D66"/>
    <w:rsid w:val="565C4B5A"/>
    <w:rsid w:val="56C43C09"/>
    <w:rsid w:val="57034731"/>
    <w:rsid w:val="578E37A1"/>
    <w:rsid w:val="579D2DD8"/>
    <w:rsid w:val="57DB3900"/>
    <w:rsid w:val="57E00F16"/>
    <w:rsid w:val="58C76ABA"/>
    <w:rsid w:val="58E10AA2"/>
    <w:rsid w:val="592B7F6F"/>
    <w:rsid w:val="59875AED"/>
    <w:rsid w:val="59941FB8"/>
    <w:rsid w:val="59CA59DA"/>
    <w:rsid w:val="59E7033A"/>
    <w:rsid w:val="5A026F22"/>
    <w:rsid w:val="5A696FA1"/>
    <w:rsid w:val="5AC02939"/>
    <w:rsid w:val="5B152C85"/>
    <w:rsid w:val="5B523ED9"/>
    <w:rsid w:val="5B955B74"/>
    <w:rsid w:val="5C3F26AF"/>
    <w:rsid w:val="5C3F445D"/>
    <w:rsid w:val="5C8400C2"/>
    <w:rsid w:val="5C910A31"/>
    <w:rsid w:val="5D415FB3"/>
    <w:rsid w:val="5D6C7344"/>
    <w:rsid w:val="5DF474C9"/>
    <w:rsid w:val="5E007C1C"/>
    <w:rsid w:val="5E211941"/>
    <w:rsid w:val="5E5E5BE2"/>
    <w:rsid w:val="5E84084D"/>
    <w:rsid w:val="5E9640DD"/>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2C14B3"/>
    <w:rsid w:val="6346230D"/>
    <w:rsid w:val="63521D29"/>
    <w:rsid w:val="635B32B1"/>
    <w:rsid w:val="63870498"/>
    <w:rsid w:val="639808F7"/>
    <w:rsid w:val="63AD5DD7"/>
    <w:rsid w:val="63D3192F"/>
    <w:rsid w:val="64354398"/>
    <w:rsid w:val="648C045C"/>
    <w:rsid w:val="64AD03D2"/>
    <w:rsid w:val="6502071E"/>
    <w:rsid w:val="650E0E71"/>
    <w:rsid w:val="65491EA9"/>
    <w:rsid w:val="654C7BEB"/>
    <w:rsid w:val="65A417D5"/>
    <w:rsid w:val="65B57F02"/>
    <w:rsid w:val="65B75B1D"/>
    <w:rsid w:val="65BA2DA7"/>
    <w:rsid w:val="65D06126"/>
    <w:rsid w:val="65ED7F30"/>
    <w:rsid w:val="666A3541"/>
    <w:rsid w:val="670B01C0"/>
    <w:rsid w:val="675D60DF"/>
    <w:rsid w:val="676E209B"/>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CB95B66"/>
    <w:rsid w:val="6D946D06"/>
    <w:rsid w:val="6DB93944"/>
    <w:rsid w:val="6DF27FD2"/>
    <w:rsid w:val="6E615BFD"/>
    <w:rsid w:val="6E71421E"/>
    <w:rsid w:val="6EB505AF"/>
    <w:rsid w:val="6ED21161"/>
    <w:rsid w:val="6ED924EF"/>
    <w:rsid w:val="6F1654F2"/>
    <w:rsid w:val="6F1E7F02"/>
    <w:rsid w:val="6F3040D9"/>
    <w:rsid w:val="6F4F026E"/>
    <w:rsid w:val="6F765F90"/>
    <w:rsid w:val="6F8166E3"/>
    <w:rsid w:val="6F9401C4"/>
    <w:rsid w:val="6FD902CD"/>
    <w:rsid w:val="6FF005A6"/>
    <w:rsid w:val="70C60851"/>
    <w:rsid w:val="70C64CF5"/>
    <w:rsid w:val="714F6A99"/>
    <w:rsid w:val="719B1CDE"/>
    <w:rsid w:val="71DB032D"/>
    <w:rsid w:val="71F0075E"/>
    <w:rsid w:val="723637B5"/>
    <w:rsid w:val="724265FE"/>
    <w:rsid w:val="73301622"/>
    <w:rsid w:val="7343262D"/>
    <w:rsid w:val="735B3550"/>
    <w:rsid w:val="73685BF0"/>
    <w:rsid w:val="738B5D82"/>
    <w:rsid w:val="743957DE"/>
    <w:rsid w:val="744523C5"/>
    <w:rsid w:val="745037BC"/>
    <w:rsid w:val="7460720F"/>
    <w:rsid w:val="7463506E"/>
    <w:rsid w:val="74A40EAA"/>
    <w:rsid w:val="74B53D26"/>
    <w:rsid w:val="767C2482"/>
    <w:rsid w:val="77F71C38"/>
    <w:rsid w:val="77FA34D6"/>
    <w:rsid w:val="78016613"/>
    <w:rsid w:val="78270946"/>
    <w:rsid w:val="786B1CDE"/>
    <w:rsid w:val="78853E63"/>
    <w:rsid w:val="78B27C05"/>
    <w:rsid w:val="78D51699"/>
    <w:rsid w:val="78FD502C"/>
    <w:rsid w:val="790A5798"/>
    <w:rsid w:val="79367029"/>
    <w:rsid w:val="79A96F62"/>
    <w:rsid w:val="79C42DA7"/>
    <w:rsid w:val="79DC699D"/>
    <w:rsid w:val="7A031D57"/>
    <w:rsid w:val="7A3613CA"/>
    <w:rsid w:val="7AC06311"/>
    <w:rsid w:val="7AF4420D"/>
    <w:rsid w:val="7AFE508C"/>
    <w:rsid w:val="7B09415C"/>
    <w:rsid w:val="7B3D3D71"/>
    <w:rsid w:val="7B5573A2"/>
    <w:rsid w:val="7C9712F4"/>
    <w:rsid w:val="7D124E1E"/>
    <w:rsid w:val="7D2A54B9"/>
    <w:rsid w:val="7D817E5A"/>
    <w:rsid w:val="7D871368"/>
    <w:rsid w:val="7D887789"/>
    <w:rsid w:val="7D8C697F"/>
    <w:rsid w:val="7D9B4E14"/>
    <w:rsid w:val="7DBA7990"/>
    <w:rsid w:val="7E745D91"/>
    <w:rsid w:val="7E747B3F"/>
    <w:rsid w:val="7EB048EF"/>
    <w:rsid w:val="7F390D88"/>
    <w:rsid w:val="7F930498"/>
    <w:rsid w:val="7FA61257"/>
    <w:rsid w:val="7FBC5A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oa heading"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674F6A"/>
    <w:pPr>
      <w:widowControl w:val="0"/>
      <w:jc w:val="both"/>
    </w:pPr>
    <w:rPr>
      <w:kern w:val="2"/>
      <w:sz w:val="21"/>
      <w:szCs w:val="24"/>
    </w:rPr>
  </w:style>
  <w:style w:type="paragraph" w:styleId="2">
    <w:name w:val="heading 2"/>
    <w:basedOn w:val="a"/>
    <w:next w:val="a"/>
    <w:autoRedefine/>
    <w:qFormat/>
    <w:rsid w:val="00674F6A"/>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autoRedefine/>
    <w:qFormat/>
    <w:rsid w:val="00674F6A"/>
    <w:pPr>
      <w:spacing w:before="120" w:after="200" w:line="276" w:lineRule="auto"/>
    </w:pPr>
    <w:rPr>
      <w:rFonts w:ascii="Arial" w:hAnsi="Arial"/>
      <w:sz w:val="24"/>
    </w:rPr>
  </w:style>
  <w:style w:type="paragraph" w:styleId="a4">
    <w:name w:val="Body Text Indent"/>
    <w:basedOn w:val="a"/>
    <w:autoRedefine/>
    <w:qFormat/>
    <w:rsid w:val="00674F6A"/>
    <w:pPr>
      <w:ind w:firstLineChars="200" w:firstLine="640"/>
    </w:pPr>
    <w:rPr>
      <w:sz w:val="32"/>
    </w:rPr>
  </w:style>
  <w:style w:type="paragraph" w:styleId="a5">
    <w:name w:val="footer"/>
    <w:basedOn w:val="a"/>
    <w:autoRedefine/>
    <w:qFormat/>
    <w:rsid w:val="00674F6A"/>
    <w:pPr>
      <w:tabs>
        <w:tab w:val="center" w:pos="4153"/>
        <w:tab w:val="right" w:pos="8306"/>
      </w:tabs>
      <w:snapToGrid w:val="0"/>
      <w:jc w:val="left"/>
    </w:pPr>
    <w:rPr>
      <w:sz w:val="18"/>
      <w:szCs w:val="18"/>
    </w:rPr>
  </w:style>
  <w:style w:type="paragraph" w:styleId="a6">
    <w:name w:val="header"/>
    <w:basedOn w:val="a"/>
    <w:autoRedefine/>
    <w:qFormat/>
    <w:rsid w:val="00674F6A"/>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674F6A"/>
    <w:pPr>
      <w:jc w:val="left"/>
    </w:pPr>
    <w:rPr>
      <w:kern w:val="0"/>
      <w:sz w:val="24"/>
    </w:rPr>
  </w:style>
  <w:style w:type="paragraph" w:styleId="20">
    <w:name w:val="Body Text First Indent 2"/>
    <w:basedOn w:val="a4"/>
    <w:autoRedefine/>
    <w:uiPriority w:val="99"/>
    <w:qFormat/>
    <w:rsid w:val="00674F6A"/>
    <w:pPr>
      <w:ind w:firstLine="420"/>
    </w:pPr>
  </w:style>
  <w:style w:type="table" w:styleId="a8">
    <w:name w:val="Table Grid"/>
    <w:basedOn w:val="a2"/>
    <w:autoRedefine/>
    <w:qFormat/>
    <w:rsid w:val="00674F6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autoRedefine/>
    <w:qFormat/>
    <w:rsid w:val="00674F6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494</Words>
  <Characters>2820</Characters>
  <Application>Microsoft Office Word</Application>
  <DocSecurity>0</DocSecurity>
  <Lines>23</Lines>
  <Paragraphs>6</Paragraphs>
  <ScaleCrop>false</ScaleCrop>
  <Company>Win7_64</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彭礼孝</dc:creator>
  <cp:lastModifiedBy>Win7_64</cp:lastModifiedBy>
  <cp:revision>3</cp:revision>
  <cp:lastPrinted>2025-04-24T03:07:00Z</cp:lastPrinted>
  <dcterms:created xsi:type="dcterms:W3CDTF">2021-04-19T07:48:00Z</dcterms:created>
  <dcterms:modified xsi:type="dcterms:W3CDTF">2025-09-28T08:30:00Z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7ADE46F22148418092703737F218F9F5_13</vt:lpwstr>
  </property>
  <property fmtid="{D5CDD505-2E9C-101B-9397-08002B2CF9AE}" pid="4" name="KSOTemplateDocerSaveRecord">
    <vt:lpwstr>eyJoZGlkIjoiZjE1NGQyMjVkZjBlNGNmMGFiOTdhY2QyNDg3MmUwYzQiLCJ1c2VySWQiOiIyMTc2Mjk3OTcifQ==</vt:lpwstr>
  </property>
</Properties>
</file>