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1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672"/>
        <w:gridCol w:w="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80" w:hRule="atLeast"/>
          <w:jc w:val="center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2021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7" w:type="dxa"/>
          <w:cantSplit/>
          <w:trHeight w:val="682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62" w:type="dxa"/>
            <w:gridSpan w:val="9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隆回县司门前镇人民政府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7" w:type="dxa"/>
          <w:cantSplit/>
          <w:trHeight w:val="789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124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含括经营性岗位7人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26" w:type="dxa"/>
            <w:gridSpan w:val="5"/>
            <w:noWrap w:val="0"/>
            <w:vAlign w:val="top"/>
          </w:tcPr>
          <w:p>
            <w:pPr>
              <w:spacing w:line="240" w:lineRule="auto"/>
              <w:ind w:firstLine="105" w:firstLineChars="5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58（其中在职111人，经营性岗位7人，离退休40人）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7" w:type="dxa"/>
          <w:cantSplit/>
          <w:trHeight w:val="240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62" w:type="dxa"/>
            <w:gridSpan w:val="9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一）宣传和贯彻执行党的路线方针政策和法律法规；制定地方经济社会发展规划和年度计划并组织实施。（二）落实基层管党治党工作责任制，加强党员队伍的思想建设、组织建设、作风建设、制度建设和党风廉政建设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。</w:t>
            </w:r>
            <w:r>
              <w:rPr>
                <w:rFonts w:hint="eastAsia" w:ascii="楷体" w:hAnsi="楷体" w:eastAsia="楷体" w:cs="楷体"/>
                <w:szCs w:val="21"/>
              </w:rPr>
              <w:t>（三）规范经济管理，组织指导经济发展和经济结构调整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。</w:t>
            </w:r>
            <w:r>
              <w:rPr>
                <w:rFonts w:hint="eastAsia" w:ascii="楷体" w:hAnsi="楷体" w:eastAsia="楷体" w:cs="楷体"/>
                <w:szCs w:val="21"/>
              </w:rPr>
              <w:t>（四）加强社会管理和基础设施建设，创造良好环境。（五）发展公益事业，强化公共服务。（六）加强综合治理，维护社会稳定。（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七</w:t>
            </w:r>
            <w:r>
              <w:rPr>
                <w:rFonts w:hint="eastAsia" w:ascii="楷体" w:hAnsi="楷体" w:eastAsia="楷体" w:cs="楷体"/>
                <w:szCs w:val="21"/>
              </w:rPr>
              <w:t>）依法依规承担下放的经济社会管理权限和行政执法事项。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7" w:type="dxa"/>
          <w:cantSplit/>
          <w:trHeight w:val="57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2482.23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Cs w:val="21"/>
                <w:lang w:val="en-US" w:eastAsia="zh-CN"/>
              </w:rPr>
              <w:t>164.2</w:t>
            </w: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672" w:type="dxa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2646.43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7" w:type="dxa"/>
          <w:cantSplit/>
          <w:trHeight w:val="55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72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7" w:type="dxa"/>
          <w:cantSplit/>
          <w:trHeight w:val="56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2885.35</w:t>
            </w:r>
          </w:p>
        </w:tc>
        <w:tc>
          <w:tcPr>
            <w:tcW w:w="155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438.75</w:t>
            </w: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6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3324.09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7" w:type="dxa"/>
          <w:cantSplit/>
          <w:trHeight w:val="70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20.31</w:t>
            </w:r>
          </w:p>
        </w:tc>
        <w:tc>
          <w:tcPr>
            <w:tcW w:w="1559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7" w:type="dxa"/>
          <w:cantSplit/>
          <w:trHeight w:val="837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62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7" w:type="dxa"/>
          <w:cantSplit/>
          <w:trHeight w:val="129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62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A3"/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7" w:type="dxa"/>
          <w:cantSplit/>
          <w:trHeight w:val="1023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62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7" w:type="dxa"/>
          <w:cantSplit/>
          <w:trHeight w:val="81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62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应采购金额38.72万元，实际采购金额</w:t>
            </w:r>
            <w:r>
              <w:rPr>
                <w:rFonts w:hint="eastAsia" w:ascii="楷体" w:hAnsi="楷体" w:eastAsia="楷体" w:cs="楷体"/>
                <w:szCs w:val="21"/>
                <w:highlight w:val="none"/>
                <w:lang w:val="en-US" w:eastAsia="zh-CN"/>
              </w:rPr>
              <w:t>38.72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43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808.55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2022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18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053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05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28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1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10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2523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1"/>
            <w:noWrap w:val="0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1、落实202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Cs w:val="21"/>
              </w:rPr>
              <w:t>年乡村振兴、建设新时代文明乡村工作，做实扶贫“回头看”工作；2、完成县下达资产管理任务，做到专款专用；3、农民人均纯收入同比实现增长，获得感倍增；4、做好各项社会管理工作，年内辖区无重大食品药品安全事故，抓好安全生产，社会治安综合治理工作；5、微笑服务，做好民生工作，各项补贴发放及时；6、加强城乡环境整治建设，完成耕地保有量和基本农田保护面积任务，完成植树造林面积任务；年内辖区没有发生较大及以上级别突发环境事件；7、做好人居环境建设、两卡两折全面普及等惠民工程，城乡养老保险及新农合工作完成县定任务，完成县下达的公路建设工程、农村安全饮水巩固提升工程、农村危房改造、村级公共服务平台建设任务、小套房建设工程、特色小乡镇建设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404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1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eastAsia="黑体"/>
                <w:kern w:val="0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2250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467" w:type="dxa"/>
            <w:gridSpan w:val="11"/>
            <w:noWrap w:val="0"/>
            <w:vAlign w:val="center"/>
          </w:tcPr>
          <w:p>
            <w:pPr>
              <w:ind w:firstLine="105" w:firstLineChars="50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1、</w:t>
            </w:r>
            <w:r>
              <w:rPr>
                <w:rFonts w:hint="default" w:ascii="楷体" w:hAnsi="楷体" w:eastAsia="楷体" w:cs="楷体"/>
                <w:szCs w:val="21"/>
                <w:lang w:val="en-US" w:eastAsia="zh-CN"/>
              </w:rPr>
              <w:t>加强人员培训。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针对性开展预算绩效管理</w:t>
            </w:r>
            <w:r>
              <w:rPr>
                <w:rFonts w:hint="default" w:ascii="楷体" w:hAnsi="楷体" w:eastAsia="楷体" w:cs="楷体"/>
                <w:szCs w:val="21"/>
                <w:lang w:val="en-US" w:eastAsia="zh-CN"/>
              </w:rPr>
              <w:t>培训，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通过实践总结，</w:t>
            </w:r>
            <w:r>
              <w:rPr>
                <w:rFonts w:hint="default" w:ascii="楷体" w:hAnsi="楷体" w:eastAsia="楷体" w:cs="楷体"/>
                <w:szCs w:val="21"/>
                <w:lang w:val="en-US" w:eastAsia="zh-CN"/>
              </w:rPr>
              <w:t>提高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业务人员专业能力素养</w:t>
            </w:r>
            <w:r>
              <w:rPr>
                <w:rFonts w:hint="default" w:ascii="楷体" w:hAnsi="楷体" w:eastAsia="楷体" w:cs="楷体"/>
                <w:szCs w:val="21"/>
                <w:lang w:val="en-US" w:eastAsia="zh-CN"/>
              </w:rPr>
              <w:t>，推动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预算</w:t>
            </w:r>
            <w:r>
              <w:rPr>
                <w:rFonts w:hint="default" w:ascii="楷体" w:hAnsi="楷体" w:eastAsia="楷体" w:cs="楷体"/>
                <w:szCs w:val="21"/>
                <w:lang w:val="en-US" w:eastAsia="zh-CN"/>
              </w:rPr>
              <w:t>绩效工作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科学、高效落实</w:t>
            </w:r>
            <w:r>
              <w:rPr>
                <w:rFonts w:hint="default" w:ascii="楷体" w:hAnsi="楷体" w:eastAsia="楷体" w:cs="楷体"/>
                <w:szCs w:val="21"/>
                <w:lang w:val="en-US" w:eastAsia="zh-CN"/>
              </w:rPr>
              <w:t>。</w:t>
            </w:r>
          </w:p>
          <w:p>
            <w:pPr>
              <w:ind w:firstLine="105" w:firstLineChars="50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2、细化预算编制。加强预算绩效编制前、预算绩效编制中及编制后监管，切合实际反馈来制定预算绩效指标，进一步提升单位绩效管理效率。</w:t>
            </w:r>
          </w:p>
          <w:p>
            <w:pPr>
              <w:ind w:firstLine="105" w:firstLineChars="50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3、严格财务审批。加强单位财务管理，财务报账做到制度化、高效化，同时在费用报账支付时，严格按预算使用资金，确保专款专用。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4、完善资产管理。首要抓好“三公”经费控制，审核、审批把好关，杜绝挪用和挤占其他预算资金行为，合理压缩“三公”经费支出。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974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1"/>
            <w:noWrap w:val="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hint="eastAsia" w:ascii="宋体" w:hAnsi="宋体"/>
          <w:szCs w:val="21"/>
          <w:lang w:eastAsia="zh-CN"/>
        </w:rPr>
        <w:t>李阳洪</w:t>
      </w:r>
      <w:r>
        <w:rPr>
          <w:rFonts w:ascii="宋体" w:hAnsi="宋体"/>
          <w:szCs w:val="21"/>
        </w:rPr>
        <w:t xml:space="preserve">         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15200340831</w:t>
      </w:r>
      <w:r>
        <w:rPr>
          <w:rFonts w:ascii="宋体" w:hAnsi="宋体"/>
          <w:szCs w:val="21"/>
        </w:rPr>
        <w:t xml:space="preserve">      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2022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21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/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fmt="numberInDash"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538B0"/>
    <w:rsid w:val="01600BAC"/>
    <w:rsid w:val="018E17F6"/>
    <w:rsid w:val="05DB176E"/>
    <w:rsid w:val="09D347BB"/>
    <w:rsid w:val="0A686BF6"/>
    <w:rsid w:val="117C2E73"/>
    <w:rsid w:val="11E9622E"/>
    <w:rsid w:val="12607728"/>
    <w:rsid w:val="13113C31"/>
    <w:rsid w:val="13C57FC2"/>
    <w:rsid w:val="13EB2DF0"/>
    <w:rsid w:val="1767588B"/>
    <w:rsid w:val="18D538B0"/>
    <w:rsid w:val="18E032C2"/>
    <w:rsid w:val="1CCF110C"/>
    <w:rsid w:val="21B552CB"/>
    <w:rsid w:val="2483632E"/>
    <w:rsid w:val="25B05D49"/>
    <w:rsid w:val="2A706BB3"/>
    <w:rsid w:val="2C2B5641"/>
    <w:rsid w:val="2E2B5E45"/>
    <w:rsid w:val="2E515D05"/>
    <w:rsid w:val="2FC02FA6"/>
    <w:rsid w:val="2FF745A3"/>
    <w:rsid w:val="316450AF"/>
    <w:rsid w:val="31843A08"/>
    <w:rsid w:val="335115F0"/>
    <w:rsid w:val="3546366F"/>
    <w:rsid w:val="357070B5"/>
    <w:rsid w:val="38FC7F68"/>
    <w:rsid w:val="3A754CC9"/>
    <w:rsid w:val="3BEA370A"/>
    <w:rsid w:val="3C616AF7"/>
    <w:rsid w:val="3ECD3124"/>
    <w:rsid w:val="3F9A003D"/>
    <w:rsid w:val="40F164D7"/>
    <w:rsid w:val="47265940"/>
    <w:rsid w:val="475F4422"/>
    <w:rsid w:val="4874505C"/>
    <w:rsid w:val="49136AFE"/>
    <w:rsid w:val="49201968"/>
    <w:rsid w:val="4BB905DA"/>
    <w:rsid w:val="4E0B709E"/>
    <w:rsid w:val="507C62DD"/>
    <w:rsid w:val="563C6D66"/>
    <w:rsid w:val="565C4B5A"/>
    <w:rsid w:val="578E37A1"/>
    <w:rsid w:val="58C76ABA"/>
    <w:rsid w:val="635B32B1"/>
    <w:rsid w:val="63AD5DD7"/>
    <w:rsid w:val="65ED7F30"/>
    <w:rsid w:val="6A522671"/>
    <w:rsid w:val="6ACB22C2"/>
    <w:rsid w:val="6C6A0E2B"/>
    <w:rsid w:val="6C801864"/>
    <w:rsid w:val="6E615BFD"/>
    <w:rsid w:val="6F345A82"/>
    <w:rsid w:val="767C2482"/>
    <w:rsid w:val="78853E63"/>
    <w:rsid w:val="78E73BFE"/>
    <w:rsid w:val="7A3613CA"/>
    <w:rsid w:val="7D2A54B9"/>
    <w:rsid w:val="7FA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4081</Words>
  <Characters>4307</Characters>
  <Lines>0</Lines>
  <Paragraphs>0</Paragraphs>
  <TotalTime>0</TotalTime>
  <ScaleCrop>false</ScaleCrop>
  <LinksUpToDate>false</LinksUpToDate>
  <CharactersWithSpaces>4587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2021-04-19T07:48:00Z</dcterms:created>
  <dc:creator>彭礼孝</dc:creator>
  <cp:lastModifiedBy>一岁一枯荣</cp:lastModifiedBy>
  <cp:lastPrinted>2022-04-22T08:48:00Z</cp:lastPrinted>
  <dcterms:modified xsi:type="dcterms:W3CDTF">2022-04-24T01:48:17Z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FC4AD5B48165493FADE0A0374E14E380</vt:lpwstr>
  </property>
</Properties>
</file>