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  <w:bookmarkEnd w:id="0"/>
    </w:p>
    <w:tbl>
      <w:tblPr>
        <w:tblStyle w:val="6"/>
        <w:tblW w:w="8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301"/>
        <w:gridCol w:w="946"/>
        <w:gridCol w:w="1060"/>
        <w:gridCol w:w="636"/>
        <w:gridCol w:w="785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隆回县司门前镇人民政府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2211.56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2805.16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2805.16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2797.16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1707.55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1097.61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1、坚定不移从严治党，强化基层党建工作</w:t>
            </w:r>
          </w:p>
          <w:p>
            <w:pPr>
              <w:spacing w:line="240" w:lineRule="exac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2、凝心聚力抓乡村振兴，多位一体守护和谐民生</w:t>
            </w:r>
          </w:p>
          <w:p>
            <w:pPr>
              <w:spacing w:line="240" w:lineRule="exac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3、开展扫黑除恶，做好禁毒工作、加强综合治理</w:t>
            </w: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4、抓环境卫生整治，多措推进乡村旅游，提高乡容乡貌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预算编制的准确完整性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2"/>
                <w:sz w:val="11"/>
                <w:szCs w:val="11"/>
                <w:lang w:val="en-US" w:eastAsia="zh-CN" w:bidi="ar-SA"/>
              </w:rPr>
              <w:t>偏差原因：项目支出由上级追加预算，预算编制难以全部纳入。改进措施：加强单位内部机构各股室的预算管理意识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财政供养人员控制率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“三公经费”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控制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2"/>
                <w:sz w:val="11"/>
                <w:szCs w:val="11"/>
                <w:lang w:val="en-US" w:eastAsia="zh-CN" w:bidi="ar-SA"/>
              </w:rPr>
              <w:t>偏差原因：因油菜花节开展，公务接待和公务用车增加，三公经费全部使用完。改进措施：把关“三公”经费支出的审核、审批，合理压缩三公经费支出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重点支出安排率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≧50%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资产管理安全性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经费保障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1"/>
                <w:szCs w:val="11"/>
                <w:lang w:val="en-US" w:eastAsia="zh-CN"/>
              </w:rPr>
              <w:t>2805.16万元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1"/>
                <w:szCs w:val="11"/>
                <w:lang w:val="en-US" w:eastAsia="zh-CN"/>
              </w:rPr>
              <w:t>2805.16万元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对经济社会发展的促进作用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有效促进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服务对象人口数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  <w:lang w:val="en-US" w:eastAsia="zh-CN"/>
              </w:rPr>
              <w:t>≧60000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60827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生态整治情况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有效整治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有效整治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长效管理机制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形成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形成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社会公众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ZWVhNzFiYzZmNDM3MmIwMTRlZWI0OWMwZWQifQ=="/>
  </w:docVars>
  <w:rsids>
    <w:rsidRoot w:val="00000000"/>
    <w:rsid w:val="30B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2024-06-28T04:28:28Z</dcterms:created>
  <dc:creator>司门前</dc:creator>
  <cp:lastModifiedBy>小儒哥</cp:lastModifiedBy>
  <dcterms:modified xsi:type="dcterms:W3CDTF">2024-06-28T04:28:48Z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5A4203B51C82468AA21D37E964689082_12</vt:lpwstr>
  </property>
</Properties>
</file>