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bookmarkStart w:id="0" w:name="_GoBack"/>
      <w:r>
        <w:rPr>
          <w:rFonts w:hint="eastAsia"/>
          <w:b/>
          <w:sz w:val="44"/>
          <w:szCs w:val="44"/>
        </w:rPr>
        <w:t>隆回县“放心早餐”示范店评审细则</w:t>
      </w:r>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064"/>
        <w:gridCol w:w="1418"/>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526" w:type="dxa"/>
          </w:tcPr>
          <w:p>
            <w:pPr>
              <w:jc w:val="center"/>
              <w:rPr>
                <w:rFonts w:hint="eastAsia"/>
                <w:sz w:val="28"/>
              </w:rPr>
            </w:pPr>
            <w:r>
              <w:rPr>
                <w:rFonts w:hint="eastAsia"/>
                <w:sz w:val="28"/>
              </w:rPr>
              <w:t>项目</w:t>
            </w:r>
          </w:p>
        </w:tc>
        <w:tc>
          <w:tcPr>
            <w:tcW w:w="10064" w:type="dxa"/>
          </w:tcPr>
          <w:p>
            <w:pPr>
              <w:ind w:left="420" w:leftChars="200"/>
              <w:jc w:val="center"/>
              <w:rPr>
                <w:rFonts w:hint="eastAsia"/>
                <w:sz w:val="28"/>
              </w:rPr>
            </w:pPr>
            <w:r>
              <w:rPr>
                <w:rFonts w:hint="eastAsia"/>
                <w:sz w:val="28"/>
              </w:rPr>
              <w:t>评审内容及分值</w:t>
            </w:r>
          </w:p>
        </w:tc>
        <w:tc>
          <w:tcPr>
            <w:tcW w:w="1418" w:type="dxa"/>
          </w:tcPr>
          <w:p>
            <w:pPr>
              <w:jc w:val="center"/>
              <w:rPr>
                <w:rFonts w:hint="eastAsia"/>
                <w:sz w:val="28"/>
              </w:rPr>
            </w:pPr>
            <w:r>
              <w:rPr>
                <w:rFonts w:hint="eastAsia"/>
                <w:sz w:val="28"/>
              </w:rPr>
              <w:t>项目分值</w:t>
            </w:r>
          </w:p>
        </w:tc>
        <w:tc>
          <w:tcPr>
            <w:tcW w:w="1166" w:type="dxa"/>
          </w:tcPr>
          <w:p>
            <w:pPr>
              <w:jc w:val="center"/>
              <w:rPr>
                <w:rFonts w:hint="eastAsia"/>
                <w:sz w:val="28"/>
              </w:rPr>
            </w:pPr>
            <w:r>
              <w:rPr>
                <w:rFonts w:hint="eastAsia"/>
                <w:sz w:val="28"/>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526" w:type="dxa"/>
          </w:tcPr>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r>
              <w:rPr>
                <w:rFonts w:hint="eastAsia"/>
                <w:sz w:val="24"/>
              </w:rPr>
              <w:t>场所及环境</w:t>
            </w:r>
          </w:p>
        </w:tc>
        <w:tc>
          <w:tcPr>
            <w:tcW w:w="10064" w:type="dxa"/>
          </w:tcPr>
          <w:p>
            <w:pPr>
              <w:rPr>
                <w:rFonts w:hint="default" w:ascii="仿宋_GB2312" w:hAnsi="仿宋_GB2312" w:cs="新宋体" w:eastAsiaTheme="minorEastAsia"/>
                <w:sz w:val="24"/>
                <w:szCs w:val="24"/>
                <w:lang w:val="en-US" w:eastAsia="zh-CN"/>
              </w:rPr>
            </w:pPr>
            <w:r>
              <w:rPr>
                <w:rFonts w:hint="eastAsia" w:ascii="仿宋_GB2312" w:hAnsi="仿宋_GB2312" w:cs="新宋体"/>
                <w:sz w:val="24"/>
                <w:szCs w:val="24"/>
              </w:rPr>
              <w:t>1、</w:t>
            </w:r>
            <w:r>
              <w:rPr>
                <w:rFonts w:ascii="仿宋_GB2312" w:hAnsi="仿宋_GB2312" w:cs="新宋体"/>
                <w:sz w:val="24"/>
                <w:szCs w:val="24"/>
              </w:rPr>
              <w:t>在经营场所（如就餐区）公示</w:t>
            </w:r>
            <w:r>
              <w:rPr>
                <w:rFonts w:hint="eastAsia" w:ascii="仿宋_GB2312" w:hAnsi="仿宋_GB2312" w:cs="新宋体"/>
                <w:sz w:val="24"/>
                <w:szCs w:val="24"/>
                <w:lang w:eastAsia="zh-CN"/>
              </w:rPr>
              <w:t>依法办理的</w:t>
            </w:r>
            <w:r>
              <w:rPr>
                <w:rFonts w:ascii="仿宋_GB2312" w:hAnsi="仿宋_GB2312" w:cs="新宋体"/>
                <w:sz w:val="24"/>
                <w:szCs w:val="24"/>
              </w:rPr>
              <w:t>营业执照</w:t>
            </w:r>
            <w:r>
              <w:rPr>
                <w:rFonts w:hint="eastAsia" w:ascii="仿宋_GB2312" w:hAnsi="仿宋_GB2312" w:cs="新宋体"/>
                <w:sz w:val="24"/>
                <w:szCs w:val="24"/>
                <w:lang w:eastAsia="zh-CN"/>
              </w:rPr>
              <w:t>和</w:t>
            </w:r>
            <w:r>
              <w:rPr>
                <w:rFonts w:ascii="仿宋_GB2312" w:hAnsi="仿宋_GB2312" w:cs="新宋体"/>
                <w:sz w:val="24"/>
                <w:szCs w:val="24"/>
              </w:rPr>
              <w:t>食品经营许可证</w:t>
            </w:r>
            <w:r>
              <w:rPr>
                <w:rFonts w:hint="eastAsia" w:ascii="仿宋_GB2312" w:hAnsi="仿宋_GB2312" w:cs="新宋体"/>
                <w:sz w:val="24"/>
                <w:szCs w:val="24"/>
                <w:lang w:eastAsia="zh-CN"/>
              </w:rPr>
              <w:t>（小餐饮经营许可证）</w:t>
            </w:r>
            <w:r>
              <w:rPr>
                <w:rFonts w:hint="eastAsia" w:ascii="仿宋_GB2312" w:hAnsi="仿宋_GB2312" w:cs="新宋体"/>
                <w:sz w:val="24"/>
                <w:szCs w:val="24"/>
              </w:rPr>
              <w:t>；</w:t>
            </w:r>
            <w:r>
              <w:rPr>
                <w:rFonts w:hint="eastAsia" w:ascii="仿宋_GB2312" w:hAnsi="仿宋_GB2312" w:cs="新宋体"/>
                <w:sz w:val="24"/>
                <w:szCs w:val="24"/>
                <w:lang w:eastAsia="zh-CN"/>
              </w:rPr>
              <w:t>（</w:t>
            </w:r>
            <w:r>
              <w:rPr>
                <w:rFonts w:hint="eastAsia" w:ascii="仿宋_GB2312" w:hAnsi="仿宋_GB2312" w:cs="新宋体"/>
                <w:sz w:val="24"/>
                <w:szCs w:val="24"/>
                <w:lang w:val="en-US" w:eastAsia="zh-CN"/>
              </w:rPr>
              <w:t>2分</w:t>
            </w:r>
            <w:r>
              <w:rPr>
                <w:rFonts w:hint="eastAsia" w:ascii="仿宋_GB2312" w:hAnsi="仿宋_GB2312" w:cs="新宋体"/>
                <w:sz w:val="24"/>
                <w:szCs w:val="24"/>
                <w:lang w:eastAsia="zh-CN"/>
              </w:rPr>
              <w:t>）</w:t>
            </w:r>
            <w:r>
              <w:rPr>
                <w:rFonts w:hint="eastAsia" w:ascii="仿宋_GB2312" w:hAnsi="仿宋_GB2312" w:cs="新宋体"/>
                <w:sz w:val="24"/>
                <w:szCs w:val="24"/>
                <w:lang w:val="en-US" w:eastAsia="zh-CN"/>
              </w:rPr>
              <w:t>2、</w:t>
            </w:r>
            <w:r>
              <w:rPr>
                <w:rFonts w:hint="eastAsia" w:ascii="仿宋_GB2312" w:hAnsi="仿宋_GB2312" w:cs="新宋体"/>
                <w:sz w:val="24"/>
                <w:szCs w:val="24"/>
              </w:rPr>
              <w:t>经营场所、主体业态、经营项目等事项是否与食品经营许可证一致。</w:t>
            </w:r>
            <w:r>
              <w:rPr>
                <w:rFonts w:hint="eastAsia" w:ascii="仿宋_GB2312" w:hAnsi="仿宋_GB2312" w:cs="新宋体"/>
                <w:sz w:val="24"/>
                <w:szCs w:val="24"/>
                <w:lang w:eastAsia="zh-CN"/>
              </w:rPr>
              <w:t>（</w:t>
            </w:r>
            <w:r>
              <w:rPr>
                <w:rFonts w:hint="eastAsia" w:ascii="仿宋_GB2312" w:hAnsi="仿宋_GB2312" w:cs="新宋体"/>
                <w:sz w:val="24"/>
                <w:szCs w:val="24"/>
                <w:lang w:val="en-US" w:eastAsia="zh-CN"/>
              </w:rPr>
              <w:t>2分</w:t>
            </w:r>
            <w:r>
              <w:rPr>
                <w:rFonts w:hint="eastAsia" w:ascii="仿宋_GB2312" w:hAnsi="仿宋_GB2312" w:cs="新宋体"/>
                <w:sz w:val="24"/>
                <w:szCs w:val="24"/>
                <w:lang w:eastAsia="zh-CN"/>
              </w:rPr>
              <w:t>）</w:t>
            </w:r>
            <w:r>
              <w:rPr>
                <w:rFonts w:hint="eastAsia"/>
                <w:lang w:val="en-US" w:eastAsia="zh-CN"/>
              </w:rPr>
              <w:t>3</w:t>
            </w:r>
            <w:r>
              <w:rPr>
                <w:rFonts w:hint="eastAsia"/>
              </w:rPr>
              <w:t>、加工经营场所墙壁、天花板、门窗、排水沟、操作台等是否破损、脱落、霉斑、积油、积水、污垢等；</w:t>
            </w:r>
            <w:r>
              <w:rPr>
                <w:rFonts w:hint="eastAsia"/>
                <w:lang w:eastAsia="zh-CN"/>
              </w:rPr>
              <w:t>（</w:t>
            </w:r>
            <w:r>
              <w:rPr>
                <w:rFonts w:hint="eastAsia"/>
                <w:lang w:val="en-US" w:eastAsia="zh-CN"/>
              </w:rPr>
              <w:t>3分</w:t>
            </w:r>
            <w:r>
              <w:rPr>
                <w:rFonts w:hint="eastAsia"/>
                <w:lang w:eastAsia="zh-CN"/>
              </w:rPr>
              <w:t>）</w:t>
            </w:r>
            <w:r>
              <w:rPr>
                <w:rFonts w:hint="eastAsia"/>
                <w:lang w:val="en-US" w:eastAsia="zh-CN"/>
              </w:rPr>
              <w:t>4</w:t>
            </w:r>
            <w:r>
              <w:rPr>
                <w:rFonts w:hint="eastAsia"/>
              </w:rPr>
              <w:t>、操作区是否设有带盖的垃圾桶，并与食品加工制作保持必要的距离；</w:t>
            </w:r>
            <w:r>
              <w:rPr>
                <w:rFonts w:hint="eastAsia"/>
                <w:lang w:eastAsia="zh-CN"/>
              </w:rPr>
              <w:t>（</w:t>
            </w:r>
            <w:r>
              <w:rPr>
                <w:rFonts w:hint="eastAsia"/>
                <w:lang w:val="en-US" w:eastAsia="zh-CN"/>
              </w:rPr>
              <w:t>2分</w:t>
            </w:r>
            <w:r>
              <w:rPr>
                <w:rFonts w:hint="eastAsia"/>
                <w:lang w:eastAsia="zh-CN"/>
              </w:rPr>
              <w:t>）</w:t>
            </w:r>
            <w:r>
              <w:rPr>
                <w:rFonts w:hint="eastAsia"/>
                <w:lang w:val="en-US" w:eastAsia="zh-CN"/>
              </w:rPr>
              <w:t>5</w:t>
            </w:r>
            <w:r>
              <w:rPr>
                <w:rFonts w:hint="eastAsia"/>
              </w:rPr>
              <w:t>、就餐区、操作区是否配置灭蚊蝇灯；</w:t>
            </w:r>
            <w:r>
              <w:rPr>
                <w:rFonts w:hint="eastAsia"/>
                <w:lang w:eastAsia="zh-CN"/>
              </w:rPr>
              <w:t>（</w:t>
            </w:r>
            <w:r>
              <w:rPr>
                <w:rFonts w:hint="eastAsia"/>
                <w:lang w:val="en-US" w:eastAsia="zh-CN"/>
              </w:rPr>
              <w:t>2分</w:t>
            </w:r>
            <w:r>
              <w:rPr>
                <w:rFonts w:hint="eastAsia"/>
                <w:lang w:eastAsia="zh-CN"/>
              </w:rPr>
              <w:t>）</w:t>
            </w:r>
            <w:r>
              <w:rPr>
                <w:rFonts w:hint="eastAsia"/>
                <w:lang w:val="en-US" w:eastAsia="zh-CN"/>
              </w:rPr>
              <w:t>6</w:t>
            </w:r>
            <w:r>
              <w:rPr>
                <w:rFonts w:hint="eastAsia"/>
              </w:rPr>
              <w:t>、就餐区地面是否有垃圾，挂扇、吊灯、墙角是否有蜘蛛网和灰尘；</w:t>
            </w:r>
            <w:r>
              <w:rPr>
                <w:rFonts w:hint="eastAsia"/>
                <w:lang w:eastAsia="zh-CN"/>
              </w:rPr>
              <w:t>（</w:t>
            </w:r>
            <w:r>
              <w:rPr>
                <w:rFonts w:hint="eastAsia"/>
                <w:lang w:val="en-US" w:eastAsia="zh-CN"/>
              </w:rPr>
              <w:t>2分</w:t>
            </w:r>
            <w:r>
              <w:rPr>
                <w:rFonts w:hint="eastAsia"/>
                <w:lang w:eastAsia="zh-CN"/>
              </w:rPr>
              <w:t>）</w:t>
            </w:r>
            <w:r>
              <w:rPr>
                <w:rFonts w:hint="eastAsia"/>
                <w:lang w:val="en-US" w:eastAsia="zh-CN"/>
              </w:rPr>
              <w:t>7</w:t>
            </w:r>
            <w:r>
              <w:rPr>
                <w:rFonts w:hint="eastAsia"/>
              </w:rPr>
              <w:t>、经营场所是否通风良好，地面、桌面等是否每日清洁消毒；</w:t>
            </w:r>
            <w:r>
              <w:rPr>
                <w:rFonts w:hint="eastAsia"/>
                <w:lang w:eastAsia="zh-CN"/>
              </w:rPr>
              <w:t>（</w:t>
            </w:r>
            <w:r>
              <w:rPr>
                <w:rFonts w:hint="eastAsia"/>
                <w:lang w:val="en-US" w:eastAsia="zh-CN"/>
              </w:rPr>
              <w:t>2分</w:t>
            </w:r>
            <w:r>
              <w:rPr>
                <w:rFonts w:hint="eastAsia"/>
                <w:lang w:eastAsia="zh-CN"/>
              </w:rPr>
              <w:t>）</w:t>
            </w:r>
            <w:r>
              <w:rPr>
                <w:rFonts w:hint="eastAsia"/>
                <w:lang w:val="en-US" w:eastAsia="zh-CN"/>
              </w:rPr>
              <w:t>8</w:t>
            </w:r>
            <w:r>
              <w:rPr>
                <w:rFonts w:hint="eastAsia"/>
              </w:rPr>
              <w:t>、卫生间是否保持干净、卫生，定期清洁；</w:t>
            </w:r>
            <w:r>
              <w:rPr>
                <w:rFonts w:hint="eastAsia"/>
                <w:lang w:eastAsia="zh-CN"/>
              </w:rPr>
              <w:t>（</w:t>
            </w:r>
            <w:r>
              <w:rPr>
                <w:rFonts w:hint="eastAsia"/>
                <w:lang w:val="en-US" w:eastAsia="zh-CN"/>
              </w:rPr>
              <w:t>2分</w:t>
            </w:r>
            <w:r>
              <w:rPr>
                <w:rFonts w:hint="eastAsia"/>
                <w:lang w:eastAsia="zh-CN"/>
              </w:rPr>
              <w:t>）</w:t>
            </w:r>
            <w:r>
              <w:rPr>
                <w:rFonts w:hint="eastAsia"/>
                <w:lang w:val="en-US" w:eastAsia="zh-CN"/>
              </w:rPr>
              <w:t>9</w:t>
            </w:r>
            <w:r>
              <w:rPr>
                <w:rFonts w:hint="eastAsia"/>
              </w:rPr>
              <w:t>、是否按照相关部门要求处理餐厨废弃物。</w:t>
            </w:r>
            <w:r>
              <w:rPr>
                <w:rFonts w:hint="eastAsia"/>
                <w:lang w:eastAsia="zh-CN"/>
              </w:rPr>
              <w:t>（</w:t>
            </w:r>
            <w:r>
              <w:rPr>
                <w:rFonts w:hint="eastAsia"/>
                <w:lang w:val="en-US" w:eastAsia="zh-CN"/>
              </w:rPr>
              <w:t>2分</w:t>
            </w:r>
            <w:r>
              <w:rPr>
                <w:rFonts w:hint="eastAsia"/>
                <w:lang w:eastAsia="zh-CN"/>
              </w:rPr>
              <w:t>）</w:t>
            </w:r>
            <w:r>
              <w:rPr>
                <w:rFonts w:hint="eastAsia"/>
                <w:lang w:val="en-US" w:eastAsia="zh-CN"/>
              </w:rPr>
              <w:t>10、</w:t>
            </w:r>
            <w:r>
              <w:rPr>
                <w:rFonts w:hint="eastAsia"/>
              </w:rPr>
              <w:t>经营场所是否配置防蝇、防鼠、防蟑、防尘设施；</w:t>
            </w:r>
            <w:r>
              <w:rPr>
                <w:rFonts w:hint="eastAsia"/>
                <w:lang w:eastAsia="zh-CN"/>
              </w:rPr>
              <w:t>（</w:t>
            </w:r>
            <w:r>
              <w:rPr>
                <w:rFonts w:hint="eastAsia"/>
                <w:lang w:val="en-US" w:eastAsia="zh-CN"/>
              </w:rPr>
              <w:t>2分</w:t>
            </w:r>
            <w:r>
              <w:rPr>
                <w:rFonts w:hint="eastAsia"/>
                <w:lang w:eastAsia="zh-CN"/>
              </w:rPr>
              <w:t>）</w:t>
            </w:r>
            <w:r>
              <w:rPr>
                <w:rFonts w:hint="eastAsia"/>
                <w:lang w:val="en-US" w:eastAsia="zh-CN"/>
              </w:rPr>
              <w:t>11、</w:t>
            </w:r>
            <w:r>
              <w:rPr>
                <w:rFonts w:hint="eastAsia"/>
              </w:rPr>
              <w:t>操作区、原料库房等纱窗门是否破损；</w:t>
            </w:r>
            <w:r>
              <w:rPr>
                <w:rFonts w:hint="eastAsia"/>
                <w:lang w:eastAsia="zh-CN"/>
              </w:rPr>
              <w:t>（</w:t>
            </w:r>
            <w:r>
              <w:rPr>
                <w:rFonts w:hint="eastAsia"/>
                <w:lang w:val="en-US" w:eastAsia="zh-CN"/>
              </w:rPr>
              <w:t>2分</w:t>
            </w:r>
            <w:r>
              <w:rPr>
                <w:rFonts w:hint="eastAsia"/>
                <w:lang w:eastAsia="zh-CN"/>
              </w:rPr>
              <w:t>）</w:t>
            </w:r>
            <w:r>
              <w:rPr>
                <w:rFonts w:hint="eastAsia"/>
                <w:lang w:val="en-US" w:eastAsia="zh-CN"/>
              </w:rPr>
              <w:t>12、</w:t>
            </w:r>
            <w:r>
              <w:rPr>
                <w:rFonts w:hint="eastAsia"/>
              </w:rPr>
              <w:t>是否存在有害生物活动迹象。</w:t>
            </w:r>
            <w:r>
              <w:rPr>
                <w:rFonts w:hint="eastAsia"/>
                <w:lang w:eastAsia="zh-CN"/>
              </w:rPr>
              <w:t>（</w:t>
            </w:r>
            <w:r>
              <w:rPr>
                <w:rFonts w:hint="eastAsia"/>
                <w:lang w:val="en-US" w:eastAsia="zh-CN"/>
              </w:rPr>
              <w:t>2分</w:t>
            </w:r>
            <w:r>
              <w:rPr>
                <w:rFonts w:hint="eastAsia"/>
                <w:lang w:eastAsia="zh-CN"/>
              </w:rPr>
              <w:t>）</w:t>
            </w:r>
            <w:r>
              <w:rPr>
                <w:rFonts w:hint="eastAsia"/>
                <w:lang w:val="en-US" w:eastAsia="zh-CN"/>
              </w:rPr>
              <w:t>13、</w:t>
            </w:r>
            <w:r>
              <w:rPr>
                <w:rFonts w:hint="eastAsia"/>
              </w:rPr>
              <w:t>就餐区是否有禁烟标识；</w:t>
            </w:r>
            <w:r>
              <w:rPr>
                <w:rFonts w:hint="eastAsia"/>
                <w:lang w:eastAsia="zh-CN"/>
              </w:rPr>
              <w:t>（</w:t>
            </w:r>
            <w:r>
              <w:rPr>
                <w:rFonts w:hint="eastAsia"/>
                <w:lang w:val="en-US" w:eastAsia="zh-CN"/>
              </w:rPr>
              <w:t>1分</w:t>
            </w:r>
            <w:r>
              <w:rPr>
                <w:rFonts w:hint="eastAsia"/>
                <w:lang w:eastAsia="zh-CN"/>
              </w:rPr>
              <w:t>）</w:t>
            </w:r>
            <w:r>
              <w:rPr>
                <w:rFonts w:hint="eastAsia"/>
                <w:lang w:val="en-US" w:eastAsia="zh-CN"/>
              </w:rPr>
              <w:t>14、</w:t>
            </w:r>
            <w:r>
              <w:rPr>
                <w:rFonts w:hint="eastAsia"/>
              </w:rPr>
              <w:t>是否有“文明用餐”、“光盘行动”、“公筷公勺”等宣传标语。</w:t>
            </w:r>
            <w:r>
              <w:rPr>
                <w:rFonts w:hint="eastAsia"/>
                <w:lang w:eastAsia="zh-CN"/>
              </w:rPr>
              <w:t>（</w:t>
            </w:r>
            <w:r>
              <w:rPr>
                <w:rFonts w:hint="eastAsia"/>
                <w:lang w:val="en-US" w:eastAsia="zh-CN"/>
              </w:rPr>
              <w:t>2</w:t>
            </w:r>
            <w:r>
              <w:rPr>
                <w:rFonts w:hint="eastAsia"/>
                <w:lang w:eastAsia="zh-CN"/>
              </w:rPr>
              <w:t>分）</w:t>
            </w:r>
            <w:r>
              <w:rPr>
                <w:rFonts w:hint="eastAsia"/>
                <w:lang w:val="en-US" w:eastAsia="zh-CN"/>
              </w:rPr>
              <w:t>15、污水和油烟排放符合环保要求；（3分）16、油烟噪声不扰民，无投诉；（2分）17、墙壁是否有1.5米以上瓷砖或其他防水防潮，可清洗的材料制成的墙裙。（2分）</w:t>
            </w:r>
          </w:p>
        </w:tc>
        <w:tc>
          <w:tcPr>
            <w:tcW w:w="1418"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eastAsiaTheme="minorEastAsia"/>
                <w:lang w:val="en-US" w:eastAsia="zh-CN"/>
              </w:rPr>
            </w:pPr>
            <w:r>
              <w:rPr>
                <w:rFonts w:hint="eastAsia"/>
                <w:lang w:val="en-US" w:eastAsia="zh-CN"/>
              </w:rPr>
              <w:t>35分</w:t>
            </w:r>
          </w:p>
        </w:tc>
        <w:tc>
          <w:tcPr>
            <w:tcW w:w="116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526" w:type="dxa"/>
          </w:tcPr>
          <w:p>
            <w:pPr>
              <w:jc w:val="center"/>
              <w:rPr>
                <w:rFonts w:hint="eastAsia"/>
                <w:sz w:val="24"/>
              </w:rPr>
            </w:pPr>
          </w:p>
          <w:p>
            <w:pPr>
              <w:jc w:val="center"/>
              <w:rPr>
                <w:rFonts w:hint="eastAsia"/>
                <w:sz w:val="24"/>
              </w:rPr>
            </w:pPr>
          </w:p>
          <w:p>
            <w:pPr>
              <w:jc w:val="center"/>
              <w:rPr>
                <w:rFonts w:hint="eastAsia"/>
                <w:sz w:val="24"/>
              </w:rPr>
            </w:pPr>
            <w:r>
              <w:rPr>
                <w:rFonts w:hint="eastAsia"/>
                <w:sz w:val="24"/>
              </w:rPr>
              <w:t>管理及人员</w:t>
            </w:r>
          </w:p>
        </w:tc>
        <w:tc>
          <w:tcPr>
            <w:tcW w:w="10064" w:type="dxa"/>
          </w:tcPr>
          <w:p>
            <w:pPr>
              <w:numPr>
                <w:ilvl w:val="0"/>
                <w:numId w:val="1"/>
              </w:numPr>
              <w:rPr>
                <w:rFonts w:hint="eastAsia" w:eastAsiaTheme="minorEastAsia"/>
                <w:lang w:eastAsia="zh-CN"/>
              </w:rPr>
            </w:pPr>
            <w:r>
              <w:rPr>
                <w:rFonts w:hint="eastAsia"/>
              </w:rPr>
              <w:t>是否建立从业人员健康管理制度；</w:t>
            </w:r>
            <w:r>
              <w:rPr>
                <w:rFonts w:hint="eastAsia"/>
                <w:lang w:eastAsia="zh-CN"/>
              </w:rPr>
              <w:t>（</w:t>
            </w:r>
            <w:r>
              <w:rPr>
                <w:rFonts w:hint="eastAsia"/>
                <w:lang w:val="en-US" w:eastAsia="zh-CN"/>
              </w:rPr>
              <w:t>2分</w:t>
            </w:r>
            <w:r>
              <w:rPr>
                <w:rFonts w:hint="eastAsia"/>
                <w:lang w:eastAsia="zh-CN"/>
              </w:rPr>
              <w:t>）</w:t>
            </w:r>
            <w:r>
              <w:rPr>
                <w:rFonts w:hint="eastAsia"/>
              </w:rPr>
              <w:t>2</w:t>
            </w:r>
            <w:r>
              <w:rPr>
                <w:rFonts w:hint="eastAsia"/>
                <w:lang w:eastAsia="zh-CN"/>
              </w:rPr>
              <w:t>、</w:t>
            </w:r>
            <w:r>
              <w:rPr>
                <w:rFonts w:hint="eastAsia"/>
              </w:rPr>
              <w:t>是否建立食品安全自查制度；</w:t>
            </w:r>
            <w:r>
              <w:rPr>
                <w:rFonts w:hint="eastAsia"/>
                <w:lang w:eastAsia="zh-CN"/>
              </w:rPr>
              <w:t>（</w:t>
            </w:r>
            <w:r>
              <w:rPr>
                <w:rFonts w:hint="eastAsia"/>
                <w:lang w:val="en-US" w:eastAsia="zh-CN"/>
              </w:rPr>
              <w:t>2分</w:t>
            </w:r>
            <w:r>
              <w:rPr>
                <w:rFonts w:hint="eastAsia"/>
                <w:lang w:eastAsia="zh-CN"/>
              </w:rPr>
              <w:t>）</w:t>
            </w:r>
            <w:r>
              <w:rPr>
                <w:rFonts w:hint="eastAsia"/>
                <w:lang w:val="en-US" w:eastAsia="zh-CN"/>
              </w:rPr>
              <w:t>3</w:t>
            </w:r>
            <w:r>
              <w:rPr>
                <w:rFonts w:hint="eastAsia"/>
                <w:lang w:eastAsia="zh-CN"/>
              </w:rPr>
              <w:t>、是</w:t>
            </w:r>
            <w:r>
              <w:rPr>
                <w:rFonts w:hint="eastAsia"/>
              </w:rPr>
              <w:t>否</w:t>
            </w:r>
            <w:r>
              <w:rPr>
                <w:rFonts w:hint="eastAsia"/>
                <w:lang w:eastAsia="zh-CN"/>
              </w:rPr>
              <w:t>取得并</w:t>
            </w:r>
            <w:r>
              <w:rPr>
                <w:rFonts w:hint="eastAsia"/>
              </w:rPr>
              <w:t>公示从业人员食品安全培训证；</w:t>
            </w:r>
            <w:r>
              <w:rPr>
                <w:rFonts w:hint="eastAsia"/>
                <w:lang w:eastAsia="zh-CN"/>
              </w:rPr>
              <w:t>（</w:t>
            </w:r>
            <w:r>
              <w:rPr>
                <w:rFonts w:hint="eastAsia"/>
                <w:lang w:val="en-US" w:eastAsia="zh-CN"/>
              </w:rPr>
              <w:t>3分</w:t>
            </w:r>
            <w:r>
              <w:rPr>
                <w:rFonts w:hint="eastAsia"/>
                <w:lang w:eastAsia="zh-CN"/>
              </w:rPr>
              <w:t>）</w:t>
            </w:r>
            <w:r>
              <w:rPr>
                <w:rFonts w:hint="eastAsia"/>
                <w:lang w:val="en-US" w:eastAsia="zh-CN"/>
              </w:rPr>
              <w:t>4</w:t>
            </w:r>
            <w:r>
              <w:rPr>
                <w:rFonts w:hint="eastAsia"/>
                <w:lang w:eastAsia="zh-CN"/>
              </w:rPr>
              <w:t>、</w:t>
            </w:r>
            <w:r>
              <w:rPr>
                <w:rFonts w:hint="eastAsia"/>
              </w:rPr>
              <w:t>是否</w:t>
            </w:r>
            <w:r>
              <w:rPr>
                <w:rFonts w:hint="eastAsia"/>
                <w:lang w:eastAsia="zh-CN"/>
              </w:rPr>
              <w:t>具有或</w:t>
            </w:r>
            <w:r>
              <w:rPr>
                <w:rFonts w:hint="eastAsia"/>
              </w:rPr>
              <w:t>公示从事接触直接入口食品工作从业人员的健康证明</w:t>
            </w:r>
            <w:r>
              <w:rPr>
                <w:rFonts w:hint="eastAsia"/>
                <w:lang w:eastAsia="zh-CN"/>
              </w:rPr>
              <w:t>；（</w:t>
            </w:r>
            <w:r>
              <w:rPr>
                <w:rFonts w:hint="eastAsia"/>
                <w:lang w:val="en-US" w:eastAsia="zh-CN"/>
              </w:rPr>
              <w:t>4分</w:t>
            </w:r>
            <w:r>
              <w:rPr>
                <w:rFonts w:hint="eastAsia"/>
                <w:lang w:eastAsia="zh-CN"/>
              </w:rPr>
              <w:t>）</w:t>
            </w:r>
            <w:r>
              <w:rPr>
                <w:rFonts w:hint="eastAsia"/>
                <w:lang w:val="en-US" w:eastAsia="zh-CN"/>
              </w:rPr>
              <w:t>5、</w:t>
            </w:r>
            <w:r>
              <w:rPr>
                <w:rFonts w:hint="eastAsia"/>
              </w:rPr>
              <w:t>从业人员食品安全培训证、健康证明是否在有效期内；</w:t>
            </w:r>
            <w:r>
              <w:rPr>
                <w:rFonts w:hint="eastAsia"/>
                <w:lang w:eastAsia="zh-CN"/>
              </w:rPr>
              <w:t>（</w:t>
            </w:r>
            <w:r>
              <w:rPr>
                <w:rFonts w:hint="eastAsia"/>
                <w:lang w:val="en-US" w:eastAsia="zh-CN"/>
              </w:rPr>
              <w:t>3分</w:t>
            </w:r>
            <w:r>
              <w:rPr>
                <w:rFonts w:hint="eastAsia"/>
                <w:lang w:eastAsia="zh-CN"/>
              </w:rPr>
              <w:t>）</w:t>
            </w:r>
            <w:r>
              <w:rPr>
                <w:rFonts w:hint="eastAsia"/>
                <w:lang w:val="en-US" w:eastAsia="zh-CN"/>
              </w:rPr>
              <w:t>6、使用文明语言，不与顾客争执，服务优质，树立良好的企业形象；（2分）7、</w:t>
            </w:r>
            <w:r>
              <w:rPr>
                <w:rFonts w:hint="eastAsia"/>
              </w:rPr>
              <w:t>从业人员个人卫生状况和手部清洁状况，包括：①加工制作前清洁手部；②工作时，穿戴</w:t>
            </w:r>
            <w:r>
              <w:rPr>
                <w:rFonts w:hint="eastAsia"/>
                <w:lang w:eastAsia="zh-CN"/>
              </w:rPr>
              <w:t>统一</w:t>
            </w:r>
            <w:r>
              <w:rPr>
                <w:rFonts w:hint="eastAsia"/>
              </w:rPr>
              <w:t>清洁工作衣、帽、口罩，工作帽应能将头发全部遮盖住，不得披散头发；③佩戴的手表、手镯、耳环等首饰不得外露；④不得留长指甲、涂指甲油。</w:t>
            </w:r>
            <w:r>
              <w:rPr>
                <w:rFonts w:hint="eastAsia"/>
                <w:lang w:eastAsia="zh-CN"/>
              </w:rPr>
              <w:t>（</w:t>
            </w:r>
            <w:r>
              <w:rPr>
                <w:rFonts w:hint="eastAsia"/>
                <w:lang w:val="en-US" w:eastAsia="zh-CN"/>
              </w:rPr>
              <w:t>9分</w:t>
            </w:r>
            <w:r>
              <w:rPr>
                <w:rFonts w:hint="eastAsia"/>
                <w:lang w:eastAsia="zh-CN"/>
              </w:rPr>
              <w:t>）</w:t>
            </w:r>
          </w:p>
          <w:p>
            <w:pPr>
              <w:rPr>
                <w:rFonts w:hint="eastAsia"/>
              </w:rPr>
            </w:pPr>
          </w:p>
        </w:tc>
        <w:tc>
          <w:tcPr>
            <w:tcW w:w="1418" w:type="dxa"/>
          </w:tcPr>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default" w:eastAsiaTheme="minorEastAsia"/>
                <w:lang w:val="en-US" w:eastAsia="zh-CN"/>
              </w:rPr>
            </w:pPr>
            <w:r>
              <w:rPr>
                <w:rFonts w:hint="eastAsia"/>
                <w:lang w:val="en-US" w:eastAsia="zh-CN"/>
              </w:rPr>
              <w:t>25分</w:t>
            </w:r>
          </w:p>
        </w:tc>
        <w:tc>
          <w:tcPr>
            <w:tcW w:w="116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26" w:type="dxa"/>
          </w:tcPr>
          <w:p>
            <w:pPr>
              <w:jc w:val="center"/>
              <w:rPr>
                <w:rFonts w:hint="eastAsia"/>
                <w:sz w:val="24"/>
              </w:rPr>
            </w:pPr>
          </w:p>
          <w:p>
            <w:pPr>
              <w:jc w:val="center"/>
              <w:rPr>
                <w:rFonts w:hint="eastAsia"/>
                <w:sz w:val="24"/>
              </w:rPr>
            </w:pPr>
          </w:p>
          <w:p>
            <w:pPr>
              <w:jc w:val="center"/>
              <w:rPr>
                <w:rFonts w:hint="eastAsia"/>
                <w:sz w:val="24"/>
              </w:rPr>
            </w:pPr>
            <w:r>
              <w:rPr>
                <w:rFonts w:hint="eastAsia"/>
                <w:sz w:val="24"/>
              </w:rPr>
              <w:t>设施及设备</w:t>
            </w:r>
          </w:p>
        </w:tc>
        <w:tc>
          <w:tcPr>
            <w:tcW w:w="10064" w:type="dxa"/>
          </w:tcPr>
          <w:p>
            <w:pPr>
              <w:numPr>
                <w:ilvl w:val="0"/>
                <w:numId w:val="2"/>
              </w:numPr>
              <w:rPr>
                <w:rFonts w:hint="eastAsia"/>
              </w:rPr>
            </w:pPr>
            <w:r>
              <w:rPr>
                <w:rFonts w:hint="eastAsia"/>
              </w:rPr>
              <w:t>较大规模的早餐店加工场所功能布局是否遵循“生进熟出”原则；</w:t>
            </w:r>
            <w:r>
              <w:rPr>
                <w:rFonts w:hint="eastAsia"/>
                <w:lang w:eastAsia="zh-CN"/>
              </w:rPr>
              <w:t>（</w:t>
            </w:r>
            <w:r>
              <w:rPr>
                <w:rFonts w:hint="eastAsia"/>
                <w:lang w:val="en-US" w:eastAsia="zh-CN"/>
              </w:rPr>
              <w:t>1分</w:t>
            </w:r>
            <w:r>
              <w:rPr>
                <w:rFonts w:hint="eastAsia"/>
                <w:lang w:eastAsia="zh-CN"/>
              </w:rPr>
              <w:t>）</w:t>
            </w:r>
            <w:r>
              <w:rPr>
                <w:rFonts w:hint="eastAsia"/>
              </w:rPr>
              <w:t>2</w:t>
            </w:r>
            <w:r>
              <w:rPr>
                <w:rFonts w:hint="eastAsia"/>
                <w:lang w:eastAsia="zh-CN"/>
              </w:rPr>
              <w:t>、</w:t>
            </w:r>
            <w:r>
              <w:rPr>
                <w:rFonts w:hint="eastAsia"/>
              </w:rPr>
              <w:t>食材是否生熟分开存放，食品与非食品分开存放；</w:t>
            </w:r>
            <w:r>
              <w:rPr>
                <w:rFonts w:hint="eastAsia"/>
                <w:lang w:eastAsia="zh-CN"/>
              </w:rPr>
              <w:t>（</w:t>
            </w:r>
            <w:r>
              <w:rPr>
                <w:rFonts w:hint="eastAsia"/>
                <w:lang w:val="en-US" w:eastAsia="zh-CN"/>
              </w:rPr>
              <w:t>2分</w:t>
            </w:r>
            <w:r>
              <w:rPr>
                <w:rFonts w:hint="eastAsia"/>
                <w:lang w:eastAsia="zh-CN"/>
              </w:rPr>
              <w:t>）</w:t>
            </w:r>
            <w:r>
              <w:rPr>
                <w:rFonts w:hint="eastAsia"/>
              </w:rPr>
              <w:t>3</w:t>
            </w:r>
            <w:r>
              <w:rPr>
                <w:rFonts w:hint="eastAsia"/>
                <w:lang w:eastAsia="zh-CN"/>
              </w:rPr>
              <w:t>、</w:t>
            </w:r>
            <w:r>
              <w:rPr>
                <w:rFonts w:hint="eastAsia"/>
              </w:rPr>
              <w:t>接触食品的容器和工具是否直接放置在地面上或接触不洁物；</w:t>
            </w:r>
            <w:r>
              <w:rPr>
                <w:rFonts w:hint="eastAsia"/>
                <w:lang w:eastAsia="zh-CN"/>
              </w:rPr>
              <w:t>（</w:t>
            </w:r>
            <w:r>
              <w:rPr>
                <w:rFonts w:hint="eastAsia"/>
                <w:lang w:val="en-US" w:eastAsia="zh-CN"/>
              </w:rPr>
              <w:t>3分</w:t>
            </w:r>
            <w:r>
              <w:rPr>
                <w:rFonts w:hint="eastAsia"/>
                <w:lang w:eastAsia="zh-CN"/>
              </w:rPr>
              <w:t>）</w:t>
            </w:r>
            <w:r>
              <w:rPr>
                <w:rFonts w:hint="eastAsia"/>
              </w:rPr>
              <w:t>4</w:t>
            </w:r>
            <w:r>
              <w:rPr>
                <w:rFonts w:hint="eastAsia"/>
                <w:lang w:eastAsia="zh-CN"/>
              </w:rPr>
              <w:t>、</w:t>
            </w:r>
            <w:r>
              <w:rPr>
                <w:rFonts w:hint="eastAsia"/>
              </w:rPr>
              <w:t>炊具、用具是否有标识，并按标识使用；</w:t>
            </w:r>
            <w:r>
              <w:rPr>
                <w:rFonts w:hint="eastAsia"/>
                <w:lang w:eastAsia="zh-CN"/>
              </w:rPr>
              <w:t>（</w:t>
            </w:r>
            <w:r>
              <w:rPr>
                <w:rFonts w:hint="eastAsia"/>
                <w:lang w:val="en-US" w:eastAsia="zh-CN"/>
              </w:rPr>
              <w:t>2分</w:t>
            </w:r>
            <w:r>
              <w:rPr>
                <w:rFonts w:hint="eastAsia"/>
                <w:lang w:eastAsia="zh-CN"/>
              </w:rPr>
              <w:t>）</w:t>
            </w:r>
            <w:r>
              <w:rPr>
                <w:rFonts w:hint="eastAsia"/>
              </w:rPr>
              <w:t>5</w:t>
            </w:r>
            <w:r>
              <w:rPr>
                <w:rFonts w:hint="eastAsia"/>
                <w:lang w:eastAsia="zh-CN"/>
              </w:rPr>
              <w:t>、</w:t>
            </w:r>
            <w:r>
              <w:rPr>
                <w:rFonts w:hint="eastAsia"/>
              </w:rPr>
              <w:t>是否存在“门前灶”现象；</w:t>
            </w:r>
            <w:r>
              <w:rPr>
                <w:rFonts w:hint="eastAsia"/>
                <w:lang w:eastAsia="zh-CN"/>
              </w:rPr>
              <w:t>（</w:t>
            </w:r>
            <w:r>
              <w:rPr>
                <w:rFonts w:hint="eastAsia"/>
                <w:lang w:val="en-US" w:eastAsia="zh-CN"/>
              </w:rPr>
              <w:t>2分</w:t>
            </w:r>
            <w:r>
              <w:rPr>
                <w:rFonts w:hint="eastAsia"/>
                <w:lang w:eastAsia="zh-CN"/>
              </w:rPr>
              <w:t>）</w:t>
            </w:r>
            <w:r>
              <w:rPr>
                <w:rFonts w:hint="eastAsia"/>
              </w:rPr>
              <w:t>6.</w:t>
            </w:r>
            <w:r>
              <w:rPr>
                <w:rFonts w:hint="eastAsia"/>
                <w:lang w:eastAsia="zh-CN"/>
              </w:rPr>
              <w:t>、</w:t>
            </w:r>
            <w:r>
              <w:rPr>
                <w:rFonts w:hint="eastAsia"/>
              </w:rPr>
              <w:t>有无在不洁净区域进行食材粗加工、切配、烹饪等操作行为；</w:t>
            </w:r>
            <w:r>
              <w:rPr>
                <w:rFonts w:hint="eastAsia"/>
                <w:lang w:eastAsia="zh-CN"/>
              </w:rPr>
              <w:t>（</w:t>
            </w:r>
            <w:r>
              <w:rPr>
                <w:rFonts w:hint="eastAsia"/>
                <w:lang w:val="en-US" w:eastAsia="zh-CN"/>
              </w:rPr>
              <w:t>3分</w:t>
            </w:r>
            <w:r>
              <w:rPr>
                <w:rFonts w:hint="eastAsia"/>
                <w:lang w:eastAsia="zh-CN"/>
              </w:rPr>
              <w:t>）</w:t>
            </w:r>
            <w:r>
              <w:rPr>
                <w:rFonts w:hint="eastAsia"/>
                <w:lang w:val="en-US" w:eastAsia="zh-CN"/>
              </w:rPr>
              <w:t>7、</w:t>
            </w:r>
            <w:r>
              <w:rPr>
                <w:rFonts w:hint="eastAsia"/>
              </w:rPr>
              <w:t>食材是否烧熟煮透</w:t>
            </w:r>
            <w:r>
              <w:rPr>
                <w:rFonts w:hint="eastAsia"/>
                <w:lang w:eastAsia="zh-CN"/>
              </w:rPr>
              <w:t>；（</w:t>
            </w:r>
            <w:r>
              <w:rPr>
                <w:rFonts w:hint="eastAsia"/>
                <w:lang w:val="en-US" w:eastAsia="zh-CN"/>
              </w:rPr>
              <w:t>2分</w:t>
            </w:r>
            <w:r>
              <w:rPr>
                <w:rFonts w:hint="eastAsia"/>
                <w:lang w:eastAsia="zh-CN"/>
              </w:rPr>
              <w:t>）</w:t>
            </w:r>
            <w:r>
              <w:rPr>
                <w:rFonts w:hint="eastAsia"/>
                <w:lang w:val="en-US" w:eastAsia="zh-CN"/>
              </w:rPr>
              <w:t>8、</w:t>
            </w:r>
            <w:r>
              <w:rPr>
                <w:rFonts w:hint="eastAsia"/>
              </w:rPr>
              <w:t>餐饮用具采用何种清洗方式，清洗水池是否专用，是否满足清洗需要；</w:t>
            </w:r>
            <w:r>
              <w:rPr>
                <w:rFonts w:hint="eastAsia"/>
                <w:lang w:eastAsia="zh-CN"/>
              </w:rPr>
              <w:t>（</w:t>
            </w:r>
            <w:r>
              <w:rPr>
                <w:rFonts w:hint="eastAsia"/>
                <w:lang w:val="en-US" w:eastAsia="zh-CN"/>
              </w:rPr>
              <w:t>3分</w:t>
            </w:r>
            <w:r>
              <w:rPr>
                <w:rFonts w:hint="eastAsia"/>
                <w:lang w:eastAsia="zh-CN"/>
              </w:rPr>
              <w:t>）</w:t>
            </w:r>
            <w:r>
              <w:rPr>
                <w:rFonts w:hint="eastAsia"/>
                <w:lang w:val="en-US" w:eastAsia="zh-CN"/>
              </w:rPr>
              <w:t>9、</w:t>
            </w:r>
            <w:r>
              <w:rPr>
                <w:rFonts w:hint="eastAsia"/>
              </w:rPr>
              <w:t>消毒设施是否正常运转并能满足消毒需要；</w:t>
            </w:r>
            <w:r>
              <w:rPr>
                <w:rFonts w:hint="eastAsia"/>
                <w:lang w:eastAsia="zh-CN"/>
              </w:rPr>
              <w:t>（</w:t>
            </w:r>
            <w:r>
              <w:rPr>
                <w:rFonts w:hint="eastAsia"/>
                <w:lang w:val="en-US" w:eastAsia="zh-CN"/>
              </w:rPr>
              <w:t>1分</w:t>
            </w:r>
            <w:r>
              <w:rPr>
                <w:rFonts w:hint="eastAsia"/>
                <w:lang w:eastAsia="zh-CN"/>
              </w:rPr>
              <w:t>）</w:t>
            </w:r>
            <w:r>
              <w:rPr>
                <w:rFonts w:hint="eastAsia"/>
                <w:lang w:val="en-US" w:eastAsia="zh-CN"/>
              </w:rPr>
              <w:t>10、</w:t>
            </w:r>
            <w:r>
              <w:rPr>
                <w:rFonts w:hint="eastAsia"/>
              </w:rPr>
              <w:t>餐饮用具清洗、消毒后是否密闭存放；</w:t>
            </w:r>
            <w:r>
              <w:rPr>
                <w:rFonts w:hint="eastAsia"/>
                <w:lang w:eastAsia="zh-CN"/>
              </w:rPr>
              <w:t>（</w:t>
            </w:r>
            <w:r>
              <w:rPr>
                <w:rFonts w:hint="eastAsia"/>
                <w:lang w:val="en-US" w:eastAsia="zh-CN"/>
              </w:rPr>
              <w:t>2分</w:t>
            </w:r>
            <w:r>
              <w:rPr>
                <w:rFonts w:hint="eastAsia"/>
                <w:lang w:eastAsia="zh-CN"/>
              </w:rPr>
              <w:t>）</w:t>
            </w:r>
            <w:r>
              <w:rPr>
                <w:rFonts w:hint="eastAsia"/>
                <w:lang w:val="en-US" w:eastAsia="zh-CN"/>
              </w:rPr>
              <w:t>11、</w:t>
            </w:r>
            <w:r>
              <w:rPr>
                <w:rFonts w:hint="eastAsia"/>
              </w:rPr>
              <w:t>使用一次性餐饮具的是否索取供货方资质及产品检测合格报告；</w:t>
            </w:r>
            <w:r>
              <w:rPr>
                <w:rFonts w:hint="eastAsia"/>
                <w:lang w:eastAsia="zh-CN"/>
              </w:rPr>
              <w:t>（</w:t>
            </w:r>
            <w:r>
              <w:rPr>
                <w:rFonts w:hint="eastAsia"/>
                <w:lang w:val="en-US" w:eastAsia="zh-CN"/>
              </w:rPr>
              <w:t>2分</w:t>
            </w:r>
            <w:r>
              <w:rPr>
                <w:rFonts w:hint="eastAsia"/>
                <w:lang w:eastAsia="zh-CN"/>
              </w:rPr>
              <w:t>）</w:t>
            </w:r>
            <w:r>
              <w:rPr>
                <w:rFonts w:hint="eastAsia"/>
                <w:lang w:val="en-US" w:eastAsia="zh-CN"/>
              </w:rPr>
              <w:t>12、</w:t>
            </w:r>
            <w:r>
              <w:rPr>
                <w:rFonts w:hint="eastAsia"/>
              </w:rPr>
              <w:t>是否使用国家命令禁止的塑料泡沫餐具及不符合卫生标准的一次性餐饮具。</w:t>
            </w:r>
            <w:r>
              <w:rPr>
                <w:rFonts w:hint="eastAsia"/>
                <w:lang w:eastAsia="zh-CN"/>
              </w:rPr>
              <w:t>（</w:t>
            </w:r>
            <w:r>
              <w:rPr>
                <w:rFonts w:hint="eastAsia"/>
                <w:lang w:val="en-US" w:eastAsia="zh-CN"/>
              </w:rPr>
              <w:t>2分</w:t>
            </w:r>
            <w:r>
              <w:rPr>
                <w:rFonts w:hint="eastAsia"/>
                <w:lang w:eastAsia="zh-CN"/>
              </w:rPr>
              <w:t>）</w:t>
            </w:r>
          </w:p>
        </w:tc>
        <w:tc>
          <w:tcPr>
            <w:tcW w:w="1418" w:type="dxa"/>
          </w:tcPr>
          <w:p>
            <w:pPr>
              <w:jc w:val="center"/>
              <w:rPr>
                <w:rFonts w:hint="eastAsia"/>
                <w:lang w:val="en-US" w:eastAsia="zh-CN"/>
              </w:rPr>
            </w:pPr>
          </w:p>
          <w:p>
            <w:pPr>
              <w:jc w:val="center"/>
              <w:rPr>
                <w:rFonts w:hint="eastAsia"/>
                <w:lang w:val="en-US" w:eastAsia="zh-CN"/>
              </w:rPr>
            </w:pPr>
          </w:p>
          <w:p>
            <w:pPr>
              <w:jc w:val="center"/>
              <w:rPr>
                <w:rFonts w:hint="default" w:eastAsiaTheme="minorEastAsia"/>
                <w:lang w:val="en-US" w:eastAsia="zh-CN"/>
              </w:rPr>
            </w:pPr>
            <w:r>
              <w:rPr>
                <w:rFonts w:hint="eastAsia"/>
                <w:lang w:val="en-US" w:eastAsia="zh-CN"/>
              </w:rPr>
              <w:t>25分</w:t>
            </w:r>
          </w:p>
        </w:tc>
        <w:tc>
          <w:tcPr>
            <w:tcW w:w="116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526" w:type="dxa"/>
          </w:tcPr>
          <w:p>
            <w:pPr>
              <w:jc w:val="center"/>
              <w:rPr>
                <w:rFonts w:hint="eastAsia"/>
                <w:sz w:val="24"/>
              </w:rPr>
            </w:pPr>
          </w:p>
          <w:p>
            <w:pPr>
              <w:jc w:val="center"/>
              <w:rPr>
                <w:rFonts w:hint="eastAsia"/>
                <w:sz w:val="24"/>
              </w:rPr>
            </w:pPr>
          </w:p>
          <w:p>
            <w:pPr>
              <w:jc w:val="center"/>
              <w:rPr>
                <w:rFonts w:hint="eastAsia"/>
                <w:sz w:val="24"/>
              </w:rPr>
            </w:pPr>
            <w:r>
              <w:rPr>
                <w:rFonts w:hint="eastAsia"/>
                <w:sz w:val="24"/>
              </w:rPr>
              <w:t>采购及储存</w:t>
            </w:r>
          </w:p>
        </w:tc>
        <w:tc>
          <w:tcPr>
            <w:tcW w:w="10064" w:type="dxa"/>
          </w:tcPr>
          <w:p>
            <w:pPr>
              <w:rPr>
                <w:rFonts w:hint="eastAsia" w:eastAsiaTheme="minorEastAsia"/>
                <w:lang w:val="en-US" w:eastAsia="zh-CN"/>
              </w:rPr>
            </w:pPr>
            <w:r>
              <w:rPr>
                <w:rFonts w:hint="eastAsia"/>
                <w:lang w:val="en-US" w:eastAsia="zh-CN"/>
              </w:rPr>
              <w:t>1、</w:t>
            </w:r>
            <w:r>
              <w:rPr>
                <w:rFonts w:hint="eastAsia"/>
              </w:rPr>
              <w:t>是否建立进货查验记录等食品安全管理制度。</w:t>
            </w:r>
            <w:r>
              <w:rPr>
                <w:rFonts w:hint="eastAsia"/>
                <w:lang w:eastAsia="zh-CN"/>
              </w:rPr>
              <w:t>（</w:t>
            </w:r>
            <w:r>
              <w:rPr>
                <w:rFonts w:hint="eastAsia"/>
                <w:lang w:val="en-US" w:eastAsia="zh-CN"/>
              </w:rPr>
              <w:t>3分</w:t>
            </w:r>
            <w:r>
              <w:rPr>
                <w:rFonts w:hint="eastAsia"/>
                <w:lang w:eastAsia="zh-CN"/>
              </w:rPr>
              <w:t>）</w:t>
            </w:r>
            <w:r>
              <w:rPr>
                <w:rFonts w:hint="eastAsia"/>
                <w:lang w:val="en-US" w:eastAsia="zh-CN"/>
              </w:rPr>
              <w:t>2、</w:t>
            </w:r>
            <w:r>
              <w:rPr>
                <w:rFonts w:hint="eastAsia"/>
              </w:rPr>
              <w:t>抽查食品原料，检查有无进货查验记录和随货证明文件。实行统一配送经营方式的，可由企业总部统一查验供货者的相关资质证明及产品合格证明文件，留存每笔购物或送货凭证。各门店内能及时查询、获取相关证明文件复印件或凭证；</w:t>
            </w:r>
            <w:r>
              <w:rPr>
                <w:rFonts w:hint="eastAsia"/>
                <w:lang w:eastAsia="zh-CN"/>
              </w:rPr>
              <w:t>（</w:t>
            </w:r>
            <w:r>
              <w:rPr>
                <w:rFonts w:hint="eastAsia"/>
                <w:lang w:val="en-US" w:eastAsia="zh-CN"/>
              </w:rPr>
              <w:t>2分</w:t>
            </w:r>
            <w:r>
              <w:rPr>
                <w:rFonts w:hint="eastAsia"/>
                <w:lang w:eastAsia="zh-CN"/>
              </w:rPr>
              <w:t>）</w:t>
            </w:r>
            <w:r>
              <w:rPr>
                <w:rFonts w:hint="eastAsia"/>
                <w:lang w:val="en-US" w:eastAsia="zh-CN"/>
              </w:rPr>
              <w:t>3、</w:t>
            </w:r>
            <w:r>
              <w:rPr>
                <w:rFonts w:hint="eastAsia"/>
              </w:rPr>
              <w:t>是否制售野生动物及其制品菜肴；</w:t>
            </w:r>
            <w:r>
              <w:rPr>
                <w:rFonts w:hint="eastAsia"/>
                <w:lang w:eastAsia="zh-CN"/>
              </w:rPr>
              <w:t>（</w:t>
            </w:r>
            <w:r>
              <w:rPr>
                <w:rFonts w:hint="eastAsia"/>
                <w:lang w:val="en-US" w:eastAsia="zh-CN"/>
              </w:rPr>
              <w:t>2分</w:t>
            </w:r>
            <w:r>
              <w:rPr>
                <w:rFonts w:hint="eastAsia"/>
                <w:lang w:eastAsia="zh-CN"/>
              </w:rPr>
              <w:t>）</w:t>
            </w:r>
            <w:r>
              <w:rPr>
                <w:rFonts w:hint="eastAsia"/>
                <w:lang w:val="en-US" w:eastAsia="zh-CN"/>
              </w:rPr>
              <w:t>4、</w:t>
            </w:r>
            <w:r>
              <w:rPr>
                <w:rFonts w:hint="eastAsia"/>
              </w:rPr>
              <w:t>是否制售长江流域渔获物及来源不明水产品菜肴；</w:t>
            </w:r>
            <w:r>
              <w:rPr>
                <w:rFonts w:hint="eastAsia"/>
                <w:lang w:eastAsia="zh-CN"/>
              </w:rPr>
              <w:t>（</w:t>
            </w:r>
            <w:r>
              <w:rPr>
                <w:rFonts w:hint="eastAsia"/>
                <w:lang w:val="en-US" w:eastAsia="zh-CN"/>
              </w:rPr>
              <w:t>2分</w:t>
            </w:r>
            <w:r>
              <w:rPr>
                <w:rFonts w:hint="eastAsia"/>
                <w:lang w:eastAsia="zh-CN"/>
              </w:rPr>
              <w:t>）</w:t>
            </w:r>
            <w:r>
              <w:rPr>
                <w:rFonts w:hint="eastAsia"/>
                <w:lang w:val="en-US" w:eastAsia="zh-CN"/>
              </w:rPr>
              <w:t>5、</w:t>
            </w:r>
            <w:r>
              <w:rPr>
                <w:rFonts w:hint="eastAsia"/>
              </w:rPr>
              <w:t>食材原料外包装标识是否符合要求，并按照外包装标识的条件和要求规范贮存，定期检查，及时清理变质或者超过保质期的食品；</w:t>
            </w:r>
            <w:r>
              <w:rPr>
                <w:rFonts w:hint="eastAsia"/>
                <w:lang w:eastAsia="zh-CN"/>
              </w:rPr>
              <w:t>（</w:t>
            </w:r>
            <w:r>
              <w:rPr>
                <w:rFonts w:hint="eastAsia"/>
                <w:lang w:val="en-US" w:eastAsia="zh-CN"/>
              </w:rPr>
              <w:t>4分</w:t>
            </w:r>
            <w:r>
              <w:rPr>
                <w:rFonts w:hint="eastAsia"/>
                <w:lang w:eastAsia="zh-CN"/>
              </w:rPr>
              <w:t>）</w:t>
            </w:r>
            <w:r>
              <w:rPr>
                <w:rFonts w:hint="eastAsia"/>
                <w:lang w:val="en-US" w:eastAsia="zh-CN"/>
              </w:rPr>
              <w:t>6、</w:t>
            </w:r>
            <w:r>
              <w:rPr>
                <w:rFonts w:hint="eastAsia"/>
              </w:rPr>
              <w:t>对加工制作面制品的早餐店，查看含铝添加剂使用是否符合要求。</w:t>
            </w:r>
            <w:r>
              <w:rPr>
                <w:rFonts w:hint="eastAsia"/>
                <w:lang w:eastAsia="zh-CN"/>
              </w:rPr>
              <w:t>（</w:t>
            </w:r>
            <w:r>
              <w:rPr>
                <w:rFonts w:hint="eastAsia"/>
                <w:lang w:val="en-US" w:eastAsia="zh-CN"/>
              </w:rPr>
              <w:t>2分</w:t>
            </w:r>
            <w:r>
              <w:rPr>
                <w:rFonts w:hint="eastAsia"/>
                <w:lang w:eastAsia="zh-CN"/>
              </w:rPr>
              <w:t>）</w:t>
            </w:r>
          </w:p>
        </w:tc>
        <w:tc>
          <w:tcPr>
            <w:tcW w:w="1418" w:type="dxa"/>
          </w:tcPr>
          <w:p>
            <w:pPr>
              <w:jc w:val="center"/>
              <w:rPr>
                <w:rFonts w:hint="eastAsia"/>
                <w:lang w:val="en-US" w:eastAsia="zh-CN"/>
              </w:rPr>
            </w:pPr>
          </w:p>
          <w:p>
            <w:pPr>
              <w:jc w:val="center"/>
              <w:rPr>
                <w:rFonts w:hint="eastAsia"/>
                <w:lang w:val="en-US" w:eastAsia="zh-CN"/>
              </w:rPr>
            </w:pPr>
          </w:p>
          <w:p>
            <w:pPr>
              <w:jc w:val="center"/>
              <w:rPr>
                <w:rFonts w:hint="default" w:eastAsiaTheme="minorEastAsia"/>
                <w:lang w:val="en-US" w:eastAsia="zh-CN"/>
              </w:rPr>
            </w:pPr>
            <w:r>
              <w:rPr>
                <w:rFonts w:hint="eastAsia"/>
                <w:lang w:val="en-US" w:eastAsia="zh-CN"/>
              </w:rPr>
              <w:t>15分</w:t>
            </w:r>
          </w:p>
        </w:tc>
        <w:tc>
          <w:tcPr>
            <w:tcW w:w="116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526" w:type="dxa"/>
          </w:tcPr>
          <w:p>
            <w:pPr>
              <w:jc w:val="center"/>
              <w:rPr>
                <w:rFonts w:hint="eastAsia"/>
                <w:sz w:val="24"/>
              </w:rPr>
            </w:pPr>
          </w:p>
          <w:p>
            <w:pPr>
              <w:jc w:val="center"/>
              <w:rPr>
                <w:rFonts w:hint="eastAsia"/>
                <w:sz w:val="24"/>
              </w:rPr>
            </w:pPr>
            <w:r>
              <w:rPr>
                <w:rFonts w:hint="eastAsia"/>
                <w:sz w:val="24"/>
              </w:rPr>
              <w:t>否决项</w:t>
            </w:r>
          </w:p>
        </w:tc>
        <w:tc>
          <w:tcPr>
            <w:tcW w:w="10064" w:type="dxa"/>
          </w:tcPr>
          <w:p>
            <w:pPr>
              <w:rPr>
                <w:rFonts w:hint="eastAsia"/>
              </w:rPr>
            </w:pPr>
            <w:r>
              <w:rPr>
                <w:rFonts w:hint="eastAsia"/>
              </w:rPr>
              <w:t>1、在文明卫生县城创建中被通报点名的；2、</w:t>
            </w:r>
            <w:r>
              <w:rPr>
                <w:rFonts w:hint="eastAsia"/>
                <w:lang w:eastAsia="zh-CN"/>
              </w:rPr>
              <w:t>一个</w:t>
            </w:r>
            <w:r>
              <w:rPr>
                <w:rFonts w:hint="eastAsia"/>
              </w:rPr>
              <w:t>年度内被</w:t>
            </w:r>
            <w:r>
              <w:rPr>
                <w:rFonts w:hint="eastAsia"/>
                <w:lang w:eastAsia="zh-CN"/>
              </w:rPr>
              <w:t>相关职能部门处理处罚的</w:t>
            </w:r>
            <w:r>
              <w:rPr>
                <w:rFonts w:hint="eastAsia"/>
              </w:rPr>
              <w:t>；</w:t>
            </w:r>
            <w:r>
              <w:rPr>
                <w:rFonts w:hint="eastAsia"/>
                <w:lang w:val="en-US" w:eastAsia="zh-CN"/>
              </w:rPr>
              <w:t>3</w:t>
            </w:r>
            <w:r>
              <w:rPr>
                <w:rFonts w:hint="eastAsia"/>
              </w:rPr>
              <w:t>、</w:t>
            </w:r>
            <w:r>
              <w:rPr>
                <w:rFonts w:hint="eastAsia"/>
                <w:lang w:eastAsia="zh-CN"/>
              </w:rPr>
              <w:t>一个</w:t>
            </w:r>
            <w:r>
              <w:rPr>
                <w:rFonts w:hint="eastAsia"/>
              </w:rPr>
              <w:t>年度内有效消费投诉2起以上的。</w:t>
            </w:r>
            <w:r>
              <w:rPr>
                <w:rFonts w:hint="eastAsia"/>
                <w:lang w:val="en-US" w:eastAsia="zh-CN"/>
              </w:rPr>
              <w:t>4</w:t>
            </w:r>
            <w:r>
              <w:rPr>
                <w:rFonts w:hint="eastAsia"/>
              </w:rPr>
              <w:t>、公示公告期间被</w:t>
            </w:r>
            <w:r>
              <w:rPr>
                <w:rFonts w:hint="eastAsia"/>
                <w:lang w:eastAsia="zh-CN"/>
              </w:rPr>
              <w:t>投诉</w:t>
            </w:r>
            <w:r>
              <w:rPr>
                <w:rFonts w:hint="eastAsia"/>
              </w:rPr>
              <w:t>举报查实的；</w:t>
            </w:r>
          </w:p>
        </w:tc>
        <w:tc>
          <w:tcPr>
            <w:tcW w:w="1418" w:type="dxa"/>
          </w:tcPr>
          <w:p>
            <w:pPr>
              <w:jc w:val="center"/>
              <w:rPr>
                <w:rFonts w:hint="eastAsia"/>
              </w:rPr>
            </w:pPr>
          </w:p>
          <w:p>
            <w:pPr>
              <w:jc w:val="center"/>
              <w:rPr>
                <w:rFonts w:hint="eastAsia" w:eastAsiaTheme="minorEastAsia"/>
                <w:lang w:eastAsia="zh-CN"/>
              </w:rPr>
            </w:pPr>
          </w:p>
        </w:tc>
        <w:tc>
          <w:tcPr>
            <w:tcW w:w="1166"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526" w:type="dxa"/>
          </w:tcPr>
          <w:p>
            <w:pPr>
              <w:jc w:val="center"/>
              <w:rPr>
                <w:rFonts w:hint="eastAsia"/>
                <w:sz w:val="24"/>
                <w:lang w:eastAsia="zh-CN"/>
              </w:rPr>
            </w:pPr>
          </w:p>
          <w:p>
            <w:pPr>
              <w:jc w:val="center"/>
              <w:rPr>
                <w:rFonts w:hint="eastAsia" w:eastAsiaTheme="minorEastAsia"/>
                <w:sz w:val="24"/>
                <w:lang w:eastAsia="zh-CN"/>
              </w:rPr>
            </w:pPr>
            <w:r>
              <w:rPr>
                <w:rFonts w:hint="eastAsia"/>
                <w:sz w:val="24"/>
                <w:lang w:eastAsia="zh-CN"/>
              </w:rPr>
              <w:t>评审得分</w:t>
            </w:r>
          </w:p>
        </w:tc>
        <w:tc>
          <w:tcPr>
            <w:tcW w:w="12648" w:type="dxa"/>
            <w:gridSpan w:val="3"/>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26" w:type="dxa"/>
          </w:tcPr>
          <w:p>
            <w:pPr>
              <w:jc w:val="center"/>
              <w:rPr>
                <w:rFonts w:hint="eastAsia"/>
                <w:sz w:val="24"/>
                <w:lang w:eastAsia="zh-CN"/>
              </w:rPr>
            </w:pPr>
          </w:p>
          <w:p>
            <w:pPr>
              <w:jc w:val="center"/>
              <w:rPr>
                <w:rFonts w:hint="eastAsia" w:eastAsiaTheme="minorEastAsia"/>
                <w:sz w:val="24"/>
                <w:lang w:eastAsia="zh-CN"/>
              </w:rPr>
            </w:pPr>
            <w:r>
              <w:rPr>
                <w:rFonts w:hint="eastAsia"/>
                <w:sz w:val="24"/>
                <w:lang w:eastAsia="zh-CN"/>
              </w:rPr>
              <w:t>初审人员</w:t>
            </w:r>
          </w:p>
        </w:tc>
        <w:tc>
          <w:tcPr>
            <w:tcW w:w="12648" w:type="dxa"/>
            <w:gridSpan w:val="3"/>
          </w:tcPr>
          <w:p>
            <w:pPr>
              <w:rPr>
                <w:rFonts w:hint="eastAsia"/>
              </w:rPr>
            </w:pPr>
          </w:p>
        </w:tc>
      </w:tr>
    </w:tbl>
    <w:p>
      <w:pPr>
        <w:rPr>
          <w:rFonts w:hint="eastAsia"/>
          <w:sz w:val="24"/>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sz w:val="24"/>
          <w:szCs w:val="28"/>
          <w:lang w:eastAsia="zh-CN"/>
        </w:rPr>
        <w:t>评审说明：评审共</w:t>
      </w:r>
      <w:r>
        <w:rPr>
          <w:rFonts w:hint="eastAsia"/>
          <w:sz w:val="24"/>
          <w:szCs w:val="28"/>
          <w:lang w:val="en-US" w:eastAsia="zh-CN"/>
        </w:rPr>
        <w:t>5个指标，总分100分，经过网格管理员初审后，达到90分上报放心早餐示范店候选单位。8月中旬和9月中旬分两批从候选单位中评选出放心早餐示范店共30家。</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19D336"/>
    <w:multiLevelType w:val="singleLevel"/>
    <w:tmpl w:val="DC19D336"/>
    <w:lvl w:ilvl="0" w:tentative="0">
      <w:start w:val="1"/>
      <w:numFmt w:val="decimal"/>
      <w:suff w:val="nothing"/>
      <w:lvlText w:val="%1、"/>
      <w:lvlJc w:val="left"/>
    </w:lvl>
  </w:abstractNum>
  <w:abstractNum w:abstractNumId="1">
    <w:nsid w:val="04666AAB"/>
    <w:multiLevelType w:val="singleLevel"/>
    <w:tmpl w:val="04666AA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D1799"/>
    <w:rsid w:val="2B9D1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2021-08-25T02:09:00Z</dcterms:created>
  <dc:creator>党员虎子</dc:creator>
  <cp:lastModifiedBy>党员虎子</cp:lastModifiedBy>
  <dcterms:modified xsi:type="dcterms:W3CDTF">2021-08-25T02:09:42Z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