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隆回县卫生健康综合行政执法大队</w:t>
      </w:r>
    </w:p>
    <w:p>
      <w:pPr>
        <w:spacing w:line="600" w:lineRule="exact"/>
        <w:jc w:val="center"/>
        <w:rPr>
          <w:rFonts w:hint="eastAsia" w:ascii="黑体" w:hAnsi="黑体" w:eastAsia="黑体" w:cs="黑体"/>
          <w:b/>
          <w:bCs/>
          <w:kern w:val="0"/>
          <w:sz w:val="32"/>
          <w:szCs w:val="32"/>
        </w:rPr>
      </w:pPr>
      <w:r>
        <w:rPr>
          <w:rFonts w:hint="eastAsia" w:ascii="黑体" w:hAnsi="黑体" w:eastAsia="黑体" w:cs="黑体"/>
          <w:b/>
          <w:bCs/>
          <w:kern w:val="2"/>
          <w:sz w:val="32"/>
          <w:szCs w:val="32"/>
          <w:lang w:val="en-US" w:eastAsia="zh-CN" w:bidi="ar-SA"/>
        </w:rPr>
        <w:t>2023年</w:t>
      </w:r>
      <w:r>
        <w:rPr>
          <w:rFonts w:hint="eastAsia" w:ascii="黑体" w:hAnsi="黑体" w:eastAsia="黑体" w:cs="黑体"/>
          <w:b/>
          <w:bCs/>
          <w:kern w:val="0"/>
          <w:sz w:val="32"/>
          <w:szCs w:val="32"/>
        </w:rPr>
        <w:t>部门整体支出绩效自评报告</w:t>
      </w:r>
    </w:p>
    <w:p>
      <w:pPr>
        <w:ind w:firstLine="420" w:firstLineChars="200"/>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一、部门概况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（一）部门基本情况</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我单位为副科级财政全额拨款事业单位，隶属隆回县卫生健康局。编制人数为37人，年末实际人数42人（其中在职42人，离退休4 人）。小车编制数0台，实际0台。主要职能职责：1.负责实施卫生计生专项整治和日常监督检查2.负责对医疗机构、采供血机构及其从业人员的执业活动进行监督检查，查处违法行为；3.负责对医疗卫生机构的放射诊疗、职业健康检查和职业病诊断工作进行监督检查，4.负责对母婴保健机构、计划生育技术服务机构服务内容和从业人员的行为规范进行监督，依法打击“两非”行为。5.负责对乡（镇、场）卫生计生综合监督执法进行指导和督查，对监督协管员进行培训和业务指导。6.负责行政区域内卫生计生监督信息的收集、核实和上报工作；受理对违法行为的投诉、举报；开展卫生计生法律法规宣传教育和执法检查。7.完成县卫生和计划生育局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（二）</w:t>
      </w:r>
      <w:r>
        <w:rPr>
          <w:rFonts w:hint="eastAsia" w:eastAsia="仿宋_GB2312"/>
          <w:sz w:val="32"/>
          <w:szCs w:val="32"/>
          <w:lang w:eastAsia="zh-CN"/>
        </w:rPr>
        <w:t>2023年</w:t>
      </w:r>
      <w:r>
        <w:rPr>
          <w:rFonts w:hint="eastAsia" w:eastAsia="仿宋_GB2312"/>
          <w:sz w:val="32"/>
          <w:szCs w:val="32"/>
        </w:rPr>
        <w:t>的重点工作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按照工作职责，理清工作思路，明确具体工作步骤，围绕“强化内部管理、强化综合执法，进一步保障公众安全”这条主线进行运作，从强化内部管理狠抓队伍建设入手，重点关注医疗服务市场、生活饮用水卫生、学校卫生安全等群众反应强、社会关注</w:t>
      </w:r>
      <w:r>
        <w:rPr>
          <w:rFonts w:hint="eastAsia" w:ascii="仿宋" w:hAnsi="仿宋" w:cs="仿宋"/>
          <w:sz w:val="32"/>
          <w:szCs w:val="32"/>
          <w:lang w:val="en-US" w:eastAsia="zh-CN"/>
        </w:rPr>
        <w:t>高</w:t>
      </w:r>
      <w:r>
        <w:rPr>
          <w:rFonts w:hint="eastAsia" w:ascii="仿宋" w:hAnsi="仿宋" w:eastAsia="仿宋" w:cs="仿宋"/>
          <w:sz w:val="32"/>
          <w:szCs w:val="32"/>
        </w:rPr>
        <w:t>的热点问题，从保障公众安全出发，对全县医疗机构和公共场所、生活饮用水及水泥、石场、制沙场、砖场等重点行业的职业危害进行规范、卫生监督</w:t>
      </w:r>
      <w:r>
        <w:rPr>
          <w:rFonts w:hint="eastAsia" w:ascii="仿宋" w:hAnsi="仿宋" w:cs="仿宋"/>
          <w:sz w:val="32"/>
          <w:szCs w:val="32"/>
          <w:lang w:eastAsia="zh-CN"/>
        </w:rPr>
        <w:t>、</w:t>
      </w:r>
      <w:r>
        <w:rPr>
          <w:rFonts w:hint="eastAsia" w:ascii="仿宋" w:hAnsi="仿宋" w:cs="仿宋"/>
          <w:sz w:val="32"/>
          <w:szCs w:val="32"/>
          <w:lang w:val="en-US" w:eastAsia="zh-CN"/>
        </w:rPr>
        <w:t>检查</w:t>
      </w:r>
      <w:r>
        <w:rPr>
          <w:rFonts w:hint="eastAsia" w:ascii="仿宋" w:hAnsi="仿宋" w:eastAsia="仿宋" w:cs="仿宋"/>
          <w:sz w:val="32"/>
          <w:szCs w:val="32"/>
        </w:rPr>
        <w:t>，</w:t>
      </w:r>
      <w:r>
        <w:rPr>
          <w:rFonts w:hint="eastAsia" w:ascii="仿宋" w:hAnsi="仿宋" w:eastAsia="仿宋" w:cs="仿宋"/>
          <w:sz w:val="32"/>
          <w:szCs w:val="32"/>
          <w:lang w:eastAsia="zh-CN"/>
        </w:rPr>
        <w:t>争取</w:t>
      </w:r>
      <w:r>
        <w:rPr>
          <w:rFonts w:hint="eastAsia" w:ascii="仿宋" w:hAnsi="仿宋" w:eastAsia="仿宋" w:cs="仿宋"/>
          <w:sz w:val="32"/>
          <w:szCs w:val="32"/>
        </w:rPr>
        <w:t>取得明显成效。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部门整体支出情况</w:t>
      </w:r>
    </w:p>
    <w:p>
      <w:pPr>
        <w:spacing w:line="600" w:lineRule="exact"/>
        <w:ind w:firstLine="750" w:firstLineChars="25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2023年度收入817.10万元，其中：县财政预算安排811.75万元，其他收入5.35万元。2023年部门整体支出821.26万元，其中：基本支出716.21万元，项目支出105.05万元。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（一）基本支出情况</w:t>
      </w:r>
    </w:p>
    <w:p>
      <w:pPr>
        <w:pStyle w:val="5"/>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基本经费支出用于保障单位机构正常运转、完成日常工作任务而发生的各项支出，包括用于基本工资、津贴补贴、奖金、机关事业单位养老保险和其他社会保障缴费、其他工资福利等人员经费以及办公费、印刷费、水电费及办公设备购置等日常公用经费。2023年基本支出716.21万元，其中：工资福利支出593.46万元，商品和服务支出90.28万元，对个人和家庭的补助支出21.04万元，资本性支出11.42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项目支出情况</w:t>
      </w:r>
    </w:p>
    <w:p>
      <w:pPr>
        <w:pStyle w:val="5"/>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项目支出是指基本支出以外为完成相关行政任务和事业发展目标所发生的各项支出，2023年项目支出105.05元，其中：基本公共卫生经费61.84万元，乡村振兴工作经费33.69万元；创国卫生经费9.52万元；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sz w:val="30"/>
          <w:szCs w:val="30"/>
        </w:rPr>
      </w:pPr>
      <w:r>
        <w:rPr>
          <w:rFonts w:eastAsia="仿宋_GB2312"/>
          <w:sz w:val="32"/>
          <w:szCs w:val="32"/>
        </w:rPr>
        <w:t>“</w:t>
      </w:r>
      <w:r>
        <w:rPr>
          <w:rFonts w:hint="eastAsia" w:eastAsia="仿宋_GB2312"/>
          <w:sz w:val="32"/>
          <w:szCs w:val="32"/>
        </w:rPr>
        <w:t>三公</w:t>
      </w:r>
      <w:r>
        <w:rPr>
          <w:rFonts w:eastAsia="仿宋_GB2312"/>
          <w:sz w:val="32"/>
          <w:szCs w:val="32"/>
        </w:rPr>
        <w:t>”</w:t>
      </w:r>
      <w:r>
        <w:rPr>
          <w:rFonts w:hint="eastAsia" w:eastAsia="仿宋_GB2312"/>
          <w:sz w:val="32"/>
          <w:szCs w:val="32"/>
        </w:rPr>
        <w:t>经费情况</w:t>
      </w:r>
    </w:p>
    <w:p>
      <w:pPr>
        <w:pStyle w:val="2"/>
        <w:jc w:val="both"/>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2023年“三公”经费支出0.41万元。其中：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1．因公出国（境）费用0万元；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2．公务接待费0.41万元；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3．公务用车购置及运行费0万元。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b/>
          <w:bCs/>
          <w:sz w:val="32"/>
          <w:szCs w:val="32"/>
        </w:rPr>
      </w:pPr>
      <w:r>
        <w:rPr>
          <w:rFonts w:hint="eastAsia" w:ascii="黑体" w:hAnsi="黑体" w:eastAsia="黑体"/>
          <w:b/>
          <w:bCs/>
          <w:sz w:val="32"/>
          <w:szCs w:val="32"/>
        </w:rPr>
        <w:t>三、部门整体支出绩效情况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一是</w:t>
      </w:r>
      <w:r>
        <w:rPr>
          <w:rFonts w:hint="eastAsia" w:ascii="仿宋" w:hAnsi="仿宋" w:eastAsia="仿宋" w:cs="仿宋"/>
          <w:kern w:val="2"/>
          <w:sz w:val="32"/>
          <w:szCs w:val="32"/>
          <w:lang w:val="en-US" w:eastAsia="zh-CN" w:bidi="ar"/>
        </w:rPr>
        <w:t>打击非法行医工作和医疗机构日常监督。2023年对医疗机构等场所进行检查，重点打击非医师行医及无证行医</w:t>
      </w:r>
      <w:r>
        <w:rPr>
          <w:rFonts w:hint="eastAsia" w:ascii="仿宋" w:hAnsi="仿宋" w:eastAsia="仿宋" w:cs="仿宋"/>
          <w:sz w:val="32"/>
          <w:szCs w:val="32"/>
          <w:lang w:val="en-US" w:eastAsia="zh-CN"/>
        </w:rPr>
        <w:t>的黑诊所，共出动执法人员1052人次，出动车辆 263次，监督单位1066家。</w:t>
      </w:r>
      <w:r>
        <w:rPr>
          <w:rFonts w:hint="eastAsia" w:ascii="仿宋" w:hAnsi="仿宋" w:eastAsia="仿宋" w:cs="仿宋"/>
          <w:sz w:val="32"/>
          <w:szCs w:val="32"/>
        </w:rPr>
        <w:t>二是</w:t>
      </w:r>
      <w:r>
        <w:rPr>
          <w:rFonts w:hint="eastAsia" w:ascii="仿宋" w:hAnsi="仿宋" w:eastAsia="仿宋" w:cs="仿宋"/>
          <w:sz w:val="32"/>
          <w:szCs w:val="32"/>
          <w:lang w:val="en-US" w:eastAsia="zh-CN"/>
        </w:rPr>
        <w:t>规范了全县餐饮具集中消毒单位监督管理，对医疗机构消毒隔离执行情况医疗废物处置进行了监督检查。 对全县26家乡镇卫生院，4家私立医院、3家公立医院、1家疾控制机构，560余家村卫生室、社区医务室进行了检查；对2家辖区内的医药公司、3家超市、20家个体诊所、5家母婴店及60家其它医疗机构经营使用的消毒产进行了检查，共检查消毒产品42种，其中抗（抑）菌种38种，共立案5起，给予警告3家，罚款2家。</w:t>
      </w:r>
      <w:r>
        <w:rPr>
          <w:rFonts w:hint="eastAsia" w:ascii="仿宋" w:hAnsi="仿宋" w:eastAsia="仿宋" w:cs="仿宋"/>
          <w:sz w:val="32"/>
          <w:szCs w:val="32"/>
        </w:rPr>
        <w:t>三是</w:t>
      </w:r>
      <w:r>
        <w:rPr>
          <w:rFonts w:hint="eastAsia" w:ascii="仿宋" w:hAnsi="仿宋" w:eastAsia="仿宋" w:cs="仿宋"/>
          <w:sz w:val="32"/>
          <w:szCs w:val="32"/>
          <w:lang w:val="en-US" w:eastAsia="zh-CN"/>
        </w:rPr>
        <w:t>认真贯</w:t>
      </w:r>
      <w:r>
        <w:rPr>
          <w:rFonts w:hint="eastAsia" w:ascii="仿宋" w:hAnsi="仿宋" w:eastAsia="仿宋" w:cs="仿宋"/>
          <w:b w:val="0"/>
          <w:bCs w:val="0"/>
          <w:kern w:val="2"/>
          <w:sz w:val="32"/>
          <w:szCs w:val="32"/>
          <w:lang w:val="en-US" w:eastAsia="zh-CN" w:bidi="ar"/>
        </w:rPr>
        <w:t>彻卫生监督工作会议精神，全面加强卫生监督体系建设，加大公共卫生监督执法力度，依法行政，充分发挥卫生监督机构的保障职责，创造卫生安全的公共卫生环境。对公共场所经常性监督核查807家（含乡镇），立案查处8家，罚款金额1.4万元目前8起案件已全部结案，相关经营单位已全部整改到位。通过各项专项整治，县直管的公共场所卫生状况已得到进一步规范，卫社会各界制造了良好的卫生安全环境，有效保证了广大群众的身体健康。四是</w:t>
      </w:r>
      <w:r>
        <w:rPr>
          <w:rFonts w:hint="eastAsia" w:ascii="仿宋" w:hAnsi="仿宋" w:eastAsia="仿宋" w:cs="仿宋"/>
          <w:kern w:val="2"/>
          <w:sz w:val="32"/>
          <w:szCs w:val="32"/>
          <w:lang w:val="en-US" w:eastAsia="zh-CN" w:bidi="ar"/>
        </w:rPr>
        <w:t>在职业病防治方面，我</w:t>
      </w:r>
      <w:r>
        <w:rPr>
          <w:rFonts w:hint="eastAsia" w:ascii="仿宋" w:hAnsi="仿宋" w:cs="仿宋"/>
          <w:kern w:val="2"/>
          <w:sz w:val="32"/>
          <w:szCs w:val="32"/>
          <w:lang w:val="en-US" w:eastAsia="zh-CN" w:bidi="ar"/>
        </w:rPr>
        <w:t>队</w:t>
      </w:r>
      <w:r>
        <w:rPr>
          <w:rFonts w:hint="eastAsia" w:ascii="仿宋" w:hAnsi="仿宋" w:eastAsia="仿宋" w:cs="仿宋"/>
          <w:kern w:val="2"/>
          <w:sz w:val="32"/>
          <w:szCs w:val="32"/>
          <w:lang w:val="en-US" w:eastAsia="zh-CN" w:bidi="ar"/>
        </w:rPr>
        <w:t>利用宣传资料，主办职业卫生知识培训等形式有针对性的宣传职业病防治知识， 加大对《职业病防治法》和相关法律法规的宣传，提高人们对职业病防治工作重要性的认识，为开展职业病防治工作创造了良好的社会环境和工作环境。</w:t>
      </w:r>
      <w:r>
        <w:rPr>
          <w:rFonts w:hint="eastAsia" w:ascii="仿宋" w:hAnsi="仿宋" w:eastAsia="仿宋" w:cs="仿宋"/>
          <w:b w:val="0"/>
          <w:bCs w:val="0"/>
          <w:kern w:val="2"/>
          <w:sz w:val="32"/>
          <w:szCs w:val="32"/>
          <w:lang w:val="en-US" w:eastAsia="zh-CN" w:bidi="ar"/>
        </w:rPr>
        <w:t>对职业卫生日常监督69家，下达意见监督书69份，立案调查4家，已行政处罚2家，处罚金额4万元。</w:t>
      </w:r>
      <w:r>
        <w:rPr>
          <w:rFonts w:hint="eastAsia" w:ascii="仿宋" w:hAnsi="仿宋" w:eastAsia="仿宋" w:cs="仿宋"/>
          <w:b w:val="0"/>
          <w:bCs w:val="0"/>
          <w:kern w:val="2"/>
          <w:sz w:val="32"/>
          <w:szCs w:val="32"/>
          <w:lang w:val="en-US" w:eastAsia="zh-CN" w:bidi="ar"/>
        </w:rPr>
        <w:t>五是对全县各学校传染病防控工作及生活饮用水管理工作开展专项监督检查。对全县135 家学校（托幼机构）卫生、生活饮用水专项监督，下达卫生监督意见书135份，通过监督检查，规范</w:t>
      </w:r>
      <w:r>
        <w:rPr>
          <w:rFonts w:hint="eastAsia" w:ascii="仿宋" w:hAnsi="仿宋" w:eastAsia="仿宋" w:cs="仿宋"/>
          <w:kern w:val="2"/>
          <w:sz w:val="32"/>
          <w:szCs w:val="32"/>
          <w:lang w:val="en-US" w:eastAsia="zh-CN" w:bidi="ar"/>
        </w:rPr>
        <w:t>了学校传染病防控工作，督促各学校建立和完善了传染病防控制度，落实了各项防控措施，主要包括学校突发公共卫生事件应急预案；传染病疫情及突发公共卫生事件的报告制度；晨检制度；因病缺勤登记、追踪制度；复课证明查验制度；学生健康管理制度；传染病防控的健康教育制度及预防接种查验等制度。重点对各学校在处置传染病突发事件及应对方面进行了指导，确保了学生能够在安全的环境下学习。</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存在的问题</w:t>
      </w:r>
    </w:p>
    <w:p>
      <w:pPr>
        <w:pStyle w:val="4"/>
        <w:shd w:val="clear" w:color="auto" w:fill="FFFFFF"/>
        <w:spacing w:before="0" w:beforeAutospacing="0" w:after="0" w:afterAutospacing="0"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由于综合行政执法工作任务繁重，范围广，资金消耗大，没有专项执法工作经费，经费保障严重不足，每年年底都出现预算不足的情况，整体支出绩效目标难以实现效益最大化。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黑体" w:hAnsi="黑体" w:eastAsia="黑体"/>
          <w:sz w:val="32"/>
          <w:szCs w:val="32"/>
        </w:rPr>
      </w:pPr>
      <w:r>
        <w:rPr>
          <w:rFonts w:hint="eastAsia" w:ascii="黑体" w:hAnsi="黑体" w:eastAsia="黑体"/>
          <w:b/>
          <w:bCs/>
          <w:sz w:val="32"/>
          <w:szCs w:val="32"/>
        </w:rPr>
        <w:t>五、改进措施和有关建议</w:t>
      </w:r>
    </w:p>
    <w:p>
      <w:pPr>
        <w:pStyle w:val="4"/>
        <w:shd w:val="clear" w:color="auto" w:fill="FFFFFF"/>
        <w:spacing w:before="0" w:beforeAutospacing="0" w:after="0" w:afterAutospacing="0" w:line="60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精打细算做好预算，加强内部机构预算审核，严格按照《预算法》及相关制度要求，全面、客观、可行地做好预算编制工作，严格按预算执行，确保经费合理使用。充分完善内控管理制度，规范财务管理，严控三公经费支出。进一步落实国有资产管理责任，认真做好国有资产的使用管理，做到物尽其用，充分发挥国有资产的使用效益。</w:t>
      </w:r>
    </w:p>
    <w:p>
      <w:pPr>
        <w:pStyle w:val="2"/>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隆回县卫生健康综合行政执法大队</w:t>
      </w:r>
    </w:p>
    <w:p>
      <w:pPr>
        <w:pStyle w:val="2"/>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default"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2024年4月28日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251EE"/>
    <w:multiLevelType w:val="singleLevel"/>
    <w:tmpl w:val="ACB251EE"/>
    <w:lvl w:ilvl="0" w:tentative="0">
      <w:start w:val="4"/>
      <w:numFmt w:val="chineseCounting"/>
      <w:suff w:val="nothing"/>
      <w:lvlText w:val="%1、"/>
      <w:lvlJc w:val="left"/>
      <w:rPr>
        <w:rFonts w:hint="eastAsia"/>
      </w:rPr>
    </w:lvl>
  </w:abstractNum>
  <w:abstractNum w:abstractNumId="1">
    <w:nsid w:val="CD9B8BD1"/>
    <w:multiLevelType w:val="singleLevel"/>
    <w:tmpl w:val="CD9B8BD1"/>
    <w:lvl w:ilvl="0" w:tentative="0">
      <w:start w:val="2"/>
      <w:numFmt w:val="chineseCounting"/>
      <w:suff w:val="nothing"/>
      <w:lvlText w:val="（%1）"/>
      <w:lvlJc w:val="left"/>
      <w:rPr>
        <w:rFonts w:hint="eastAsia"/>
      </w:rPr>
    </w:lvl>
  </w:abstractNum>
  <w:abstractNum w:abstractNumId="2">
    <w:nsid w:val="FADA5364"/>
    <w:multiLevelType w:val="singleLevel"/>
    <w:tmpl w:val="FADA5364"/>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jZmZTU2YWIzYWViMDAyMzFjOTZmNGQzNWM0YzYifQ=="/>
  </w:docVars>
  <w:rsids>
    <w:rsidRoot w:val="0BFF0429"/>
    <w:rsid w:val="013C246A"/>
    <w:rsid w:val="01610122"/>
    <w:rsid w:val="01F42D45"/>
    <w:rsid w:val="031E276F"/>
    <w:rsid w:val="032469D9"/>
    <w:rsid w:val="0370464D"/>
    <w:rsid w:val="0442248D"/>
    <w:rsid w:val="05087233"/>
    <w:rsid w:val="052728A8"/>
    <w:rsid w:val="05EF3F4F"/>
    <w:rsid w:val="064A387B"/>
    <w:rsid w:val="08941AA5"/>
    <w:rsid w:val="08EB6C4F"/>
    <w:rsid w:val="0922463B"/>
    <w:rsid w:val="0AE75B3C"/>
    <w:rsid w:val="0AFF69E2"/>
    <w:rsid w:val="0B4B7E79"/>
    <w:rsid w:val="0BFF0429"/>
    <w:rsid w:val="0C2F779B"/>
    <w:rsid w:val="0C4F685B"/>
    <w:rsid w:val="0D200E92"/>
    <w:rsid w:val="0DB02216"/>
    <w:rsid w:val="0DBF25EE"/>
    <w:rsid w:val="0E305268"/>
    <w:rsid w:val="0F0E18EA"/>
    <w:rsid w:val="0F130CAE"/>
    <w:rsid w:val="0F557518"/>
    <w:rsid w:val="0FBF0E36"/>
    <w:rsid w:val="107C6D27"/>
    <w:rsid w:val="10C31328"/>
    <w:rsid w:val="11603F53"/>
    <w:rsid w:val="123E24E6"/>
    <w:rsid w:val="12DB7DF9"/>
    <w:rsid w:val="133B07D3"/>
    <w:rsid w:val="13717039"/>
    <w:rsid w:val="15514CB0"/>
    <w:rsid w:val="16EB42BE"/>
    <w:rsid w:val="17AC04B0"/>
    <w:rsid w:val="180715CC"/>
    <w:rsid w:val="185A16FC"/>
    <w:rsid w:val="18BA672F"/>
    <w:rsid w:val="192F4936"/>
    <w:rsid w:val="19F618F8"/>
    <w:rsid w:val="1A8A02B7"/>
    <w:rsid w:val="1AAC0209"/>
    <w:rsid w:val="1AB23A71"/>
    <w:rsid w:val="1ADD356F"/>
    <w:rsid w:val="1BA41D97"/>
    <w:rsid w:val="1D8E7758"/>
    <w:rsid w:val="1DED6B6E"/>
    <w:rsid w:val="1EE95587"/>
    <w:rsid w:val="1EFB4E1D"/>
    <w:rsid w:val="1F002DF3"/>
    <w:rsid w:val="1F815F83"/>
    <w:rsid w:val="1FF42436"/>
    <w:rsid w:val="21BA76AF"/>
    <w:rsid w:val="21BF0821"/>
    <w:rsid w:val="228850B7"/>
    <w:rsid w:val="22FB3ADB"/>
    <w:rsid w:val="266F0A68"/>
    <w:rsid w:val="274F43F6"/>
    <w:rsid w:val="27906EE8"/>
    <w:rsid w:val="27A6670B"/>
    <w:rsid w:val="28114D7A"/>
    <w:rsid w:val="284657F9"/>
    <w:rsid w:val="28A15125"/>
    <w:rsid w:val="28D177B8"/>
    <w:rsid w:val="293935AF"/>
    <w:rsid w:val="2A9A1E2C"/>
    <w:rsid w:val="2AB54EB7"/>
    <w:rsid w:val="2BA016C4"/>
    <w:rsid w:val="2BEC2B5B"/>
    <w:rsid w:val="2BFB2D9E"/>
    <w:rsid w:val="2C78619D"/>
    <w:rsid w:val="2CCC4BDE"/>
    <w:rsid w:val="2DBB27E5"/>
    <w:rsid w:val="2DC07DFB"/>
    <w:rsid w:val="2E5A7611"/>
    <w:rsid w:val="2E65515B"/>
    <w:rsid w:val="2E9848D4"/>
    <w:rsid w:val="2F340AA1"/>
    <w:rsid w:val="2F6A2714"/>
    <w:rsid w:val="2FB040D9"/>
    <w:rsid w:val="2FF4279A"/>
    <w:rsid w:val="30607673"/>
    <w:rsid w:val="30A6777C"/>
    <w:rsid w:val="31126BC0"/>
    <w:rsid w:val="323B0398"/>
    <w:rsid w:val="324234D5"/>
    <w:rsid w:val="32B53CA7"/>
    <w:rsid w:val="335F02EF"/>
    <w:rsid w:val="3361798A"/>
    <w:rsid w:val="338F44F8"/>
    <w:rsid w:val="33AB1A78"/>
    <w:rsid w:val="34830C36"/>
    <w:rsid w:val="34B23C65"/>
    <w:rsid w:val="3507410E"/>
    <w:rsid w:val="35A16764"/>
    <w:rsid w:val="3619514A"/>
    <w:rsid w:val="36FB00F6"/>
    <w:rsid w:val="37060F75"/>
    <w:rsid w:val="37163E07"/>
    <w:rsid w:val="37620175"/>
    <w:rsid w:val="378E0F6A"/>
    <w:rsid w:val="38213B8C"/>
    <w:rsid w:val="38392C84"/>
    <w:rsid w:val="387D5266"/>
    <w:rsid w:val="39111874"/>
    <w:rsid w:val="395C4F64"/>
    <w:rsid w:val="39744D1E"/>
    <w:rsid w:val="3986639D"/>
    <w:rsid w:val="3AF45588"/>
    <w:rsid w:val="3B030B7D"/>
    <w:rsid w:val="3C3A521C"/>
    <w:rsid w:val="3D314871"/>
    <w:rsid w:val="3DF15DAF"/>
    <w:rsid w:val="3E7223AA"/>
    <w:rsid w:val="3F00274D"/>
    <w:rsid w:val="3FC81898"/>
    <w:rsid w:val="3FDB0AC5"/>
    <w:rsid w:val="3FEB51AC"/>
    <w:rsid w:val="41110C42"/>
    <w:rsid w:val="4171093E"/>
    <w:rsid w:val="429D02B3"/>
    <w:rsid w:val="42FF2D1C"/>
    <w:rsid w:val="4396542E"/>
    <w:rsid w:val="43BD0C0D"/>
    <w:rsid w:val="44434F55"/>
    <w:rsid w:val="4469669F"/>
    <w:rsid w:val="45DB35CC"/>
    <w:rsid w:val="46B22D75"/>
    <w:rsid w:val="473374D6"/>
    <w:rsid w:val="47AA2A87"/>
    <w:rsid w:val="48141018"/>
    <w:rsid w:val="494B2817"/>
    <w:rsid w:val="4A3634C7"/>
    <w:rsid w:val="4B62209A"/>
    <w:rsid w:val="4B683901"/>
    <w:rsid w:val="4C3C28EB"/>
    <w:rsid w:val="4D52307E"/>
    <w:rsid w:val="4D9C1893"/>
    <w:rsid w:val="4DE44FE8"/>
    <w:rsid w:val="4E9862A1"/>
    <w:rsid w:val="4EA35D8A"/>
    <w:rsid w:val="4FF5172F"/>
    <w:rsid w:val="501C01E5"/>
    <w:rsid w:val="513D3BB6"/>
    <w:rsid w:val="513F5357"/>
    <w:rsid w:val="524B7D2C"/>
    <w:rsid w:val="52AD009F"/>
    <w:rsid w:val="52B40ADA"/>
    <w:rsid w:val="52C673B2"/>
    <w:rsid w:val="548E5CAE"/>
    <w:rsid w:val="55B654BC"/>
    <w:rsid w:val="55F02BA5"/>
    <w:rsid w:val="55F935FB"/>
    <w:rsid w:val="569A4B0E"/>
    <w:rsid w:val="574D23FA"/>
    <w:rsid w:val="57C739B1"/>
    <w:rsid w:val="583D0117"/>
    <w:rsid w:val="5842572D"/>
    <w:rsid w:val="58492617"/>
    <w:rsid w:val="58EA3F45"/>
    <w:rsid w:val="5915074C"/>
    <w:rsid w:val="598F04FE"/>
    <w:rsid w:val="5B834000"/>
    <w:rsid w:val="5C286592"/>
    <w:rsid w:val="5C292E8C"/>
    <w:rsid w:val="5CCB5CF1"/>
    <w:rsid w:val="5D0E3E30"/>
    <w:rsid w:val="5D88268C"/>
    <w:rsid w:val="5E211941"/>
    <w:rsid w:val="5E693A13"/>
    <w:rsid w:val="5E897C12"/>
    <w:rsid w:val="5EFF7ED4"/>
    <w:rsid w:val="5F473629"/>
    <w:rsid w:val="5FE91194"/>
    <w:rsid w:val="61333E65"/>
    <w:rsid w:val="62532C56"/>
    <w:rsid w:val="629C1178"/>
    <w:rsid w:val="62AE058D"/>
    <w:rsid w:val="62C87CD9"/>
    <w:rsid w:val="62D96C8E"/>
    <w:rsid w:val="63EA73A4"/>
    <w:rsid w:val="64C76C44"/>
    <w:rsid w:val="64E738E4"/>
    <w:rsid w:val="65F432FF"/>
    <w:rsid w:val="65FA13F5"/>
    <w:rsid w:val="677D2C82"/>
    <w:rsid w:val="68064081"/>
    <w:rsid w:val="68646FFA"/>
    <w:rsid w:val="691E489B"/>
    <w:rsid w:val="69AE2C22"/>
    <w:rsid w:val="6A243740"/>
    <w:rsid w:val="6A2D7FEB"/>
    <w:rsid w:val="6A6634FD"/>
    <w:rsid w:val="6AE14931"/>
    <w:rsid w:val="6C387721"/>
    <w:rsid w:val="6C8A5656"/>
    <w:rsid w:val="6CA57B06"/>
    <w:rsid w:val="6CE150BD"/>
    <w:rsid w:val="6D1C6BFA"/>
    <w:rsid w:val="6DBE53FE"/>
    <w:rsid w:val="6DDD7632"/>
    <w:rsid w:val="6EAD542B"/>
    <w:rsid w:val="6EDC27B1"/>
    <w:rsid w:val="6F1057E5"/>
    <w:rsid w:val="6F3A0AB4"/>
    <w:rsid w:val="6F6C348A"/>
    <w:rsid w:val="70F80C27"/>
    <w:rsid w:val="71535E5D"/>
    <w:rsid w:val="72331613"/>
    <w:rsid w:val="72872262"/>
    <w:rsid w:val="72C731C9"/>
    <w:rsid w:val="731E3E13"/>
    <w:rsid w:val="732E4C52"/>
    <w:rsid w:val="73BA645C"/>
    <w:rsid w:val="74277859"/>
    <w:rsid w:val="744F5002"/>
    <w:rsid w:val="74502F30"/>
    <w:rsid w:val="745D327B"/>
    <w:rsid w:val="74624D35"/>
    <w:rsid w:val="747F58E7"/>
    <w:rsid w:val="74D6695A"/>
    <w:rsid w:val="75A90742"/>
    <w:rsid w:val="7671125F"/>
    <w:rsid w:val="77D53A70"/>
    <w:rsid w:val="78E6275F"/>
    <w:rsid w:val="7951722A"/>
    <w:rsid w:val="79D52F39"/>
    <w:rsid w:val="7A044199"/>
    <w:rsid w:val="7A173ECC"/>
    <w:rsid w:val="7A4F7B0A"/>
    <w:rsid w:val="7BC731BE"/>
    <w:rsid w:val="7D7358BD"/>
    <w:rsid w:val="7ECB797B"/>
    <w:rsid w:val="7EDE76AE"/>
    <w:rsid w:val="7F170A85"/>
    <w:rsid w:val="7F3177DE"/>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b/>
      <w:bCs/>
      <w:sz w:val="44"/>
    </w:rPr>
  </w:style>
  <w:style w:type="paragraph" w:styleId="3">
    <w:name w:val="Body Text Indent"/>
    <w:basedOn w:val="1"/>
    <w:autoRedefine/>
    <w:qFormat/>
    <w:uiPriority w:val="0"/>
    <w:pPr>
      <w:ind w:firstLine="640" w:firstLineChars="200"/>
    </w:pPr>
    <w:rPr>
      <w:sz w:val="32"/>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autoRedefine/>
    <w:qFormat/>
    <w:uiPriority w:val="99"/>
    <w:pPr>
      <w:ind w:firstLine="420" w:firstLineChars="200"/>
    </w:pPr>
  </w:style>
  <w:style w:type="character" w:customStyle="1" w:styleId="8">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1662</Words>
  <Characters>1780</Characters>
  <Lines>0</Lines>
  <Paragraphs>0</Paragraphs>
  <TotalTime>0</TotalTime>
  <ScaleCrop>false</ScaleCrop>
  <LinksUpToDate>false</LinksUpToDate>
  <CharactersWithSpaces>1845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2022-04-20T07:33:00Z</dcterms:created>
  <dc:creator>厚达</dc:creator>
  <cp:lastModifiedBy>厚达</cp:lastModifiedBy>
  <dcterms:modified xsi:type="dcterms:W3CDTF">2024-04-29T03:40:12Z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BE2DEAF24B5241B1A24D38CBFF3E9F20</vt:lpwstr>
  </property>
</Properties>
</file>