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20年度）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中共隆回县委政法委员会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17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3119" w:type="dxa"/>
            <w:gridSpan w:val="6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26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8"/>
              </w:rPr>
              <w:t>隆回县政法委是县委工作机关，其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主要职责是：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8"/>
              </w:rPr>
              <w:t>深入贯彻习近平新时代中国特色社会主义思想，深入贯彻党的路线方针政策和决策部署，统一政法各部门思想和行动坚持党对政法工作的绝对领导，坚持维护党中央权威和集中统一领导。对全县政法工作研究提出全局性部署，坚持推进平安隆回、法治隆回建设，加强过硬队伍建设，深化智能化建设，坚决维护国家政治安全，确保社会大局稳定、促进社会公平正义，保障人民安居乐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774.31</w:t>
            </w: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774.31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noWrap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499.01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275.51</w:t>
            </w: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774.52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1.34</w:t>
            </w:r>
          </w:p>
        </w:tc>
        <w:tc>
          <w:tcPr>
            <w:tcW w:w="1559" w:type="dxa"/>
            <w:gridSpan w:val="3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15" w:hRule="exact"/>
          <w:jc w:val="center"/>
        </w:trPr>
        <w:tc>
          <w:tcPr>
            <w:tcW w:w="53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是否存在超编超配人员：是√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招待费用是否明确招待标准和招待人数：是√     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  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三公经费是否比年度下降：是√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是否实行收支两条线管理：是√ 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有√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31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应采购金额18.80万元，实际采购金额18.80万元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   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 否√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  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2020年1月20日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门户网站√  单位内部□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有√   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  □否√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资产是否产权清晰、两证齐全：是√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655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是√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092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823" w:type="dxa"/>
            <w:gridSpan w:val="11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坚持以人民为中心的发展理念，服务全县发展大局，忠诚履职、敢于担当、创新机制、主动作为，确保了全县政治大局稳定和治安秩序平稳。国安工作被评为全省人民防线先进县，扫黑除恶、禁毒工作均在全市名列前矛，县司法局被司法部评为人民调解宣传工作先进单位、荣获全省“三调联动解纠纷、防控风险促发展”先进集体、全市司法行政工作先进单位。县委政法委、县人民检察院被评为市级文明标兵单位，县人民检察院执法质量考评获全市第二名，扫黑除恶工作在全市检察工作会议上做典型发言。县人民法院被评为全市优秀法院。县公安局荣获全市扫黑除恶先进单位、全市命案侦破先进单位、全市绩效评估先进单位。 5个基层政法单位，30余名干警受到市级以上荣誉表彰。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101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823" w:type="dxa"/>
            <w:gridSpan w:val="11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13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823" w:type="dxa"/>
            <w:gridSpan w:val="11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</w:rPr>
              <w:t>财务管理存在不足之处，财务人员均为兼职，对政策的把握及业务水平有待进一步提高。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823" w:type="dxa"/>
            <w:gridSpan w:val="11"/>
            <w:noWrap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填报人：刘瑾      联系电话：18075</w:t>
      </w:r>
      <w:r>
        <w:rPr>
          <w:rFonts w:hint="eastAsia" w:ascii="宋体" w:hAnsi="宋体"/>
          <w:szCs w:val="21"/>
          <w:lang w:val="en-US" w:eastAsia="zh-CN"/>
        </w:rPr>
        <w:t>****</w:t>
      </w:r>
      <w:bookmarkStart w:id="0" w:name="_GoBack"/>
      <w:bookmarkEnd w:id="0"/>
      <w:r>
        <w:rPr>
          <w:rFonts w:hint="eastAsia" w:ascii="宋体" w:hAnsi="宋体"/>
          <w:szCs w:val="21"/>
        </w:rPr>
        <w:t>21         时间：2021年4月  23日</w:t>
      </w:r>
    </w:p>
    <w:p>
      <w:pPr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C97"/>
    <w:rsid w:val="0008037E"/>
    <w:rsid w:val="000E6306"/>
    <w:rsid w:val="00127045"/>
    <w:rsid w:val="00191110"/>
    <w:rsid w:val="002856C5"/>
    <w:rsid w:val="00332793"/>
    <w:rsid w:val="003D3FD0"/>
    <w:rsid w:val="003F784D"/>
    <w:rsid w:val="004B4C87"/>
    <w:rsid w:val="00662C97"/>
    <w:rsid w:val="00686290"/>
    <w:rsid w:val="00687584"/>
    <w:rsid w:val="007B5B86"/>
    <w:rsid w:val="00BD6189"/>
    <w:rsid w:val="00C66679"/>
    <w:rsid w:val="00E0418B"/>
    <w:rsid w:val="222E1421"/>
    <w:rsid w:val="77F60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2 Char"/>
    <w:basedOn w:val="9"/>
    <w:link w:val="2"/>
    <w:semiHidden/>
    <w:qFormat/>
    <w:uiPriority w:val="99"/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1317</Characters>
  <Lines>10</Lines>
  <Paragraphs>3</Paragraphs>
  <TotalTime>39</TotalTime>
  <ScaleCrop>false</ScaleCrop>
  <LinksUpToDate>false</LinksUpToDate>
  <CharactersWithSpaces>1544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2020-03-23T00:50:00Z</dcterms:created>
  <dc:creator>LENOVO</dc:creator>
  <cp:lastModifiedBy>穆色倾城</cp:lastModifiedBy>
  <cp:lastPrinted>2020-03-24T01:32:00Z</cp:lastPrinted>
  <dcterms:modified xsi:type="dcterms:W3CDTF">2022-04-27T03:04:21Z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