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90" w:rsidRDefault="00687584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672"/>
        <w:gridCol w:w="393"/>
      </w:tblGrid>
      <w:tr w:rsidR="00686290">
        <w:trPr>
          <w:gridAfter w:val="1"/>
          <w:wAfter w:w="393" w:type="dxa"/>
          <w:trHeight w:val="480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6290" w:rsidRDefault="00687584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/>
                <w:sz w:val="24"/>
              </w:rPr>
              <w:t>201</w:t>
            </w:r>
            <w:r>
              <w:rPr>
                <w:rFonts w:ascii="黑体" w:eastAsia="黑体" w:hAnsi="黑体" w:cs="黑体" w:hint="eastAsia"/>
                <w:sz w:val="24"/>
              </w:rPr>
              <w:t>9年度）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036"/>
          <w:jc w:val="center"/>
        </w:trPr>
        <w:tc>
          <w:tcPr>
            <w:tcW w:w="533" w:type="dxa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中共隆回县委政法委员会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466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686290" w:rsidRDefault="00687584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17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686290" w:rsidRDefault="00687584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3119" w:type="dxa"/>
            <w:gridSpan w:val="6"/>
            <w:noWrap/>
            <w:vAlign w:val="center"/>
          </w:tcPr>
          <w:p w:rsidR="00686290" w:rsidRDefault="00687584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23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2260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spacing w:line="240" w:lineRule="exact"/>
              <w:jc w:val="left"/>
              <w:rPr>
                <w:rFonts w:ascii="楷体" w:eastAsia="楷体" w:hAnsi="楷体" w:cs="楷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隆回县政法委是县委工作机关，其</w:t>
            </w:r>
            <w:r>
              <w:rPr>
                <w:rFonts w:ascii="仿宋_GB2312" w:eastAsia="仿宋_GB2312" w:hAnsi="仿宋_GB2312" w:cs="仿宋_GB2312" w:hint="eastAsia"/>
                <w:sz w:val="24"/>
                <w:szCs w:val="30"/>
              </w:rPr>
              <w:t>主要职责是：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深入贯彻习近平新时代中国特色社会主义思想，深入贯彻党的路线方针政策和决策部署，统一政法各部门思想和行动坚持党对政法工作的绝对领导，坚持维护党中央权威和集中统一领导。对全县政法工作研究提出全局性部署，坚持推进平安隆回、法治隆回建设，加强过硬队伍建设，深化智能化建设，坚决维护国家政治安全，确保社会大局稳定、促进社会公平正义，保障人民安居乐业。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72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919.98</w:t>
            </w:r>
          </w:p>
        </w:tc>
        <w:tc>
          <w:tcPr>
            <w:tcW w:w="1552" w:type="dxa"/>
            <w:gridSpan w:val="2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/>
          </w:tcPr>
          <w:p w:rsidR="00686290" w:rsidRDefault="00686290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5" w:type="dxa"/>
            <w:gridSpan w:val="2"/>
            <w:vMerge w:val="restart"/>
            <w:noWrap/>
          </w:tcPr>
          <w:p w:rsidR="00686290" w:rsidRDefault="00687584">
            <w:pPr>
              <w:spacing w:line="2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1239.88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55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noWrap/>
            <w:vAlign w:val="center"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2" w:type="dxa"/>
            <w:gridSpan w:val="2"/>
            <w:noWrap/>
            <w:vAlign w:val="center"/>
          </w:tcPr>
          <w:p w:rsidR="00686290" w:rsidRDefault="00687584">
            <w:pPr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319.9</w:t>
            </w:r>
          </w:p>
        </w:tc>
        <w:tc>
          <w:tcPr>
            <w:tcW w:w="494" w:type="dxa"/>
            <w:vMerge/>
            <w:noWrap/>
            <w:vAlign w:val="center"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5" w:type="dxa"/>
            <w:gridSpan w:val="2"/>
            <w:vMerge/>
            <w:noWrap/>
          </w:tcPr>
          <w:p w:rsidR="00686290" w:rsidRDefault="00686290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60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451.79</w:t>
            </w:r>
          </w:p>
        </w:tc>
        <w:tc>
          <w:tcPr>
            <w:tcW w:w="1559" w:type="dxa"/>
            <w:gridSpan w:val="3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788.09</w:t>
            </w:r>
          </w:p>
        </w:tc>
        <w:tc>
          <w:tcPr>
            <w:tcW w:w="494" w:type="dxa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5" w:type="dxa"/>
            <w:gridSpan w:val="2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1239.88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708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noWrap/>
            <w:vAlign w:val="center"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noWrap/>
            <w:tcMar>
              <w:left w:w="0" w:type="dxa"/>
              <w:right w:w="0" w:type="dxa"/>
            </w:tcMar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0.33</w:t>
            </w:r>
          </w:p>
        </w:tc>
        <w:tc>
          <w:tcPr>
            <w:tcW w:w="1559" w:type="dxa"/>
            <w:gridSpan w:val="3"/>
            <w:vMerge/>
            <w:noWrap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3" w:type="dxa"/>
            <w:vMerge/>
            <w:noWrap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noWrap/>
            <w:vAlign w:val="center"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5" w:type="dxa"/>
            <w:gridSpan w:val="2"/>
            <w:vMerge/>
            <w:noWrap/>
            <w:vAlign w:val="center"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115"/>
          <w:jc w:val="center"/>
        </w:trPr>
        <w:tc>
          <w:tcPr>
            <w:tcW w:w="533" w:type="dxa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是否存在超编超配人员：是√  否□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437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是否制定“三公”经费管理办法：是√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招待费用是否明确招待标准和招待人数：是√     否□</w:t>
            </w:r>
          </w:p>
          <w:p w:rsidR="00686290" w:rsidRDefault="0068758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  否□</w:t>
            </w:r>
          </w:p>
          <w:p w:rsidR="00686290" w:rsidRDefault="0068758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三公经费是否比年度下降：是√     否□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125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是否实行收支两条线管理：是√ 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有√   无□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131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年度是否制定了政府采购计划：是√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应采购金额116.78万元，实际采购金额116.78万元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740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追加金额375.89万元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BD6189">
              <w:rPr>
                <w:rFonts w:ascii="楷体" w:eastAsia="楷体" w:hAnsi="楷体" w:cs="楷体" w:hint="eastAsia"/>
                <w:szCs w:val="21"/>
              </w:rPr>
              <w:t xml:space="preserve">□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BD6189"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 w:rsidR="00BD6189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686290" w:rsidRDefault="0068758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否□</w:t>
            </w:r>
          </w:p>
          <w:p w:rsidR="00686290" w:rsidRDefault="0068758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2019年1月25日</w:t>
            </w:r>
          </w:p>
          <w:p w:rsidR="00686290" w:rsidRDefault="0068758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门户网站√  单位内部□  其它□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997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997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有√   无□</w:t>
            </w:r>
          </w:p>
          <w:p w:rsidR="00686290" w:rsidRDefault="00687584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  □否√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280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资产是否产权清晰、两证齐全：是√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61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</w:p>
        </w:tc>
      </w:tr>
      <w:tr w:rsidR="00686290" w:rsidTr="007B5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3092"/>
          <w:jc w:val="center"/>
        </w:trPr>
        <w:tc>
          <w:tcPr>
            <w:tcW w:w="533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823" w:type="dxa"/>
            <w:gridSpan w:val="11"/>
            <w:noWrap/>
            <w:vAlign w:val="center"/>
          </w:tcPr>
          <w:p w:rsidR="00686290" w:rsidRPr="007B5B86" w:rsidRDefault="00687584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7B5B8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坚持以人民为中心的发展理念，服务全县发展大局，忠诚履职、敢于担当、创新机制、主动作为，确保了全县政治大局稳定和治安秩序平稳。国安工作被评为全省人民防线先进县，扫黑除恶、禁毒工作均在全市名列前矛，县司法局被司法部评为人民调解宣传工作先进单位、荣获全省“三调联动解纠纷、防控风险促发展”先进集体、全市司法行政工作先进单位。县委政法委、县人民检察院被评为市级文明标兵单位，县人民检察院执法质量考评获全市第二名，扫黑除恶工作在全市检察工作会议上做典型发言。县人民法院被评为全市优秀法院。县公安局荣获全市扫黑除恶先进单位、全市命案侦破先进单位、全市绩效评估先进单位。 5个基层政法单位，30余名干警受到市级以上荣誉表彰。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101"/>
          <w:jc w:val="center"/>
        </w:trPr>
        <w:tc>
          <w:tcPr>
            <w:tcW w:w="533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823" w:type="dxa"/>
            <w:gridSpan w:val="11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1"/>
              </w:rPr>
              <w:t>良好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913"/>
          <w:jc w:val="center"/>
        </w:trPr>
        <w:tc>
          <w:tcPr>
            <w:tcW w:w="533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823" w:type="dxa"/>
            <w:gridSpan w:val="11"/>
            <w:noWrap/>
            <w:vAlign w:val="center"/>
          </w:tcPr>
          <w:p w:rsidR="00686290" w:rsidRDefault="00687584">
            <w:pPr>
              <w:jc w:val="left"/>
              <w:rPr>
                <w:rFonts w:ascii="楷体" w:eastAsia="楷体" w:hAnsi="楷体" w:cs="楷体"/>
                <w:sz w:val="24"/>
                <w:szCs w:val="21"/>
              </w:rPr>
            </w:pPr>
            <w:r>
              <w:rPr>
                <w:rFonts w:ascii="楷体" w:eastAsia="楷体" w:hAnsi="楷体" w:cs="楷体" w:hint="eastAsia"/>
                <w:sz w:val="24"/>
                <w:szCs w:val="21"/>
              </w:rPr>
              <w:t>财务管理存在不足之处，财务人员均为兼职，对政策的把握及业务水平有待进一步提高。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974"/>
          <w:jc w:val="center"/>
        </w:trPr>
        <w:tc>
          <w:tcPr>
            <w:tcW w:w="533" w:type="dxa"/>
            <w:noWrap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823" w:type="dxa"/>
            <w:gridSpan w:val="11"/>
            <w:noWrap/>
          </w:tcPr>
          <w:p w:rsidR="00686290" w:rsidRDefault="00686290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686290" w:rsidRDefault="00686290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686290" w:rsidRDefault="00686290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686290" w:rsidRDefault="00686290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686290" w:rsidRDefault="00687584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686290" w:rsidRDefault="00686290">
      <w:pPr>
        <w:rPr>
          <w:rFonts w:ascii="宋体"/>
          <w:szCs w:val="21"/>
        </w:rPr>
      </w:pPr>
    </w:p>
    <w:p w:rsidR="00686290" w:rsidRDefault="00687584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填报人：刘瑾      联系电话：18075930821         时间：2020年 3 月  23日</w:t>
      </w:r>
    </w:p>
    <w:p w:rsidR="00686290" w:rsidRDefault="00687584">
      <w:pPr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  <w:bookmarkStart w:id="0" w:name="_GoBack"/>
      <w:bookmarkEnd w:id="0"/>
    </w:p>
    <w:sectPr w:rsidR="00686290" w:rsidSect="0068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45" w:rsidRDefault="00127045" w:rsidP="007B5B86">
      <w:r>
        <w:separator/>
      </w:r>
    </w:p>
  </w:endnote>
  <w:endnote w:type="continuationSeparator" w:id="1">
    <w:p w:rsidR="00127045" w:rsidRDefault="00127045" w:rsidP="007B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45" w:rsidRDefault="00127045" w:rsidP="007B5B86">
      <w:r>
        <w:separator/>
      </w:r>
    </w:p>
  </w:footnote>
  <w:footnote w:type="continuationSeparator" w:id="1">
    <w:p w:rsidR="00127045" w:rsidRDefault="00127045" w:rsidP="007B5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C97"/>
    <w:rsid w:val="00127045"/>
    <w:rsid w:val="003D3FD0"/>
    <w:rsid w:val="00662C97"/>
    <w:rsid w:val="00686290"/>
    <w:rsid w:val="00687584"/>
    <w:rsid w:val="007B5B86"/>
    <w:rsid w:val="00BD6189"/>
    <w:rsid w:val="00C66679"/>
    <w:rsid w:val="00E0418B"/>
    <w:rsid w:val="77F6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862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semiHidden/>
    <w:unhideWhenUsed/>
    <w:rsid w:val="00686290"/>
    <w:pPr>
      <w:ind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rsid w:val="00686290"/>
    <w:pPr>
      <w:spacing w:after="120"/>
      <w:ind w:leftChars="200" w:left="420"/>
    </w:pPr>
  </w:style>
  <w:style w:type="paragraph" w:styleId="a4">
    <w:name w:val="Normal (Web)"/>
    <w:basedOn w:val="a"/>
    <w:qFormat/>
    <w:rsid w:val="006862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缩进 Char"/>
    <w:basedOn w:val="a0"/>
    <w:link w:val="a3"/>
    <w:uiPriority w:val="99"/>
    <w:semiHidden/>
    <w:rsid w:val="00686290"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qFormat/>
    <w:rsid w:val="00686290"/>
  </w:style>
  <w:style w:type="paragraph" w:styleId="a5">
    <w:name w:val="header"/>
    <w:basedOn w:val="a"/>
    <w:link w:val="Char0"/>
    <w:uiPriority w:val="99"/>
    <w:semiHidden/>
    <w:unhideWhenUsed/>
    <w:rsid w:val="007B5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B5B8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B5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B5B8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2020-03-24T01:32:00Z</cp:lastPrinted>
  <dcterms:created xsi:type="dcterms:W3CDTF">2020-03-23T00:50:00Z</dcterms:created>
  <dcterms:modified xsi:type="dcterms:W3CDTF">2020-04-08T00:27:00Z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