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475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43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2024年度隆回县信访局部门整体支出绩效自评报告</w:t>
      </w:r>
    </w:p>
    <w:p w14:paraId="673237C0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right="0" w:rightChars="0" w:firstLine="643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 w14:paraId="420F591C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right="0" w:rightChars="0" w:firstLine="643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一、部门、单位基本情况</w:t>
      </w:r>
    </w:p>
    <w:p w14:paraId="4C509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9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隆回县信访局是县政府工作部门，为正科级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单位。内设机构包括：办公室、接访股、办信股、信访复查复核股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以及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二级机构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县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信访事务中心。主要职能职责是：</w:t>
      </w:r>
    </w:p>
    <w:p w14:paraId="591BAB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9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1、传达贯彻落实中央、省、市、县领导对信访工作的批示指示要求，执行县委、县政府有关信访工作的决策和部署并组织实施；贯彻执行信访工作政策，研究制定加强信访工作的具体措施。</w:t>
      </w:r>
    </w:p>
    <w:p w14:paraId="0C85C5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9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2、负责处理人民群众和国外、境外人士向县委、县政府的来信、来访和网上信访；及时、准确地向县委、县政府反馈来信、来访和网上信访中提出的重要建议、意见和问题；加强社情民意研判，综合分析信访动态和信息，开展调查研究，向县委、县政府提出解决问题、改进工作、完善政策、给予行政处分的意见和建议。</w:t>
      </w:r>
    </w:p>
    <w:p w14:paraId="59723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9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3、承办中央、省、市、县交办的信访事项，督促检查领导有关批示件的落实情况；向县直单位和乡镇（街道）转送、交办、督办有关信访事项，督促检查重要信访事项的处理和落实；负责协调处理跨地区、跨部门、跨行业的重要信访问题；负责办理信访复查、复核工作。</w:t>
      </w:r>
    </w:p>
    <w:p w14:paraId="75C97B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9" w:lineRule="atLeast"/>
        <w:ind w:left="0" w:right="0" w:firstLine="64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4、组织开展信访矛盾排查调处工作，及时向县委、县政府报告重大矛盾排查调处情况；协调有关部门处置集体上访和非法上访事件，维护县委、县政府信访秩序；协调处理复杂、重要信访事项；协调处理群众越级上访和异常突发性信访事项。</w:t>
      </w:r>
    </w:p>
    <w:p w14:paraId="7E411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9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5、负责信访工作责任制的实施，督促、检查、协调、指导县直单位和乡镇（街道）信访业务工作；负责信访工作宣传、信息发布和经验交流；组织信访干部业务培训；负责全县信访信息化建设。</w:t>
      </w:r>
    </w:p>
    <w:p w14:paraId="5DE73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9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6、负责县信访工作联席会议办公室的日常工作。</w:t>
      </w:r>
    </w:p>
    <w:p w14:paraId="67C937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9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7、承办县委、县政府和上级信访部门交办的其他事项。</w:t>
      </w:r>
    </w:p>
    <w:p w14:paraId="6436B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9" w:lineRule="atLeast"/>
        <w:ind w:right="0"/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二、 部门整体支出管理及使用情况</w:t>
      </w:r>
    </w:p>
    <w:p w14:paraId="4F1789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3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2024年度财政拨款基本支出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713.49</w:t>
      </w:r>
      <w:r>
        <w:rPr>
          <w:rFonts w:hint="eastAsia" w:ascii="仿宋" w:hAnsi="仿宋" w:eastAsia="仿宋"/>
          <w:sz w:val="30"/>
          <w:szCs w:val="30"/>
          <w:highlight w:val="none"/>
        </w:rPr>
        <w:t>万元，其中:</w:t>
      </w:r>
    </w:p>
    <w:p w14:paraId="55FF39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3"/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278.15</w:t>
      </w:r>
      <w:r>
        <w:rPr>
          <w:rFonts w:hint="eastAsia" w:ascii="仿宋" w:hAnsi="仿宋" w:eastAsia="仿宋"/>
          <w:sz w:val="30"/>
          <w:szCs w:val="30"/>
          <w:highlight w:val="none"/>
        </w:rPr>
        <w:t>万元，主要包括基本工资、津贴补贴、奖金、伙食补助费、绩效工资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</w:rPr>
        <w:t>机关事业单位基本养老保险缴费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</w:rPr>
        <w:t>职工基本医疗保险缴费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</w:rPr>
        <w:t>公务员医疗补助缴费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</w:rPr>
        <w:t>其他社会保障缴费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</w:rPr>
        <w:t>住房公积金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</w:rPr>
        <w:t>生活补助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  <w:lang w:eastAsia="zh-CN"/>
        </w:rPr>
        <w:t>对个人和家庭的补助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、退休费、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</w:rPr>
        <w:t>其他对个人和家庭的补助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等。</w:t>
      </w:r>
    </w:p>
    <w:p w14:paraId="28CD65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3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251.75</w:t>
      </w:r>
      <w:r>
        <w:rPr>
          <w:rFonts w:hint="eastAsia" w:ascii="仿宋" w:hAnsi="仿宋" w:eastAsia="仿宋"/>
          <w:sz w:val="30"/>
          <w:szCs w:val="30"/>
          <w:highlight w:val="none"/>
        </w:rPr>
        <w:t>万元，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占基本支出的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35.28%。</w:t>
      </w:r>
      <w:r>
        <w:rPr>
          <w:rFonts w:hint="eastAsia" w:ascii="仿宋" w:hAnsi="仿宋" w:eastAsia="仿宋"/>
          <w:sz w:val="30"/>
          <w:szCs w:val="30"/>
          <w:highlight w:val="none"/>
        </w:rPr>
        <w:t>主要包括办公费、印刷费、咨询费、手续费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电费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邮电费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差旅费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维修费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劳务费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委托业务费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工会经费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福利费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其他交通费用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其他商品和服务支出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等。</w:t>
      </w:r>
    </w:p>
    <w:p w14:paraId="7626C0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183.59万元，占基本支出的25.79%。主要包括县信访局包干经费、县驻长沙信访维稳劝返工作组、驻北京信访维稳劝返工作组部分经费。</w:t>
      </w:r>
    </w:p>
    <w:p w14:paraId="45E052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43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绩效管理工作开展情况</w:t>
      </w:r>
    </w:p>
    <w:p w14:paraId="207D4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 2024年，根据我单位年初工作规划和重点工作，围绕县委、县政府的工作部署，积极履行职责，强化管理，较好地完成了工作目标，同时加强预算收支的管理，建立健全内部管理制度，严格内部管理流程，部门整体支出管理得到了提升。2024年度本部门整体支</w:t>
      </w:r>
      <w:bookmarkStart w:id="5" w:name="_GoBack"/>
      <w:bookmarkEnd w:id="5"/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出绩效情况如下：</w:t>
      </w:r>
    </w:p>
    <w:p w14:paraId="09A66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1.经济性分析</w:t>
      </w:r>
    </w:p>
    <w:p w14:paraId="19E44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我单位制订了切实有效的内部财务、资产管理制度，执行总体较为有效。</w:t>
      </w:r>
    </w:p>
    <w:p w14:paraId="0B0BAF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方面，严格预算支出管理。在支出预算编制上，人员经费按照配置定额，公用经费分类分档，按定额编制，根据“总量控制，计划管理”的要求从严控制行政经费，压缩公务开支，严格控制“三公经费”，资产的配置严格政府采购，按照预算科目和项目资金的规定使用财政资金，保障部门整体支出的规范化、制度化。</w:t>
      </w:r>
    </w:p>
    <w:p w14:paraId="569C33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另一方面，财务管理上，按照国家相关法律法规，制定了机关财务、公物购置使用、公务接待、公务派车等管理制度，并严格按照各级制度管理和执行，防范风险，保证财政资金的安全和高效运行。</w:t>
      </w:r>
    </w:p>
    <w:p w14:paraId="5E650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2.效率性、有效性、可持续性分析</w:t>
      </w:r>
    </w:p>
    <w:p w14:paraId="7F75ED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eastAsia="仿宋" w:cs="Times New Roman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bookmarkStart w:id="0" w:name="_Toc23000"/>
      <w:bookmarkStart w:id="1" w:name="_Toc11811"/>
      <w:bookmarkStart w:id="2" w:name="_Toc9686"/>
      <w:bookmarkStart w:id="3" w:name="_Toc12526"/>
      <w:bookmarkStart w:id="4" w:name="_Toc26687"/>
      <w:r>
        <w:rPr>
          <w:rFonts w:hint="default" w:ascii="Times New Roman" w:hAnsi="Times New Roman" w:eastAsia="仿宋" w:cs="Times New Roman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我县紧紧围绕</w:t>
      </w:r>
      <w:r>
        <w:rPr>
          <w:rFonts w:hint="eastAsia" w:ascii="Times New Roman" w:hAnsi="Times New Roman" w:eastAsia="仿宋" w:cs="Times New Roman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仿宋" w:cs="Times New Roman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五个法治化</w:t>
      </w:r>
      <w:r>
        <w:rPr>
          <w:rFonts w:hint="eastAsia" w:ascii="Times New Roman" w:hAnsi="Times New Roman" w:eastAsia="仿宋" w:cs="Times New Roman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仿宋" w:cs="Times New Roman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通过“打开</w:t>
      </w:r>
      <w:r>
        <w:rPr>
          <w:rFonts w:hint="default" w:ascii="Times New Roman" w:hAnsi="Times New Roman" w:eastAsia="仿宋" w:cs="Times New Roman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格局、平台带动、依法受办、多元化解、多元监督 </w:t>
      </w:r>
      <w:r>
        <w:rPr>
          <w:rFonts w:hint="eastAsia" w:ascii="Times New Roman" w:hAnsi="Times New Roman" w:eastAsia="仿宋" w:cs="Times New Roman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”等五大举措，推动各项信访业务指标整体向好</w:t>
      </w:r>
      <w:r>
        <w:rPr>
          <w:rFonts w:hint="default" w:ascii="Times New Roman" w:hAnsi="Times New Roman" w:eastAsia="仿宋" w:cs="Times New Roman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  <w:bookmarkEnd w:id="0"/>
      <w:bookmarkEnd w:id="1"/>
      <w:bookmarkEnd w:id="2"/>
      <w:bookmarkEnd w:id="3"/>
      <w:bookmarkEnd w:id="4"/>
    </w:p>
    <w:p w14:paraId="67D0E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1．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打开</w:t>
      </w: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大信访工作格局，拧紧信访责任链条。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一是信访联席会议全覆盖。充分发挥信访联席会议统筹协调、整体推进、督促落实作用，推动部门、属地履行信访工作职责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县、乡两级信访联席会议机制100%覆盖。二是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构建信访工作责任体系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着力构建“有权必有责、权责相一致，有责要担当、失责必追究”的信访工作责任体系，压紧压实领导责任、责任单位责任和直接责任人责任。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三是建立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大调解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格局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目前，全县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大调解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格局已经建立，共有调解组织603个，其中专业性行业性调解组织5个，25个乡镇（街道）、572个村（社区）两级人民调解组织覆盖率达100%。</w:t>
      </w:r>
    </w:p>
    <w:p w14:paraId="51796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2．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依靠“</w:t>
      </w: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一站式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平台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带动</w:t>
      </w: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，推进信访源头治理。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一是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矛盾摸排力求准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。重点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抓好村（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社区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邻里矛盾纠纷、经济劳务纠纷等领域排查、化解。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年内共摸排矛盾纠纷1606件，化解率99.5%。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调解处置力求快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调处矛盾纠纷做到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快发现、快介入、快处置，使件件事有着落、有回应，实现将末梢矛盾化解向前端预防治理延伸。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服务群众力求好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一站式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接待大厅，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按照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接地气、暖民心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的初衷，配备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便民服务指南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、生活设施和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办公电子设备。</w:t>
      </w:r>
    </w:p>
    <w:p w14:paraId="11CDC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3．坚持依法分类受理，以精准施策推进规范办理。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一是规范信访事项受理程序，做到精准依法分类办理。创新初信初访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逐案研判+依法分类+精准转送+逐案指导+领导审核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机制，进一步压紧压实信访工作责任链条。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二是坚持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三调联动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，做到诉访分离。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发现信访矛盾纠纷后，首先由村（社区）进行调解，村级调解有困难的，再上报乡镇（街道）矛调中心调处，乡镇（街道）调处3次以上未果再向县矛调中心上报进行调解。三是多形式开展培训，强化业务指导。通过推行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集中培训+部门轮训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与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电话、微信指导巩固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等方式方法，不断提升基层业务人员业务水平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，今年4月份举办了全县2024年信访工作法治化培训班,年内专题培训5次。</w:t>
      </w:r>
    </w:p>
    <w:p w14:paraId="5431D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4．紧扣多元化解体系，增强源头治理力度。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一是夯实领导干部接访机制。工作日，县乡两级领导坐班接访，重点时期实行常态化接访下访模式。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县级党政主要领导接访18次，接访群众25批26人次，其他县级党政领导接访下访208次，接访群众917批1402人次。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二是建立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访调对接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工作机制。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坚持调解优先，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对适用调解的信访事项，分门别类导入各个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调解门诊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；对调解不成功的信访事项，通过转交督办、领导包案等方式推动限期化解，形成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前台接访、调解前置、分类办处、跟踪反馈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一站式闭环调处体系。三是完善多元预防调处化解矛盾纠纷模式。依托县乡村三级社会治理中心，发挥第三方专业调解组织、公职律师、退休政法干部等多元力量参与的矛盾纠纷依法化解体系。通过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带板凳下乡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院落听证会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围炉议事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等专业化、法治化、亲民化举措解决矛盾纠纷。</w:t>
      </w:r>
    </w:p>
    <w:p w14:paraId="28C52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5．紧扣多元监督机制，提升信访办理效能。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一是实行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双查三建议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制度。对信访事项查源头，查过程，查有没有在信访事项处理过程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因工作失职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造成群众不断上访的情况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根据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双查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结果提出改进工作、完善政策、追究责任的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三项建议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。二是对信访事项实行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全程跟踪、公开评价、回访督办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工作机制。对不按规定登记录入、应当受理而未受理、未按规定期限和程序受理办理、不反馈办理结果或不执行处理意见的，加强督查督办；对新产生的重复访、越级访进行全面督查，切实查清事实、找准症结、压实责任、督促整改。三是建立完善工作监督机制。建立县委巡察机构与县委县政府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信访局工作协调机制，充分发挥巡察信访深度融合治理效能。202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年，因信访工作通报批评相关责任单位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个，县委领导约谈相关责任单位主要负责人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人次。</w:t>
      </w:r>
    </w:p>
    <w:p w14:paraId="0B9E01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43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存在的问题及原因分析</w:t>
      </w:r>
    </w:p>
    <w:p w14:paraId="420F7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32323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 1.经费保障存在不足的问题。我单位收入来源单一，绩效考核人员经费有缺口，公用经费预算标准低。</w:t>
      </w:r>
    </w:p>
    <w:p w14:paraId="0C644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黑体"/>
          <w:b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2.预算编制与实际支出项目有的存在差异，预算编制有待更科学更合理。</w:t>
      </w:r>
    </w:p>
    <w:p w14:paraId="1A096B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E548F"/>
    <w:rsid w:val="031C69F7"/>
    <w:rsid w:val="03F82FC0"/>
    <w:rsid w:val="1D873B64"/>
    <w:rsid w:val="1DDE548F"/>
    <w:rsid w:val="299C0D87"/>
    <w:rsid w:val="2E7F7CB6"/>
    <w:rsid w:val="3D2108ED"/>
    <w:rsid w:val="6E62679B"/>
    <w:rsid w:val="70A628A5"/>
    <w:rsid w:val="78E55F35"/>
    <w:rsid w:val="7CFD1A9F"/>
    <w:rsid w:val="7D93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2025-09-28T08:32:00Z</dcterms:created>
  <dc:creator>Administrator</dc:creator>
  <cp:lastModifiedBy>Administrator</cp:lastModifiedBy>
  <dcterms:modified xsi:type="dcterms:W3CDTF">2025-09-28T08:46:36Z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EDD47709324C44C0855467BEEC3F5517_11</vt:lpwstr>
  </property>
  <property fmtid="{D5CDD505-2E9C-101B-9397-08002B2CF9AE}" pid="4" name="KSOTemplateDocerSaveRecord">
    <vt:lpwstr>eyJoZGlkIjoiMzhmMDQ2NTE4Y2YxNmQ3NDIxODM4MDM0MzQ2OWE2MTUifQ==</vt:lpwstr>
  </property>
</Properties>
</file>